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74DC0">
      <w:pPr>
        <w:ind w:firstLine="720"/>
        <w:rPr>
          <w:rFonts w:hint="default" w:ascii="Times New Roman" w:hAnsi="Times New Roman" w:eastAsia="宋体" w:cs="Times New Roman"/>
          <w:color w:val="auto"/>
          <w:sz w:val="36"/>
          <w:szCs w:val="36"/>
          <w:highlight w:val="none"/>
        </w:rPr>
      </w:pPr>
    </w:p>
    <w:p w14:paraId="56ACC824">
      <w:pPr>
        <w:ind w:firstLine="720"/>
        <w:rPr>
          <w:rFonts w:hint="default" w:ascii="Times New Roman" w:hAnsi="Times New Roman" w:eastAsia="宋体" w:cs="Times New Roman"/>
          <w:color w:val="auto"/>
          <w:sz w:val="36"/>
          <w:szCs w:val="36"/>
          <w:highlight w:val="none"/>
        </w:rPr>
      </w:pPr>
    </w:p>
    <w:p w14:paraId="56FE8492">
      <w:pPr>
        <w:ind w:firstLine="720"/>
        <w:rPr>
          <w:rFonts w:hint="default" w:ascii="Times New Roman" w:hAnsi="Times New Roman" w:eastAsia="宋体" w:cs="Times New Roman"/>
          <w:color w:val="auto"/>
          <w:sz w:val="36"/>
          <w:szCs w:val="36"/>
          <w:highlight w:val="none"/>
        </w:rPr>
      </w:pPr>
    </w:p>
    <w:p w14:paraId="50BB201C">
      <w:pPr>
        <w:ind w:firstLine="720"/>
        <w:rPr>
          <w:rFonts w:hint="default" w:ascii="Times New Roman" w:hAnsi="Times New Roman" w:eastAsia="宋体" w:cs="Times New Roman"/>
          <w:color w:val="auto"/>
          <w:sz w:val="36"/>
          <w:szCs w:val="36"/>
          <w:highlight w:val="none"/>
        </w:rPr>
      </w:pPr>
    </w:p>
    <w:p w14:paraId="092F0E0A">
      <w:pPr>
        <w:rPr>
          <w:rFonts w:hint="default" w:ascii="Times New Roman" w:hAnsi="Times New Roman" w:eastAsia="宋体" w:cs="Times New Roman"/>
          <w:color w:val="auto"/>
          <w:sz w:val="36"/>
          <w:szCs w:val="36"/>
          <w:highlight w:val="none"/>
        </w:rPr>
      </w:pPr>
    </w:p>
    <w:p w14:paraId="11886DF6">
      <w:pPr>
        <w:adjustRightInd w:val="0"/>
        <w:snapToGrid w:val="0"/>
        <w:jc w:val="center"/>
        <w:outlineLvl w:val="0"/>
        <w:rPr>
          <w:rFonts w:hint="default" w:ascii="Times New Roman" w:hAnsi="Times New Roman" w:eastAsia="宋体" w:cs="Times New Roman"/>
          <w:bCs/>
          <w:color w:val="auto"/>
          <w:sz w:val="72"/>
          <w:szCs w:val="72"/>
          <w:highlight w:val="none"/>
        </w:rPr>
      </w:pPr>
      <w:r>
        <w:rPr>
          <w:rFonts w:hint="default" w:ascii="Times New Roman" w:hAnsi="Times New Roman" w:eastAsia="宋体" w:cs="Times New Roman"/>
          <w:bCs/>
          <w:color w:val="auto"/>
          <w:sz w:val="72"/>
          <w:szCs w:val="72"/>
          <w:highlight w:val="none"/>
        </w:rPr>
        <w:t>建设项目环境影响报告表</w:t>
      </w:r>
    </w:p>
    <w:p w14:paraId="60663292">
      <w:pPr>
        <w:adjustRightInd w:val="0"/>
        <w:snapToGrid w:val="0"/>
        <w:jc w:val="center"/>
        <w:rPr>
          <w:rFonts w:hint="default" w:ascii="Times New Roman" w:hAnsi="Times New Roman" w:eastAsia="宋体" w:cs="Times New Roman"/>
          <w:color w:val="auto"/>
          <w:kern w:val="44"/>
          <w:sz w:val="44"/>
          <w:szCs w:val="44"/>
          <w:highlight w:val="none"/>
        </w:rPr>
      </w:pPr>
      <w:r>
        <w:rPr>
          <w:rFonts w:hint="default" w:ascii="Times New Roman" w:hAnsi="Times New Roman" w:eastAsia="宋体" w:cs="Times New Roman"/>
          <w:bCs/>
          <w:color w:val="auto"/>
          <w:sz w:val="48"/>
          <w:szCs w:val="48"/>
          <w:highlight w:val="none"/>
        </w:rPr>
        <w:t>（污染影响类）</w:t>
      </w:r>
    </w:p>
    <w:p w14:paraId="032975E4">
      <w:pPr>
        <w:rPr>
          <w:rFonts w:hint="default" w:ascii="Times New Roman" w:hAnsi="Times New Roman" w:eastAsia="宋体" w:cs="Times New Roman"/>
          <w:color w:val="auto"/>
          <w:sz w:val="36"/>
          <w:szCs w:val="36"/>
          <w:highlight w:val="none"/>
        </w:rPr>
      </w:pPr>
    </w:p>
    <w:p w14:paraId="6807BC2B">
      <w:pPr>
        <w:rPr>
          <w:rFonts w:hint="default" w:ascii="Times New Roman" w:hAnsi="Times New Roman" w:eastAsia="宋体" w:cs="Times New Roman"/>
          <w:color w:val="auto"/>
          <w:sz w:val="36"/>
          <w:szCs w:val="36"/>
          <w:highlight w:val="none"/>
        </w:rPr>
      </w:pPr>
    </w:p>
    <w:p w14:paraId="529079D6">
      <w:pPr>
        <w:rPr>
          <w:rFonts w:hint="default" w:ascii="Times New Roman" w:hAnsi="Times New Roman" w:eastAsia="宋体" w:cs="Times New Roman"/>
          <w:color w:val="auto"/>
          <w:sz w:val="36"/>
          <w:szCs w:val="36"/>
          <w:highlight w:val="none"/>
        </w:rPr>
      </w:pPr>
    </w:p>
    <w:p w14:paraId="57B32913">
      <w:pPr>
        <w:rPr>
          <w:rFonts w:hint="default" w:ascii="Times New Roman" w:hAnsi="Times New Roman" w:eastAsia="宋体" w:cs="Times New Roman"/>
          <w:color w:val="auto"/>
          <w:sz w:val="36"/>
          <w:szCs w:val="36"/>
          <w:highlight w:val="none"/>
        </w:rPr>
      </w:pPr>
    </w:p>
    <w:p w14:paraId="44C33D0A">
      <w:pPr>
        <w:rPr>
          <w:rFonts w:hint="default" w:ascii="Times New Roman" w:hAnsi="Times New Roman" w:eastAsia="宋体" w:cs="Times New Roman"/>
          <w:color w:val="auto"/>
          <w:sz w:val="36"/>
          <w:szCs w:val="36"/>
          <w:highlight w:val="none"/>
        </w:rPr>
      </w:pPr>
    </w:p>
    <w:p w14:paraId="7663294C">
      <w:pPr>
        <w:rPr>
          <w:rFonts w:hint="default" w:ascii="Times New Roman" w:hAnsi="Times New Roman" w:eastAsia="宋体" w:cs="Times New Roman"/>
          <w:color w:val="auto"/>
          <w:sz w:val="36"/>
          <w:szCs w:val="36"/>
          <w:highlight w:val="none"/>
        </w:rPr>
      </w:pPr>
    </w:p>
    <w:p w14:paraId="77CE4511">
      <w:pPr>
        <w:rPr>
          <w:rFonts w:hint="default" w:ascii="Times New Roman" w:hAnsi="Times New Roman" w:eastAsia="宋体" w:cs="Times New Roman"/>
          <w:color w:val="auto"/>
          <w:sz w:val="36"/>
          <w:szCs w:val="36"/>
          <w:highlight w:val="none"/>
        </w:rPr>
      </w:pPr>
    </w:p>
    <w:p w14:paraId="76588EE8">
      <w:pPr>
        <w:rPr>
          <w:rFonts w:hint="default" w:ascii="Times New Roman" w:hAnsi="Times New Roman" w:eastAsia="宋体" w:cs="Times New Roman"/>
          <w:color w:val="auto"/>
          <w:sz w:val="36"/>
          <w:szCs w:val="36"/>
          <w:highlight w:val="none"/>
        </w:rPr>
      </w:pPr>
    </w:p>
    <w:p w14:paraId="5DAAE3B7">
      <w:pPr>
        <w:widowControl/>
        <w:adjustRightInd w:val="0"/>
        <w:snapToGrid w:val="0"/>
        <w:spacing w:line="720" w:lineRule="auto"/>
        <w:ind w:left="1417" w:hanging="1417" w:hangingChars="504"/>
        <w:jc w:val="left"/>
        <w:rPr>
          <w:rFonts w:hint="default" w:ascii="Times New Roman" w:hAnsi="Times New Roman" w:eastAsia="宋体" w:cs="Times New Roman"/>
          <w:b/>
          <w:color w:val="auto"/>
          <w:sz w:val="28"/>
          <w:szCs w:val="18"/>
          <w:highlight w:val="none"/>
        </w:rPr>
      </w:pPr>
    </w:p>
    <w:p w14:paraId="76E42B87">
      <w:pPr>
        <w:widowControl/>
        <w:adjustRightInd w:val="0"/>
        <w:snapToGrid w:val="0"/>
        <w:spacing w:line="720" w:lineRule="auto"/>
        <w:ind w:left="1417" w:hanging="1417" w:hangingChars="504"/>
        <w:jc w:val="left"/>
        <w:rPr>
          <w:rFonts w:hint="default" w:ascii="Times New Roman" w:hAnsi="Times New Roman" w:eastAsia="宋体" w:cs="Times New Roman"/>
          <w:b/>
          <w:color w:val="auto"/>
          <w:sz w:val="28"/>
          <w:szCs w:val="18"/>
          <w:highlight w:val="none"/>
        </w:rPr>
      </w:pPr>
    </w:p>
    <w:p w14:paraId="7F000AAD">
      <w:pPr>
        <w:widowControl/>
        <w:adjustRightInd w:val="0"/>
        <w:snapToGrid w:val="0"/>
        <w:spacing w:line="720" w:lineRule="auto"/>
        <w:ind w:left="1414" w:right="195" w:rightChars="93" w:hanging="1414" w:hangingChars="503"/>
        <w:jc w:val="left"/>
        <w:rPr>
          <w:rFonts w:hint="default" w:ascii="Times New Roman" w:hAnsi="Times New Roman" w:eastAsia="宋体" w:cs="Times New Roman"/>
          <w:b/>
          <w:color w:val="auto"/>
          <w:sz w:val="28"/>
          <w:szCs w:val="21"/>
          <w:highlight w:val="none"/>
          <w:u w:val="thick"/>
        </w:rPr>
      </w:pPr>
      <w:r>
        <w:rPr>
          <w:rFonts w:hint="default" w:ascii="Times New Roman" w:hAnsi="Times New Roman" w:eastAsia="宋体" w:cs="Times New Roman"/>
          <w:b/>
          <w:color w:val="auto"/>
          <w:sz w:val="28"/>
          <w:szCs w:val="18"/>
          <w:highlight w:val="none"/>
        </w:rPr>
        <w:t>项目名称：</w:t>
      </w:r>
      <w:r>
        <w:rPr>
          <w:rFonts w:hint="eastAsia" w:cs="Times New Roman"/>
          <w:b/>
          <w:color w:val="auto"/>
          <w:sz w:val="28"/>
          <w:szCs w:val="21"/>
          <w:highlight w:val="none"/>
          <w:u w:val="thick"/>
          <w:lang w:eastAsia="zh-CN"/>
        </w:rPr>
        <w:t>杭锦旗经济开发区生活用水保障工程</w:t>
      </w:r>
      <w:r>
        <w:rPr>
          <w:rFonts w:hint="default" w:ascii="Times New Roman" w:hAnsi="Times New Roman" w:eastAsia="宋体" w:cs="Times New Roman"/>
          <w:b/>
          <w:color w:val="auto"/>
          <w:sz w:val="28"/>
          <w:szCs w:val="21"/>
          <w:highlight w:val="none"/>
          <w:u w:val="thick"/>
        </w:rPr>
        <w:t xml:space="preserve">                                              </w:t>
      </w:r>
    </w:p>
    <w:p w14:paraId="2ECC2A63">
      <w:pPr>
        <w:widowControl/>
        <w:adjustRightInd w:val="0"/>
        <w:snapToGrid w:val="0"/>
        <w:spacing w:line="720" w:lineRule="auto"/>
        <w:ind w:left="1414" w:right="55" w:rightChars="26" w:hanging="1414" w:hangingChars="503"/>
        <w:jc w:val="left"/>
        <w:rPr>
          <w:rFonts w:hint="default" w:ascii="Times New Roman" w:hAnsi="Times New Roman" w:eastAsia="宋体" w:cs="Times New Roman"/>
          <w:b/>
          <w:color w:val="auto"/>
          <w:sz w:val="28"/>
          <w:szCs w:val="21"/>
          <w:highlight w:val="none"/>
          <w:u w:val="thick"/>
        </w:rPr>
      </w:pPr>
      <w:r>
        <w:rPr>
          <w:rFonts w:hint="default" w:ascii="Times New Roman" w:hAnsi="Times New Roman" w:eastAsia="宋体" w:cs="Times New Roman"/>
          <w:b/>
          <w:color w:val="auto"/>
          <w:sz w:val="28"/>
          <w:szCs w:val="18"/>
          <w:highlight w:val="none"/>
        </w:rPr>
        <w:t>建设单位：</w:t>
      </w:r>
      <w:r>
        <w:rPr>
          <w:rFonts w:hint="eastAsia" w:cs="Times New Roman"/>
          <w:b/>
          <w:color w:val="auto"/>
          <w:sz w:val="28"/>
          <w:szCs w:val="18"/>
          <w:highlight w:val="none"/>
          <w:u w:val="thick"/>
          <w:lang w:eastAsia="zh-CN"/>
        </w:rPr>
        <w:t>鄂尔多斯市泽鑫水务投资集团有限责任公司</w:t>
      </w:r>
      <w:r>
        <w:rPr>
          <w:rFonts w:hint="default" w:ascii="Times New Roman" w:hAnsi="Times New Roman" w:eastAsia="宋体" w:cs="Times New Roman"/>
          <w:b/>
          <w:color w:val="auto"/>
          <w:sz w:val="28"/>
          <w:szCs w:val="18"/>
          <w:highlight w:val="none"/>
          <w:u w:val="thick"/>
        </w:rPr>
        <w:t xml:space="preserve">（盖章）             </w:t>
      </w:r>
      <w:r>
        <w:rPr>
          <w:rFonts w:hint="default" w:ascii="Times New Roman" w:hAnsi="Times New Roman" w:eastAsia="宋体" w:cs="Times New Roman"/>
          <w:b/>
          <w:color w:val="auto"/>
          <w:sz w:val="28"/>
          <w:szCs w:val="18"/>
          <w:highlight w:val="none"/>
          <w:u w:val="thick"/>
          <w:lang w:val="en-US" w:eastAsia="zh-CN"/>
        </w:rPr>
        <w:t xml:space="preserve"> </w:t>
      </w:r>
      <w:r>
        <w:rPr>
          <w:rFonts w:hint="default" w:ascii="Times New Roman" w:hAnsi="Times New Roman" w:eastAsia="宋体" w:cs="Times New Roman"/>
          <w:b/>
          <w:color w:val="auto"/>
          <w:sz w:val="28"/>
          <w:szCs w:val="18"/>
          <w:highlight w:val="none"/>
          <w:u w:val="thick"/>
        </w:rPr>
        <w:t xml:space="preserve">          </w:t>
      </w:r>
    </w:p>
    <w:p w14:paraId="52061176">
      <w:pPr>
        <w:widowControl/>
        <w:adjustRightInd w:val="0"/>
        <w:snapToGrid w:val="0"/>
        <w:spacing w:line="720" w:lineRule="auto"/>
        <w:ind w:left="1414" w:right="195" w:rightChars="93" w:hanging="1414" w:hangingChars="503"/>
        <w:jc w:val="left"/>
        <w:rPr>
          <w:rFonts w:hint="default" w:ascii="Times New Roman" w:hAnsi="Times New Roman" w:eastAsia="宋体" w:cs="Times New Roman"/>
          <w:b/>
          <w:color w:val="auto"/>
          <w:sz w:val="28"/>
          <w:szCs w:val="18"/>
          <w:highlight w:val="none"/>
        </w:rPr>
      </w:pPr>
      <w:r>
        <w:rPr>
          <w:rFonts w:hint="default" w:ascii="Times New Roman" w:hAnsi="Times New Roman" w:eastAsia="宋体" w:cs="Times New Roman"/>
          <w:b/>
          <w:color w:val="auto"/>
          <w:sz w:val="28"/>
          <w:szCs w:val="18"/>
          <w:highlight w:val="none"/>
        </w:rPr>
        <w:t>编制日期：</w:t>
      </w:r>
      <w:r>
        <w:rPr>
          <w:rFonts w:hint="default" w:ascii="Times New Roman" w:hAnsi="Times New Roman" w:eastAsia="宋体" w:cs="Times New Roman"/>
          <w:b/>
          <w:bCs/>
          <w:color w:val="auto"/>
          <w:sz w:val="28"/>
          <w:szCs w:val="18"/>
          <w:highlight w:val="none"/>
          <w:u w:val="single"/>
        </w:rPr>
        <w:t>二〇二</w:t>
      </w:r>
      <w:r>
        <w:rPr>
          <w:rFonts w:hint="default" w:ascii="Times New Roman" w:hAnsi="Times New Roman" w:eastAsia="宋体" w:cs="Times New Roman"/>
          <w:b/>
          <w:bCs/>
          <w:color w:val="auto"/>
          <w:sz w:val="28"/>
          <w:szCs w:val="18"/>
          <w:highlight w:val="none"/>
          <w:u w:val="single"/>
          <w:lang w:val="en-US" w:eastAsia="zh-CN"/>
        </w:rPr>
        <w:t>五</w:t>
      </w:r>
      <w:r>
        <w:rPr>
          <w:rFonts w:hint="default" w:ascii="Times New Roman" w:hAnsi="Times New Roman" w:eastAsia="宋体" w:cs="Times New Roman"/>
          <w:b/>
          <w:bCs/>
          <w:color w:val="auto"/>
          <w:sz w:val="28"/>
          <w:szCs w:val="18"/>
          <w:highlight w:val="none"/>
          <w:u w:val="single"/>
        </w:rPr>
        <w:t>年</w:t>
      </w:r>
      <w:r>
        <w:rPr>
          <w:rFonts w:hint="eastAsia" w:cs="Times New Roman"/>
          <w:b/>
          <w:bCs/>
          <w:color w:val="auto"/>
          <w:sz w:val="28"/>
          <w:szCs w:val="18"/>
          <w:highlight w:val="none"/>
          <w:u w:val="single"/>
          <w:lang w:val="en-US" w:eastAsia="zh-CN"/>
        </w:rPr>
        <w:t>七</w:t>
      </w:r>
      <w:r>
        <w:rPr>
          <w:rFonts w:hint="default" w:ascii="Times New Roman" w:hAnsi="Times New Roman" w:eastAsia="宋体" w:cs="Times New Roman"/>
          <w:b/>
          <w:bCs/>
          <w:color w:val="auto"/>
          <w:sz w:val="28"/>
          <w:szCs w:val="18"/>
          <w:highlight w:val="none"/>
          <w:u w:val="single"/>
        </w:rPr>
        <w:t>月</w:t>
      </w:r>
      <w:r>
        <w:rPr>
          <w:rFonts w:hint="default" w:ascii="Times New Roman" w:hAnsi="Times New Roman" w:eastAsia="宋体" w:cs="Times New Roman"/>
          <w:b/>
          <w:color w:val="auto"/>
          <w:sz w:val="28"/>
          <w:szCs w:val="18"/>
          <w:highlight w:val="none"/>
          <w:u w:val="single"/>
        </w:rPr>
        <w:t xml:space="preserve">                                                        </w:t>
      </w:r>
    </w:p>
    <w:p w14:paraId="660C6545">
      <w:pPr>
        <w:spacing w:line="360" w:lineRule="auto"/>
        <w:ind w:firstLine="643"/>
        <w:jc w:val="center"/>
        <w:rPr>
          <w:rFonts w:hint="default" w:ascii="Times New Roman" w:hAnsi="Times New Roman" w:eastAsia="宋体" w:cs="Times New Roman"/>
          <w:b/>
          <w:bCs/>
          <w:color w:val="auto"/>
          <w:sz w:val="32"/>
          <w:szCs w:val="20"/>
          <w:highlight w:val="none"/>
        </w:rPr>
      </w:pPr>
      <w:r>
        <w:rPr>
          <w:rFonts w:hint="default" w:ascii="Times New Roman" w:hAnsi="Times New Roman" w:eastAsia="宋体" w:cs="Times New Roman"/>
          <w:b/>
          <w:bCs/>
          <w:color w:val="auto"/>
          <w:sz w:val="32"/>
          <w:szCs w:val="20"/>
          <w:highlight w:val="none"/>
        </w:rPr>
        <w:t>中华人民共和国生态环境部制</w:t>
      </w:r>
    </w:p>
    <w:p w14:paraId="491DC393">
      <w:pPr>
        <w:adjustRightInd w:val="0"/>
        <w:snapToGrid w:val="0"/>
        <w:spacing w:line="288" w:lineRule="auto"/>
        <w:ind w:firstLine="720"/>
        <w:rPr>
          <w:rFonts w:hint="default" w:ascii="Times New Roman" w:hAnsi="Times New Roman" w:eastAsia="宋体" w:cs="Times New Roman"/>
          <w:color w:val="auto"/>
          <w:sz w:val="36"/>
          <w:szCs w:val="36"/>
          <w:highlight w:val="none"/>
        </w:rPr>
        <w:sectPr>
          <w:headerReference r:id="rId3" w:type="default"/>
          <w:footerReference r:id="rId4" w:type="default"/>
          <w:footerReference r:id="rId5" w:type="even"/>
          <w:pgSz w:w="11906" w:h="16838"/>
          <w:pgMar w:top="1701" w:right="1975" w:bottom="1701" w:left="1951" w:header="851" w:footer="1077" w:gutter="0"/>
          <w:pgBorders>
            <w:top w:val="none" w:sz="0" w:space="0"/>
            <w:left w:val="none" w:sz="0" w:space="0"/>
            <w:bottom w:val="none" w:sz="0" w:space="0"/>
            <w:right w:val="none" w:sz="0" w:space="0"/>
          </w:pgBorders>
          <w:pgNumType w:start="3"/>
          <w:cols w:space="720" w:num="1"/>
          <w:docGrid w:linePitch="312" w:charSpace="0"/>
        </w:sectPr>
      </w:pPr>
    </w:p>
    <w:p w14:paraId="056583AB">
      <w:pPr>
        <w:pStyle w:val="12"/>
        <w:snapToGrid w:val="0"/>
        <w:spacing w:before="0" w:beforeAutospacing="0" w:after="0" w:afterAutospacing="0" w:line="288" w:lineRule="auto"/>
        <w:outlineLvl w:val="0"/>
        <w:rPr>
          <w:rFonts w:hint="default" w:ascii="Times New Roman" w:hAnsi="Times New Roman" w:eastAsia="宋体" w:cs="Times New Roman"/>
          <w:b/>
          <w:snapToGrid w:val="0"/>
          <w:color w:val="auto"/>
          <w:sz w:val="32"/>
          <w:szCs w:val="32"/>
          <w:highlight w:val="none"/>
        </w:rPr>
      </w:pPr>
      <w:r>
        <w:rPr>
          <w:rFonts w:hint="default" w:ascii="Times New Roman" w:hAnsi="Times New Roman" w:eastAsia="宋体" w:cs="Times New Roman"/>
          <w:b/>
          <w:snapToGrid w:val="0"/>
          <w:color w:val="auto"/>
          <w:sz w:val="32"/>
          <w:szCs w:val="32"/>
          <w:highlight w:val="none"/>
        </w:rPr>
        <w:t>一、建设项目基本情况</w:t>
      </w:r>
    </w:p>
    <w:tbl>
      <w:tblPr>
        <w:tblStyle w:val="14"/>
        <w:tblW w:w="9103" w:type="dxa"/>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fixed"/>
        <w:tblCellMar>
          <w:top w:w="0" w:type="dxa"/>
          <w:left w:w="0" w:type="dxa"/>
          <w:bottom w:w="0" w:type="dxa"/>
          <w:right w:w="0" w:type="dxa"/>
        </w:tblCellMar>
      </w:tblPr>
      <w:tblGrid>
        <w:gridCol w:w="1264"/>
        <w:gridCol w:w="2249"/>
        <w:gridCol w:w="2207"/>
        <w:gridCol w:w="3383"/>
      </w:tblGrid>
      <w:tr w14:paraId="31FA822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64" w:type="dxa"/>
            <w:noWrap w:val="0"/>
            <w:tcMar>
              <w:top w:w="16" w:type="dxa"/>
              <w:left w:w="16" w:type="dxa"/>
              <w:right w:w="16" w:type="dxa"/>
            </w:tcMar>
            <w:vAlign w:val="center"/>
          </w:tcPr>
          <w:p w14:paraId="34EA00CC">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建设项目名称</w:t>
            </w:r>
          </w:p>
        </w:tc>
        <w:tc>
          <w:tcPr>
            <w:tcW w:w="7839" w:type="dxa"/>
            <w:gridSpan w:val="3"/>
            <w:noWrap w:val="0"/>
            <w:vAlign w:val="center"/>
          </w:tcPr>
          <w:p w14:paraId="62067C6E">
            <w:pPr>
              <w:adjustRightInd w:val="0"/>
              <w:snapToGrid w:val="0"/>
              <w:jc w:val="center"/>
              <w:rPr>
                <w:rFonts w:hint="default" w:ascii="Times New Roman" w:hAnsi="Times New Roman" w:eastAsia="宋体" w:cs="Times New Roman"/>
                <w:color w:val="auto"/>
                <w:sz w:val="24"/>
                <w:highlight w:val="none"/>
                <w:lang w:eastAsia="zh-CN"/>
              </w:rPr>
            </w:pPr>
            <w:r>
              <w:rPr>
                <w:rFonts w:hint="eastAsia" w:cs="Times New Roman"/>
                <w:color w:val="auto"/>
                <w:sz w:val="24"/>
                <w:highlight w:val="none"/>
                <w:lang w:eastAsia="zh-CN"/>
              </w:rPr>
              <w:t>杭锦旗经济开发区生活用水保障工程</w:t>
            </w:r>
          </w:p>
        </w:tc>
      </w:tr>
      <w:tr w14:paraId="4752B11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64" w:type="dxa"/>
            <w:noWrap w:val="0"/>
            <w:tcMar>
              <w:top w:w="16" w:type="dxa"/>
              <w:left w:w="16" w:type="dxa"/>
              <w:right w:w="16" w:type="dxa"/>
            </w:tcMar>
            <w:vAlign w:val="center"/>
          </w:tcPr>
          <w:p w14:paraId="66EBC7C9">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项目代码</w:t>
            </w:r>
          </w:p>
        </w:tc>
        <w:tc>
          <w:tcPr>
            <w:tcW w:w="7839" w:type="dxa"/>
            <w:gridSpan w:val="3"/>
            <w:noWrap w:val="0"/>
            <w:vAlign w:val="center"/>
          </w:tcPr>
          <w:p w14:paraId="10FE2D50">
            <w:pPr>
              <w:adjustRightInd w:val="0"/>
              <w:snapToGrid w:val="0"/>
              <w:jc w:val="center"/>
              <w:rPr>
                <w:rFonts w:hint="eastAsia" w:ascii="Times New Roman" w:hAnsi="Times New Roman" w:eastAsia="宋体" w:cs="Times New Roman"/>
                <w:color w:val="auto"/>
                <w:sz w:val="24"/>
                <w:highlight w:val="none"/>
                <w:lang w:eastAsia="zh-CN"/>
              </w:rPr>
            </w:pPr>
            <w:r>
              <w:rPr>
                <w:rFonts w:hint="eastAsia" w:cs="Times New Roman"/>
                <w:color w:val="auto"/>
                <w:sz w:val="24"/>
                <w:highlight w:val="none"/>
                <w:lang w:eastAsia="zh-CN"/>
              </w:rPr>
              <w:t>2501-150625-99-01-125117</w:t>
            </w:r>
          </w:p>
        </w:tc>
      </w:tr>
      <w:tr w14:paraId="2C1C0C8A">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64" w:type="dxa"/>
            <w:noWrap w:val="0"/>
            <w:tcMar>
              <w:top w:w="16" w:type="dxa"/>
              <w:left w:w="16" w:type="dxa"/>
              <w:right w:w="16" w:type="dxa"/>
            </w:tcMar>
            <w:vAlign w:val="center"/>
          </w:tcPr>
          <w:p w14:paraId="5AC6CE65">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建设单位联系人</w:t>
            </w:r>
          </w:p>
        </w:tc>
        <w:tc>
          <w:tcPr>
            <w:tcW w:w="2249" w:type="dxa"/>
            <w:noWrap w:val="0"/>
            <w:vAlign w:val="center"/>
          </w:tcPr>
          <w:p w14:paraId="4F67C5FB">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武建军</w:t>
            </w:r>
          </w:p>
        </w:tc>
        <w:tc>
          <w:tcPr>
            <w:tcW w:w="2207" w:type="dxa"/>
            <w:noWrap w:val="0"/>
            <w:vAlign w:val="center"/>
          </w:tcPr>
          <w:p w14:paraId="4E126424">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联系方式</w:t>
            </w:r>
          </w:p>
        </w:tc>
        <w:tc>
          <w:tcPr>
            <w:tcW w:w="3383" w:type="dxa"/>
            <w:noWrap w:val="0"/>
            <w:vAlign w:val="center"/>
          </w:tcPr>
          <w:p w14:paraId="37AC41B9">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13848570665</w:t>
            </w:r>
          </w:p>
        </w:tc>
      </w:tr>
      <w:tr w14:paraId="4DC6995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64" w:type="dxa"/>
            <w:noWrap w:val="0"/>
            <w:tcMar>
              <w:top w:w="16" w:type="dxa"/>
              <w:left w:w="16" w:type="dxa"/>
              <w:right w:w="16" w:type="dxa"/>
            </w:tcMar>
            <w:vAlign w:val="center"/>
          </w:tcPr>
          <w:p w14:paraId="6AECA332">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建设地点</w:t>
            </w:r>
          </w:p>
        </w:tc>
        <w:tc>
          <w:tcPr>
            <w:tcW w:w="7839" w:type="dxa"/>
            <w:gridSpan w:val="3"/>
            <w:noWrap w:val="0"/>
            <w:vAlign w:val="center"/>
          </w:tcPr>
          <w:p w14:paraId="549874A7">
            <w:pPr>
              <w:adjustRightInd w:val="0"/>
              <w:snapToGrid w:val="0"/>
              <w:jc w:val="both"/>
              <w:rPr>
                <w:rFonts w:hint="default" w:ascii="Times New Roman" w:hAnsi="Times New Roman" w:eastAsia="宋体" w:cs="Times New Roman"/>
                <w:color w:val="auto"/>
                <w:sz w:val="24"/>
                <w:highlight w:val="none"/>
              </w:rPr>
            </w:pPr>
            <w:r>
              <w:rPr>
                <w:rFonts w:hint="default" w:ascii="Times New Roman" w:hAnsi="Times New Roman" w:eastAsia="宋体" w:cs="Times New Roman"/>
                <w:bCs/>
                <w:color w:val="auto"/>
                <w:sz w:val="24"/>
                <w:highlight w:val="none"/>
                <w:lang w:val="en-US" w:eastAsia="zh-CN"/>
              </w:rPr>
              <w:t>配水厂位于杭锦旗伊和乌素苏木；配水管网前段位于杭锦旗伊和乌素苏木</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配水管网</w:t>
            </w:r>
            <w:r>
              <w:rPr>
                <w:rFonts w:hint="eastAsia" w:cs="Times New Roman"/>
                <w:bCs/>
                <w:color w:val="auto"/>
                <w:sz w:val="24"/>
                <w:highlight w:val="none"/>
                <w:lang w:val="en-US" w:eastAsia="zh-CN"/>
              </w:rPr>
              <w:t>后段</w:t>
            </w:r>
            <w:r>
              <w:rPr>
                <w:rFonts w:hint="default" w:ascii="Times New Roman" w:hAnsi="Times New Roman" w:eastAsia="宋体" w:cs="Times New Roman"/>
                <w:bCs/>
                <w:color w:val="auto"/>
                <w:sz w:val="24"/>
                <w:highlight w:val="none"/>
                <w:lang w:val="en-US" w:eastAsia="zh-CN"/>
              </w:rPr>
              <w:t>位于内蒙古鄂尔多斯杭锦经济开发区独贵塔拉产业园（南</w:t>
            </w:r>
            <w:r>
              <w:rPr>
                <w:rFonts w:hint="eastAsia" w:cs="Times New Roman"/>
                <w:bCs/>
                <w:color w:val="auto"/>
                <w:sz w:val="24"/>
                <w:highlight w:val="none"/>
                <w:lang w:val="en-US" w:eastAsia="zh-CN"/>
              </w:rPr>
              <w:t>项目</w:t>
            </w:r>
            <w:r>
              <w:rPr>
                <w:rFonts w:hint="default" w:ascii="Times New Roman" w:hAnsi="Times New Roman" w:eastAsia="宋体" w:cs="Times New Roman"/>
                <w:bCs/>
                <w:color w:val="auto"/>
                <w:sz w:val="24"/>
                <w:highlight w:val="none"/>
                <w:lang w:val="en-US" w:eastAsia="zh-CN"/>
              </w:rPr>
              <w:t>区）</w:t>
            </w:r>
            <w:r>
              <w:rPr>
                <w:rFonts w:hint="eastAsia" w:cs="Times New Roman"/>
                <w:bCs/>
                <w:color w:val="auto"/>
                <w:sz w:val="24"/>
                <w:highlight w:val="none"/>
                <w:lang w:val="en-US" w:eastAsia="zh-CN"/>
              </w:rPr>
              <w:t>。</w:t>
            </w:r>
          </w:p>
        </w:tc>
      </w:tr>
      <w:tr w14:paraId="51DBAB0A">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64" w:type="dxa"/>
            <w:noWrap w:val="0"/>
            <w:tcMar>
              <w:top w:w="16" w:type="dxa"/>
              <w:left w:w="16" w:type="dxa"/>
              <w:right w:w="16" w:type="dxa"/>
            </w:tcMar>
            <w:vAlign w:val="center"/>
          </w:tcPr>
          <w:p w14:paraId="4B216D4A">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地理坐标</w:t>
            </w:r>
          </w:p>
        </w:tc>
        <w:tc>
          <w:tcPr>
            <w:tcW w:w="7839" w:type="dxa"/>
            <w:gridSpan w:val="3"/>
            <w:noWrap w:val="0"/>
            <w:vAlign w:val="center"/>
          </w:tcPr>
          <w:p w14:paraId="4F643300">
            <w:pPr>
              <w:adjustRightInd w:val="0"/>
              <w:snapToGrid w:val="0"/>
              <w:jc w:val="both"/>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配水厂</w:t>
            </w:r>
            <w:r>
              <w:rPr>
                <w:rFonts w:hint="default" w:ascii="Times New Roman" w:hAnsi="Times New Roman" w:eastAsia="宋体" w:cs="Times New Roman"/>
                <w:color w:val="auto"/>
                <w:sz w:val="24"/>
                <w:lang w:val="en-US" w:eastAsia="zh-CN"/>
              </w:rPr>
              <w:t>及</w:t>
            </w:r>
            <w:r>
              <w:rPr>
                <w:rFonts w:hint="eastAsia" w:ascii="Times New Roman" w:hAnsi="Times New Roman" w:eastAsia="宋体" w:cs="Times New Roman"/>
                <w:color w:val="auto"/>
                <w:sz w:val="24"/>
                <w:lang w:val="en-US" w:eastAsia="zh-CN"/>
              </w:rPr>
              <w:t>管网</w:t>
            </w:r>
            <w:r>
              <w:rPr>
                <w:rFonts w:hint="default" w:ascii="Times New Roman" w:hAnsi="Times New Roman" w:eastAsia="宋体" w:cs="Times New Roman"/>
                <w:color w:val="auto"/>
                <w:sz w:val="24"/>
                <w:lang w:val="en-US" w:eastAsia="zh-CN"/>
              </w:rPr>
              <w:t>起点坐标：</w:t>
            </w:r>
            <w:r>
              <w:rPr>
                <w:rFonts w:hint="default" w:ascii="Times New Roman" w:hAnsi="Times New Roman" w:eastAsia="宋体" w:cs="Times New Roman"/>
                <w:color w:val="auto"/>
                <w:sz w:val="24"/>
              </w:rPr>
              <w:t>E：</w:t>
            </w:r>
            <w:r>
              <w:rPr>
                <w:rFonts w:hint="default" w:ascii="Times New Roman" w:hAnsi="Times New Roman" w:eastAsia="宋体" w:cs="Times New Roman"/>
                <w:color w:val="auto"/>
                <w:sz w:val="24"/>
                <w:u w:val="single"/>
              </w:rPr>
              <w:t>10</w:t>
            </w:r>
            <w:r>
              <w:rPr>
                <w:rFonts w:hint="default" w:ascii="Times New Roman" w:hAnsi="Times New Roman" w:eastAsia="宋体" w:cs="Times New Roman"/>
                <w:color w:val="auto"/>
                <w:sz w:val="24"/>
                <w:u w:val="single"/>
                <w:lang w:val="en-US" w:eastAsia="zh-CN"/>
              </w:rPr>
              <w:t>8</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rPr>
              <w:t>度</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u w:val="single"/>
                <w:lang w:val="en-US" w:eastAsia="zh-CN"/>
              </w:rPr>
              <w:t xml:space="preserve">24 </w:t>
            </w:r>
            <w:r>
              <w:rPr>
                <w:rFonts w:hint="default" w:ascii="Times New Roman" w:hAnsi="Times New Roman" w:eastAsia="宋体" w:cs="Times New Roman"/>
                <w:color w:val="auto"/>
                <w:sz w:val="24"/>
              </w:rPr>
              <w:t>分</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u w:val="single"/>
                <w:lang w:val="en-US" w:eastAsia="zh-CN"/>
              </w:rPr>
              <w:t>30.621</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rPr>
              <w:t>秒，N：</w:t>
            </w:r>
            <w:r>
              <w:rPr>
                <w:rFonts w:hint="default" w:ascii="Times New Roman" w:hAnsi="Times New Roman" w:eastAsia="宋体" w:cs="Times New Roman"/>
                <w:color w:val="auto"/>
                <w:sz w:val="24"/>
                <w:u w:val="single"/>
                <w:lang w:val="en-US" w:eastAsia="zh-CN"/>
              </w:rPr>
              <w:t>40</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rPr>
              <w:t>度</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u w:val="single"/>
                <w:lang w:val="en-US" w:eastAsia="zh-CN"/>
              </w:rPr>
              <w:t>7</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rPr>
              <w:t>分</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u w:val="single"/>
                <w:lang w:val="en-US" w:eastAsia="zh-CN"/>
              </w:rPr>
              <w:t>37.889</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rPr>
              <w:t>秒</w:t>
            </w:r>
          </w:p>
          <w:p w14:paraId="463DFBAE">
            <w:pPr>
              <w:adjustRightInd w:val="0"/>
              <w:snapToGrid w:val="0"/>
              <w:spacing w:after="0" w:line="300" w:lineRule="auto"/>
              <w:ind w:left="0" w:leftChars="0" w:firstLine="0"/>
              <w:jc w:val="left"/>
              <w:rPr>
                <w:rFonts w:hint="default" w:ascii="Times New Roman" w:hAnsi="Times New Roman" w:eastAsia="宋体" w:cs="Times New Roman"/>
                <w:color w:val="auto"/>
                <w:highlight w:val="none"/>
              </w:rPr>
            </w:pPr>
            <w:r>
              <w:rPr>
                <w:rFonts w:hint="eastAsia" w:ascii="Times New Roman" w:hAnsi="Times New Roman" w:eastAsia="宋体" w:cs="Times New Roman"/>
                <w:color w:val="auto"/>
                <w:sz w:val="24"/>
                <w:lang w:val="en-US" w:eastAsia="zh-CN"/>
              </w:rPr>
              <w:t>管网</w:t>
            </w:r>
            <w:r>
              <w:rPr>
                <w:rFonts w:hint="default" w:ascii="Times New Roman" w:hAnsi="Times New Roman" w:eastAsia="宋体" w:cs="Times New Roman"/>
                <w:color w:val="auto"/>
                <w:sz w:val="24"/>
                <w:lang w:val="en-US" w:eastAsia="zh-CN"/>
              </w:rPr>
              <w:t>终点中心坐标：</w:t>
            </w:r>
            <w:r>
              <w:rPr>
                <w:rFonts w:hint="default" w:ascii="Times New Roman" w:hAnsi="Times New Roman" w:eastAsia="宋体" w:cs="Times New Roman"/>
                <w:color w:val="auto"/>
                <w:sz w:val="24"/>
              </w:rPr>
              <w:t>E：</w:t>
            </w:r>
            <w:r>
              <w:rPr>
                <w:rFonts w:hint="default" w:ascii="Times New Roman" w:hAnsi="Times New Roman" w:eastAsia="宋体" w:cs="Times New Roman"/>
                <w:color w:val="auto"/>
                <w:sz w:val="24"/>
                <w:u w:val="single"/>
              </w:rPr>
              <w:t>10</w:t>
            </w:r>
            <w:r>
              <w:rPr>
                <w:rFonts w:hint="default" w:ascii="Times New Roman" w:hAnsi="Times New Roman" w:eastAsia="宋体" w:cs="Times New Roman"/>
                <w:color w:val="auto"/>
                <w:sz w:val="24"/>
                <w:u w:val="single"/>
                <w:lang w:val="en-US" w:eastAsia="zh-CN"/>
              </w:rPr>
              <w:t>8</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rPr>
              <w:t>度</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u w:val="single"/>
                <w:lang w:val="en-US" w:eastAsia="zh-CN"/>
              </w:rPr>
              <w:t xml:space="preserve">30 </w:t>
            </w:r>
            <w:r>
              <w:rPr>
                <w:rFonts w:hint="default" w:ascii="Times New Roman" w:hAnsi="Times New Roman" w:eastAsia="宋体" w:cs="Times New Roman"/>
                <w:color w:val="auto"/>
                <w:sz w:val="24"/>
              </w:rPr>
              <w:t>分</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u w:val="single"/>
                <w:lang w:val="en-US" w:eastAsia="zh-CN"/>
              </w:rPr>
              <w:t>49.855</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rPr>
              <w:t>秒，N：</w:t>
            </w:r>
            <w:r>
              <w:rPr>
                <w:rFonts w:hint="default" w:ascii="Times New Roman" w:hAnsi="Times New Roman" w:eastAsia="宋体" w:cs="Times New Roman"/>
                <w:color w:val="auto"/>
                <w:sz w:val="24"/>
                <w:u w:val="single"/>
                <w:lang w:val="en-US" w:eastAsia="zh-CN"/>
              </w:rPr>
              <w:t>40</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rPr>
              <w:t>度</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u w:val="single"/>
                <w:lang w:val="en-US" w:eastAsia="zh-CN"/>
              </w:rPr>
              <w:t>1</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rPr>
              <w:t>分</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u w:val="single"/>
                <w:lang w:val="en-US" w:eastAsia="zh-CN"/>
              </w:rPr>
              <w:t>49.565</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rPr>
              <w:t>秒</w:t>
            </w:r>
          </w:p>
        </w:tc>
      </w:tr>
      <w:tr w14:paraId="0E4333D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264" w:type="dxa"/>
            <w:noWrap w:val="0"/>
            <w:tcMar>
              <w:top w:w="16" w:type="dxa"/>
              <w:left w:w="16" w:type="dxa"/>
              <w:right w:w="16" w:type="dxa"/>
            </w:tcMar>
            <w:vAlign w:val="center"/>
          </w:tcPr>
          <w:p w14:paraId="7ED6A207">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国民经济</w:t>
            </w:r>
          </w:p>
          <w:p w14:paraId="4B5BE635">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行业类别</w:t>
            </w:r>
          </w:p>
        </w:tc>
        <w:tc>
          <w:tcPr>
            <w:tcW w:w="2249" w:type="dxa"/>
            <w:noWrap w:val="0"/>
            <w:vAlign w:val="center"/>
          </w:tcPr>
          <w:p w14:paraId="28F90786">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D4610自来水生产和供应</w:t>
            </w:r>
          </w:p>
        </w:tc>
        <w:tc>
          <w:tcPr>
            <w:tcW w:w="2207" w:type="dxa"/>
            <w:noWrap w:val="0"/>
            <w:vAlign w:val="center"/>
          </w:tcPr>
          <w:p w14:paraId="1640CF98">
            <w:pPr>
              <w:adjustRightInd w:val="0"/>
              <w:snapToGrid w:val="0"/>
              <w:jc w:val="center"/>
              <w:rPr>
                <w:rFonts w:hint="default" w:ascii="Times New Roman" w:hAnsi="Times New Roman" w:eastAsia="宋体" w:cs="Times New Roman"/>
                <w:b/>
                <w:color w:val="auto"/>
                <w:sz w:val="24"/>
                <w:highlight w:val="none"/>
              </w:rPr>
            </w:pPr>
            <w:bookmarkStart w:id="0" w:name="_Hlk49843745"/>
            <w:r>
              <w:rPr>
                <w:rFonts w:hint="default" w:ascii="Times New Roman" w:hAnsi="Times New Roman" w:eastAsia="宋体" w:cs="Times New Roman"/>
                <w:b/>
                <w:color w:val="auto"/>
                <w:sz w:val="24"/>
                <w:highlight w:val="none"/>
              </w:rPr>
              <w:t>建设项目</w:t>
            </w:r>
          </w:p>
          <w:p w14:paraId="4CA0F0CF">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行业类别</w:t>
            </w:r>
            <w:bookmarkEnd w:id="0"/>
          </w:p>
        </w:tc>
        <w:tc>
          <w:tcPr>
            <w:tcW w:w="3383" w:type="dxa"/>
            <w:noWrap w:val="0"/>
            <w:vAlign w:val="center"/>
          </w:tcPr>
          <w:p w14:paraId="372F92C5">
            <w:pPr>
              <w:adjustRightInd w:val="0"/>
              <w:snapToGrid w:val="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四十三、水的生产和供应业-94自来水生产和供应工程</w:t>
            </w:r>
            <w:r>
              <w:rPr>
                <w:rFonts w:hint="default" w:ascii="Times New Roman" w:hAnsi="Times New Roman" w:eastAsia="宋体" w:cs="Times New Roman"/>
                <w:color w:val="auto"/>
                <w:sz w:val="24"/>
                <w:highlight w:val="none"/>
                <w:lang w:val="en-US" w:eastAsia="zh-CN"/>
              </w:rPr>
              <w:t>461-全部</w:t>
            </w:r>
          </w:p>
        </w:tc>
      </w:tr>
      <w:tr w14:paraId="4B4215F7">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264" w:type="dxa"/>
            <w:noWrap w:val="0"/>
            <w:tcMar>
              <w:top w:w="16" w:type="dxa"/>
              <w:left w:w="16" w:type="dxa"/>
              <w:right w:w="16" w:type="dxa"/>
            </w:tcMar>
            <w:vAlign w:val="center"/>
          </w:tcPr>
          <w:p w14:paraId="19B69F49">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建设性质</w:t>
            </w:r>
          </w:p>
        </w:tc>
        <w:tc>
          <w:tcPr>
            <w:tcW w:w="2249" w:type="dxa"/>
            <w:noWrap w:val="0"/>
            <w:vAlign w:val="center"/>
          </w:tcPr>
          <w:p w14:paraId="02D43185">
            <w:pPr>
              <w:adjustRightInd w:val="0"/>
              <w:snapToGrid w:val="0"/>
              <w:jc w:val="left"/>
              <w:rPr>
                <w:rFonts w:hint="default"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eastAsia="zh-CN"/>
              </w:rPr>
              <w:sym w:font="Wingdings 2" w:char="0052"/>
            </w:r>
            <w:r>
              <w:rPr>
                <w:rFonts w:hint="default" w:ascii="Times New Roman" w:hAnsi="Times New Roman" w:eastAsia="宋体" w:cs="Times New Roman"/>
                <w:color w:val="auto"/>
                <w:sz w:val="24"/>
                <w:highlight w:val="none"/>
              </w:rPr>
              <w:t>新建（迁建）</w:t>
            </w:r>
          </w:p>
          <w:p w14:paraId="5B253E44">
            <w:pPr>
              <w:adjustRightInd w:val="0"/>
              <w:snapToGrid w:val="0"/>
              <w:jc w:val="left"/>
              <w:rPr>
                <w:rFonts w:hint="default" w:ascii="Times New Roman" w:hAnsi="Times New Roman" w:eastAsia="宋体" w:cs="Times New Roman"/>
                <w:color w:val="auto"/>
                <w:sz w:val="24"/>
                <w:highlight w:val="none"/>
              </w:rPr>
            </w:pPr>
            <w:r>
              <w:rPr>
                <w:rFonts w:hint="eastAsia" w:cs="Times New Roman"/>
                <w:color w:val="auto"/>
                <w:sz w:val="24"/>
                <w:highlight w:val="none"/>
                <w:lang w:eastAsia="zh-CN"/>
              </w:rPr>
              <w:sym w:font="Wingdings 2" w:char="00A3"/>
            </w:r>
            <w:r>
              <w:rPr>
                <w:rFonts w:hint="default" w:ascii="Times New Roman" w:hAnsi="Times New Roman" w:eastAsia="宋体" w:cs="Times New Roman"/>
                <w:color w:val="auto"/>
                <w:sz w:val="24"/>
                <w:highlight w:val="none"/>
              </w:rPr>
              <w:t>改建</w:t>
            </w:r>
          </w:p>
          <w:p w14:paraId="603E126B">
            <w:pPr>
              <w:adjustRightInd w:val="0"/>
              <w:snapToGrid w:val="0"/>
              <w:jc w:val="left"/>
              <w:rPr>
                <w:rFonts w:hint="default" w:ascii="Times New Roman" w:hAnsi="Times New Roman" w:eastAsia="宋体" w:cs="Times New Roman"/>
                <w:color w:val="auto"/>
                <w:sz w:val="24"/>
                <w:highlight w:val="none"/>
              </w:rPr>
            </w:pPr>
            <w:r>
              <w:rPr>
                <w:rFonts w:hint="eastAsia" w:cs="Times New Roman"/>
                <w:color w:val="auto"/>
                <w:sz w:val="24"/>
                <w:highlight w:val="none"/>
                <w:lang w:eastAsia="zh-CN"/>
              </w:rPr>
              <w:sym w:font="Wingdings 2" w:char="00A3"/>
            </w:r>
            <w:r>
              <w:rPr>
                <w:rFonts w:hint="default" w:ascii="Times New Roman" w:hAnsi="Times New Roman" w:eastAsia="宋体" w:cs="Times New Roman"/>
                <w:color w:val="auto"/>
                <w:sz w:val="24"/>
                <w:highlight w:val="none"/>
              </w:rPr>
              <w:t>扩建</w:t>
            </w:r>
          </w:p>
          <w:p w14:paraId="5C837D4C">
            <w:pPr>
              <w:adjustRightInd w:val="0"/>
              <w:snapToGrid w:val="0"/>
              <w:jc w:val="left"/>
              <w:rPr>
                <w:rFonts w:hint="default" w:ascii="Times New Roman" w:hAnsi="Times New Roman" w:eastAsia="宋体" w:cs="Times New Roman"/>
                <w:color w:val="auto"/>
                <w:sz w:val="24"/>
                <w:highlight w:val="none"/>
              </w:rPr>
            </w:pPr>
            <w:r>
              <w:rPr>
                <w:rFonts w:hint="eastAsia" w:cs="Times New Roman"/>
                <w:color w:val="auto"/>
                <w:sz w:val="24"/>
                <w:highlight w:val="none"/>
                <w:lang w:eastAsia="zh-CN"/>
              </w:rPr>
              <w:sym w:font="Wingdings 2" w:char="00A3"/>
            </w:r>
            <w:r>
              <w:rPr>
                <w:rFonts w:hint="default" w:ascii="Times New Roman" w:hAnsi="Times New Roman" w:eastAsia="宋体" w:cs="Times New Roman"/>
                <w:color w:val="auto"/>
                <w:sz w:val="24"/>
                <w:highlight w:val="none"/>
              </w:rPr>
              <w:t>技术改造</w:t>
            </w:r>
          </w:p>
        </w:tc>
        <w:tc>
          <w:tcPr>
            <w:tcW w:w="2207" w:type="dxa"/>
            <w:noWrap w:val="0"/>
            <w:vAlign w:val="center"/>
          </w:tcPr>
          <w:p w14:paraId="4665E768">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建设项目</w:t>
            </w:r>
          </w:p>
          <w:p w14:paraId="3C550407">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申报情形</w:t>
            </w:r>
          </w:p>
        </w:tc>
        <w:tc>
          <w:tcPr>
            <w:tcW w:w="3383" w:type="dxa"/>
            <w:noWrap w:val="0"/>
            <w:vAlign w:val="center"/>
          </w:tcPr>
          <w:p w14:paraId="290B96E8">
            <w:pPr>
              <w:adjustRightInd w:val="0"/>
              <w:snapToGrid w:val="0"/>
              <w:jc w:val="left"/>
              <w:rPr>
                <w:rFonts w:hint="default" w:ascii="Times New Roman" w:hAnsi="Times New Roman" w:eastAsia="宋体" w:cs="Times New Roman"/>
                <w:color w:val="auto"/>
                <w:sz w:val="24"/>
                <w:highlight w:val="none"/>
              </w:rPr>
            </w:pPr>
            <w:r>
              <w:rPr>
                <w:rFonts w:hint="eastAsia" w:cs="Times New Roman"/>
                <w:color w:val="auto"/>
                <w:sz w:val="24"/>
                <w:highlight w:val="none"/>
                <w:lang w:eastAsia="zh-CN"/>
              </w:rPr>
              <w:sym w:font="Wingdings 2" w:char="0052"/>
            </w:r>
            <w:r>
              <w:rPr>
                <w:rFonts w:hint="default" w:ascii="Times New Roman" w:hAnsi="Times New Roman" w:eastAsia="宋体" w:cs="Times New Roman"/>
                <w:color w:val="auto"/>
                <w:sz w:val="24"/>
                <w:highlight w:val="none"/>
              </w:rPr>
              <w:t>首次申报项目</w:t>
            </w:r>
          </w:p>
          <w:p w14:paraId="18200AF9">
            <w:pPr>
              <w:adjustRightInd w:val="0"/>
              <w:snapToGrid w:val="0"/>
              <w:jc w:val="left"/>
              <w:rPr>
                <w:rFonts w:hint="default" w:ascii="Times New Roman" w:hAnsi="Times New Roman" w:eastAsia="宋体" w:cs="Times New Roman"/>
                <w:color w:val="auto"/>
                <w:sz w:val="24"/>
                <w:highlight w:val="none"/>
              </w:rPr>
            </w:pPr>
            <w:r>
              <w:rPr>
                <w:rFonts w:hint="eastAsia" w:cs="Times New Roman"/>
                <w:color w:val="auto"/>
                <w:sz w:val="24"/>
                <w:highlight w:val="none"/>
                <w:lang w:eastAsia="zh-CN"/>
              </w:rPr>
              <w:sym w:font="Wingdings 2" w:char="00A3"/>
            </w:r>
            <w:r>
              <w:rPr>
                <w:rFonts w:hint="default" w:ascii="Times New Roman" w:hAnsi="Times New Roman" w:eastAsia="宋体" w:cs="Times New Roman"/>
                <w:color w:val="auto"/>
                <w:sz w:val="24"/>
                <w:highlight w:val="none"/>
              </w:rPr>
              <w:t>不予批准后再次申报项目</w:t>
            </w:r>
          </w:p>
          <w:p w14:paraId="4580D329">
            <w:pPr>
              <w:adjustRightInd w:val="0"/>
              <w:snapToGrid w:val="0"/>
              <w:jc w:val="left"/>
              <w:rPr>
                <w:rFonts w:hint="default" w:ascii="Times New Roman" w:hAnsi="Times New Roman" w:eastAsia="宋体" w:cs="Times New Roman"/>
                <w:color w:val="auto"/>
                <w:sz w:val="24"/>
                <w:highlight w:val="none"/>
              </w:rPr>
            </w:pPr>
            <w:r>
              <w:rPr>
                <w:rFonts w:hint="eastAsia" w:cs="Times New Roman"/>
                <w:color w:val="auto"/>
                <w:sz w:val="24"/>
                <w:highlight w:val="none"/>
                <w:lang w:eastAsia="zh-CN"/>
              </w:rPr>
              <w:sym w:font="Wingdings 2" w:char="00A3"/>
            </w:r>
            <w:r>
              <w:rPr>
                <w:rFonts w:hint="default" w:ascii="Times New Roman" w:hAnsi="Times New Roman" w:eastAsia="宋体" w:cs="Times New Roman"/>
                <w:color w:val="auto"/>
                <w:sz w:val="24"/>
                <w:highlight w:val="none"/>
              </w:rPr>
              <w:t xml:space="preserve">超五年重新审核项目     </w:t>
            </w:r>
          </w:p>
          <w:p w14:paraId="1EBF33CB">
            <w:pPr>
              <w:adjustRightInd w:val="0"/>
              <w:snapToGrid w:val="0"/>
              <w:jc w:val="left"/>
              <w:rPr>
                <w:rFonts w:hint="default" w:ascii="Times New Roman" w:hAnsi="Times New Roman" w:eastAsia="宋体" w:cs="Times New Roman"/>
                <w:color w:val="auto"/>
                <w:sz w:val="24"/>
                <w:highlight w:val="none"/>
              </w:rPr>
            </w:pPr>
            <w:r>
              <w:rPr>
                <w:rFonts w:hint="eastAsia" w:cs="Times New Roman"/>
                <w:color w:val="auto"/>
                <w:sz w:val="24"/>
                <w:highlight w:val="none"/>
                <w:lang w:eastAsia="zh-CN"/>
              </w:rPr>
              <w:sym w:font="Wingdings 2" w:char="00A3"/>
            </w:r>
            <w:r>
              <w:rPr>
                <w:rFonts w:hint="default" w:ascii="Times New Roman" w:hAnsi="Times New Roman" w:eastAsia="宋体" w:cs="Times New Roman"/>
                <w:color w:val="auto"/>
                <w:sz w:val="24"/>
                <w:highlight w:val="none"/>
              </w:rPr>
              <w:t>重大变动重新报批项目</w:t>
            </w:r>
          </w:p>
        </w:tc>
      </w:tr>
      <w:tr w14:paraId="142FAEA3">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264" w:type="dxa"/>
            <w:noWrap w:val="0"/>
            <w:tcMar>
              <w:top w:w="16" w:type="dxa"/>
              <w:left w:w="16" w:type="dxa"/>
              <w:right w:w="16" w:type="dxa"/>
            </w:tcMar>
            <w:vAlign w:val="center"/>
          </w:tcPr>
          <w:p w14:paraId="2285E330">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项目审批（核准/备案）部门（选填）</w:t>
            </w:r>
          </w:p>
        </w:tc>
        <w:tc>
          <w:tcPr>
            <w:tcW w:w="2249" w:type="dxa"/>
            <w:noWrap w:val="0"/>
            <w:vAlign w:val="center"/>
          </w:tcPr>
          <w:p w14:paraId="15B56155">
            <w:pPr>
              <w:adjustRightInd w:val="0"/>
              <w:snapToGrid w:val="0"/>
              <w:jc w:val="center"/>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val="en-US" w:eastAsia="zh-CN"/>
              </w:rPr>
              <w:t>杭锦旗发展和改革委员会</w:t>
            </w:r>
          </w:p>
        </w:tc>
        <w:tc>
          <w:tcPr>
            <w:tcW w:w="2207" w:type="dxa"/>
            <w:noWrap w:val="0"/>
            <w:vAlign w:val="center"/>
          </w:tcPr>
          <w:p w14:paraId="30DE913C">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项目审批（核准/备案）文号（选填）</w:t>
            </w:r>
          </w:p>
        </w:tc>
        <w:tc>
          <w:tcPr>
            <w:tcW w:w="3383" w:type="dxa"/>
            <w:noWrap w:val="0"/>
            <w:vAlign w:val="center"/>
          </w:tcPr>
          <w:p w14:paraId="2A780D69">
            <w:pPr>
              <w:adjustRightInd w:val="0"/>
              <w:snapToGrid w:val="0"/>
              <w:jc w:val="center"/>
              <w:rPr>
                <w:rFonts w:hint="eastAsia" w:ascii="Times New Roman" w:hAnsi="Times New Roman" w:eastAsia="宋体" w:cs="Times New Roman"/>
                <w:color w:val="auto"/>
                <w:sz w:val="24"/>
                <w:highlight w:val="none"/>
                <w:lang w:eastAsia="zh-CN"/>
              </w:rPr>
            </w:pPr>
            <w:r>
              <w:rPr>
                <w:rFonts w:hint="eastAsia" w:cs="Times New Roman"/>
                <w:color w:val="auto"/>
                <w:sz w:val="24"/>
                <w:highlight w:val="none"/>
                <w:lang w:val="en-US" w:eastAsia="zh-CN"/>
              </w:rPr>
              <w:t>/</w:t>
            </w:r>
          </w:p>
        </w:tc>
      </w:tr>
      <w:tr w14:paraId="2DAEBFA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64" w:type="dxa"/>
            <w:noWrap w:val="0"/>
            <w:tcMar>
              <w:top w:w="16" w:type="dxa"/>
              <w:left w:w="16" w:type="dxa"/>
              <w:right w:w="16" w:type="dxa"/>
            </w:tcMar>
            <w:vAlign w:val="center"/>
          </w:tcPr>
          <w:p w14:paraId="235A5D4B">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总投资（万元）</w:t>
            </w:r>
          </w:p>
        </w:tc>
        <w:tc>
          <w:tcPr>
            <w:tcW w:w="2249" w:type="dxa"/>
            <w:noWrap w:val="0"/>
            <w:vAlign w:val="center"/>
          </w:tcPr>
          <w:p w14:paraId="302BFAB8">
            <w:pPr>
              <w:adjustRightInd w:val="0"/>
              <w:snapToGrid w:val="0"/>
              <w:jc w:val="center"/>
              <w:rPr>
                <w:rFonts w:hint="default" w:ascii="Times New Roman" w:hAnsi="Times New Roman" w:eastAsia="宋体" w:cs="Times New Roman"/>
                <w:color w:val="auto"/>
                <w:sz w:val="24"/>
                <w:highlight w:val="none"/>
                <w:lang w:eastAsia="zh-CN"/>
              </w:rPr>
            </w:pPr>
            <w:r>
              <w:rPr>
                <w:rFonts w:hint="eastAsia" w:cs="Times New Roman"/>
                <w:color w:val="auto"/>
                <w:sz w:val="24"/>
                <w:highlight w:val="none"/>
                <w:lang w:eastAsia="zh-CN"/>
              </w:rPr>
              <w:t>2890.86</w:t>
            </w:r>
          </w:p>
        </w:tc>
        <w:tc>
          <w:tcPr>
            <w:tcW w:w="2207" w:type="dxa"/>
            <w:noWrap w:val="0"/>
            <w:tcMar>
              <w:top w:w="16" w:type="dxa"/>
              <w:left w:w="16" w:type="dxa"/>
              <w:right w:w="16" w:type="dxa"/>
            </w:tcMar>
            <w:vAlign w:val="center"/>
          </w:tcPr>
          <w:p w14:paraId="50333F40">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环保投资（万元）</w:t>
            </w:r>
          </w:p>
        </w:tc>
        <w:tc>
          <w:tcPr>
            <w:tcW w:w="3383" w:type="dxa"/>
            <w:noWrap w:val="0"/>
            <w:vAlign w:val="center"/>
          </w:tcPr>
          <w:p w14:paraId="33188452">
            <w:pPr>
              <w:adjustRightInd w:val="0"/>
              <w:snapToGrid w:val="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115</w:t>
            </w:r>
          </w:p>
        </w:tc>
      </w:tr>
      <w:tr w14:paraId="78A38EB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64" w:type="dxa"/>
            <w:noWrap w:val="0"/>
            <w:tcMar>
              <w:top w:w="16" w:type="dxa"/>
              <w:left w:w="16" w:type="dxa"/>
              <w:right w:w="16" w:type="dxa"/>
            </w:tcMar>
            <w:vAlign w:val="center"/>
          </w:tcPr>
          <w:p w14:paraId="60272AA0">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环保投资占比（%）</w:t>
            </w:r>
          </w:p>
        </w:tc>
        <w:tc>
          <w:tcPr>
            <w:tcW w:w="2249" w:type="dxa"/>
            <w:noWrap w:val="0"/>
            <w:vAlign w:val="center"/>
          </w:tcPr>
          <w:p w14:paraId="35CE0906">
            <w:pPr>
              <w:adjustRightInd w:val="0"/>
              <w:snapToGrid w:val="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4.0</w:t>
            </w:r>
          </w:p>
        </w:tc>
        <w:tc>
          <w:tcPr>
            <w:tcW w:w="2207" w:type="dxa"/>
            <w:noWrap w:val="0"/>
            <w:tcMar>
              <w:top w:w="16" w:type="dxa"/>
              <w:left w:w="16" w:type="dxa"/>
              <w:right w:w="16" w:type="dxa"/>
            </w:tcMar>
            <w:vAlign w:val="center"/>
          </w:tcPr>
          <w:p w14:paraId="328FCBD8">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施工工期</w:t>
            </w:r>
          </w:p>
        </w:tc>
        <w:tc>
          <w:tcPr>
            <w:tcW w:w="3383" w:type="dxa"/>
            <w:noWrap w:val="0"/>
            <w:vAlign w:val="center"/>
          </w:tcPr>
          <w:p w14:paraId="7F142D55">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3个月</w:t>
            </w:r>
          </w:p>
        </w:tc>
      </w:tr>
      <w:tr w14:paraId="1AD6457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64" w:type="dxa"/>
            <w:noWrap w:val="0"/>
            <w:tcMar>
              <w:top w:w="16" w:type="dxa"/>
              <w:left w:w="16" w:type="dxa"/>
              <w:right w:w="16" w:type="dxa"/>
            </w:tcMar>
            <w:vAlign w:val="center"/>
          </w:tcPr>
          <w:p w14:paraId="2310ADC9">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是否开工建设</w:t>
            </w:r>
          </w:p>
        </w:tc>
        <w:tc>
          <w:tcPr>
            <w:tcW w:w="2249" w:type="dxa"/>
            <w:noWrap w:val="0"/>
            <w:vAlign w:val="center"/>
          </w:tcPr>
          <w:p w14:paraId="1E2291C5">
            <w:pPr>
              <w:adjustRightInd w:val="0"/>
              <w:snapToGrid w:val="0"/>
              <w:rPr>
                <w:rFonts w:hint="default" w:ascii="Times New Roman" w:hAnsi="Times New Roman" w:eastAsia="宋体" w:cs="Times New Roman"/>
                <w:color w:val="auto"/>
                <w:sz w:val="24"/>
                <w:highlight w:val="none"/>
              </w:rPr>
            </w:pPr>
            <w:r>
              <w:rPr>
                <w:rFonts w:hint="eastAsia" w:cs="Times New Roman"/>
                <w:color w:val="auto"/>
                <w:sz w:val="24"/>
                <w:highlight w:val="none"/>
                <w:lang w:eastAsia="zh-CN"/>
              </w:rPr>
              <w:sym w:font="Wingdings 2" w:char="0052"/>
            </w:r>
            <w:r>
              <w:rPr>
                <w:rFonts w:hint="default" w:ascii="Times New Roman" w:hAnsi="Times New Roman" w:eastAsia="宋体" w:cs="Times New Roman"/>
                <w:color w:val="auto"/>
                <w:sz w:val="24"/>
                <w:highlight w:val="none"/>
              </w:rPr>
              <w:t>否</w:t>
            </w:r>
          </w:p>
          <w:p w14:paraId="45266EFE">
            <w:pPr>
              <w:adjustRightInd w:val="0"/>
              <w:snapToGrid w:val="0"/>
              <w:rPr>
                <w:rFonts w:hint="default" w:ascii="Times New Roman" w:hAnsi="Times New Roman" w:eastAsia="宋体" w:cs="Times New Roman"/>
                <w:color w:val="auto"/>
                <w:sz w:val="24"/>
                <w:highlight w:val="none"/>
              </w:rPr>
            </w:pPr>
            <w:r>
              <w:rPr>
                <w:rFonts w:hint="eastAsia" w:cs="Times New Roman"/>
                <w:color w:val="auto"/>
                <w:sz w:val="24"/>
                <w:highlight w:val="none"/>
                <w:lang w:eastAsia="zh-CN"/>
              </w:rPr>
              <w:sym w:font="Wingdings 2" w:char="00A3"/>
            </w:r>
            <w:r>
              <w:rPr>
                <w:rFonts w:hint="default" w:ascii="Times New Roman" w:hAnsi="Times New Roman" w:eastAsia="宋体" w:cs="Times New Roman"/>
                <w:color w:val="auto"/>
                <w:sz w:val="24"/>
                <w:highlight w:val="none"/>
              </w:rPr>
              <w:t>是：</w:t>
            </w:r>
            <w:r>
              <w:rPr>
                <w:rFonts w:hint="default" w:ascii="Times New Roman" w:hAnsi="Times New Roman" w:eastAsia="宋体" w:cs="Times New Roman"/>
                <w:color w:val="auto"/>
                <w:sz w:val="24"/>
                <w:highlight w:val="none"/>
                <w:u w:val="single"/>
              </w:rPr>
              <w:t xml:space="preserve">             </w:t>
            </w:r>
          </w:p>
        </w:tc>
        <w:tc>
          <w:tcPr>
            <w:tcW w:w="2207" w:type="dxa"/>
            <w:noWrap w:val="0"/>
            <w:tcMar>
              <w:top w:w="16" w:type="dxa"/>
              <w:left w:w="16" w:type="dxa"/>
              <w:right w:w="16" w:type="dxa"/>
            </w:tcMar>
            <w:vAlign w:val="center"/>
          </w:tcPr>
          <w:p w14:paraId="2F13017D">
            <w:pPr>
              <w:adjustRightInd w:val="0"/>
              <w:snapToGrid w:val="0"/>
              <w:jc w:val="center"/>
              <w:rPr>
                <w:rFonts w:hint="default" w:ascii="Times New Roman" w:hAnsi="Times New Roman" w:eastAsia="宋体" w:cs="Times New Roman"/>
                <w:b/>
                <w:color w:val="auto"/>
                <w:spacing w:val="-6"/>
                <w:sz w:val="24"/>
                <w:highlight w:val="none"/>
              </w:rPr>
            </w:pPr>
            <w:r>
              <w:rPr>
                <w:rFonts w:hint="default" w:ascii="Times New Roman" w:hAnsi="Times New Roman" w:eastAsia="宋体" w:cs="Times New Roman"/>
                <w:b/>
                <w:color w:val="auto"/>
                <w:spacing w:val="-6"/>
                <w:sz w:val="24"/>
                <w:highlight w:val="none"/>
              </w:rPr>
              <w:t>用地面积（</w:t>
            </w:r>
            <w:r>
              <w:rPr>
                <w:rFonts w:hint="eastAsia" w:cs="Times New Roman"/>
                <w:b/>
                <w:color w:val="auto"/>
                <w:spacing w:val="-6"/>
                <w:sz w:val="24"/>
                <w:highlight w:val="none"/>
                <w:vertAlign w:val="baseline"/>
                <w:lang w:eastAsia="zh-CN"/>
              </w:rPr>
              <w:t>m</w:t>
            </w:r>
            <w:r>
              <w:rPr>
                <w:rFonts w:hint="eastAsia" w:cs="Times New Roman"/>
                <w:b/>
                <w:color w:val="auto"/>
                <w:spacing w:val="-6"/>
                <w:sz w:val="24"/>
                <w:highlight w:val="none"/>
                <w:vertAlign w:val="superscript"/>
                <w:lang w:eastAsia="zh-CN"/>
              </w:rPr>
              <w:t>2</w:t>
            </w:r>
            <w:r>
              <w:rPr>
                <w:rFonts w:hint="default" w:ascii="Times New Roman" w:hAnsi="Times New Roman" w:eastAsia="宋体" w:cs="Times New Roman"/>
                <w:b/>
                <w:color w:val="auto"/>
                <w:spacing w:val="-6"/>
                <w:sz w:val="24"/>
                <w:highlight w:val="none"/>
              </w:rPr>
              <w:t>）</w:t>
            </w:r>
          </w:p>
        </w:tc>
        <w:tc>
          <w:tcPr>
            <w:tcW w:w="3383" w:type="dxa"/>
            <w:noWrap w:val="0"/>
            <w:vAlign w:val="center"/>
          </w:tcPr>
          <w:p w14:paraId="3541B2DA">
            <w:pPr>
              <w:adjustRightInd w:val="0"/>
              <w:snapToGrid w:val="0"/>
              <w:jc w:val="center"/>
              <w:rPr>
                <w:rFonts w:hint="default" w:ascii="Times New Roman" w:hAnsi="Times New Roman" w:eastAsia="宋体" w:cs="Times New Roman"/>
                <w:color w:val="auto"/>
                <w:sz w:val="24"/>
                <w:highlight w:val="none"/>
                <w:lang w:eastAsia="zh-CN"/>
              </w:rPr>
            </w:pPr>
            <w:r>
              <w:rPr>
                <w:rFonts w:hint="eastAsia" w:cs="Times New Roman"/>
                <w:color w:val="auto"/>
                <w:sz w:val="24"/>
                <w:highlight w:val="none"/>
                <w:lang w:eastAsia="zh-CN"/>
              </w:rPr>
              <w:t>136580</w:t>
            </w:r>
          </w:p>
        </w:tc>
      </w:tr>
      <w:tr w14:paraId="701A4B6C">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4" w:type="dxa"/>
            <w:noWrap w:val="0"/>
            <w:vAlign w:val="center"/>
          </w:tcPr>
          <w:p w14:paraId="54984D66">
            <w:pPr>
              <w:autoSpaceDE w:val="0"/>
              <w:autoSpaceDN w:val="0"/>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专项评价设置情况</w:t>
            </w:r>
          </w:p>
        </w:tc>
        <w:tc>
          <w:tcPr>
            <w:tcW w:w="7839" w:type="dxa"/>
            <w:gridSpan w:val="3"/>
            <w:noWrap w:val="0"/>
            <w:vAlign w:val="center"/>
          </w:tcPr>
          <w:p w14:paraId="4FC903C6">
            <w:pPr>
              <w:adjustRightInd w:val="0"/>
              <w:snapToGrid w:val="0"/>
              <w:spacing w:line="360" w:lineRule="auto"/>
              <w:jc w:val="center"/>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无</w:t>
            </w:r>
          </w:p>
        </w:tc>
      </w:tr>
      <w:tr w14:paraId="40F8A1B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4" w:type="dxa"/>
            <w:noWrap w:val="0"/>
            <w:vAlign w:val="center"/>
          </w:tcPr>
          <w:p w14:paraId="232DF76A">
            <w:pPr>
              <w:autoSpaceDE w:val="0"/>
              <w:autoSpaceDN w:val="0"/>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sz w:val="24"/>
                <w:highlight w:val="none"/>
              </w:rPr>
              <w:t>规划情况</w:t>
            </w:r>
          </w:p>
        </w:tc>
        <w:tc>
          <w:tcPr>
            <w:tcW w:w="7839" w:type="dxa"/>
            <w:gridSpan w:val="3"/>
            <w:noWrap w:val="0"/>
            <w:vAlign w:val="center"/>
          </w:tcPr>
          <w:p w14:paraId="4BEE0240">
            <w:pPr>
              <w:adjustRightInd w:val="0"/>
              <w:snapToGrid w:val="0"/>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bCs/>
                <w:color w:val="auto"/>
                <w:sz w:val="24"/>
                <w:lang w:val="en-US" w:eastAsia="zh-CN"/>
              </w:rPr>
              <w:t>《内蒙古鄂尔多斯杭锦经济开发区总体规划（2021-2035）》。</w:t>
            </w:r>
          </w:p>
        </w:tc>
      </w:tr>
      <w:tr w14:paraId="05D78B66">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4" w:type="dxa"/>
            <w:noWrap w:val="0"/>
            <w:vAlign w:val="center"/>
          </w:tcPr>
          <w:p w14:paraId="6D8DA335">
            <w:pPr>
              <w:adjustRightInd w:val="0"/>
              <w:snapToGrid w:val="0"/>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规划环境影响评价情况</w:t>
            </w:r>
          </w:p>
        </w:tc>
        <w:tc>
          <w:tcPr>
            <w:tcW w:w="7839" w:type="dxa"/>
            <w:gridSpan w:val="3"/>
            <w:noWrap w:val="0"/>
            <w:vAlign w:val="center"/>
          </w:tcPr>
          <w:p w14:paraId="39F2EFB8">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hint="default" w:ascii="Times New Roman" w:hAnsi="Times New Roman" w:eastAsia="宋体" w:cs="Times New Roman"/>
                <w:color w:val="auto"/>
                <w:szCs w:val="24"/>
                <w:highlight w:val="none"/>
              </w:rPr>
            </w:pPr>
            <w:r>
              <w:rPr>
                <w:rFonts w:hint="default" w:ascii="Times New Roman" w:hAnsi="Times New Roman" w:eastAsia="宋体" w:cs="Times New Roman"/>
                <w:bCs/>
                <w:color w:val="auto"/>
                <w:sz w:val="24"/>
                <w:lang w:val="en-US" w:eastAsia="zh-CN"/>
              </w:rPr>
              <w:t>2023年6月25日，</w:t>
            </w:r>
            <w:r>
              <w:rPr>
                <w:rFonts w:hint="eastAsia" w:cs="Times New Roman"/>
                <w:bCs/>
                <w:color w:val="auto"/>
                <w:sz w:val="24"/>
                <w:lang w:val="en-US" w:eastAsia="zh-CN"/>
              </w:rPr>
              <w:t>取得</w:t>
            </w:r>
            <w:r>
              <w:rPr>
                <w:rFonts w:hint="default" w:ascii="Times New Roman" w:hAnsi="Times New Roman" w:eastAsia="宋体" w:cs="Times New Roman"/>
                <w:bCs/>
                <w:color w:val="auto"/>
                <w:sz w:val="24"/>
                <w:lang w:val="en-US" w:eastAsia="zh-CN"/>
              </w:rPr>
              <w:t>《内蒙古自治区生态环境厅关于</w:t>
            </w:r>
            <w:r>
              <w:rPr>
                <w:rFonts w:hint="default" w:ascii="Times New Roman" w:hAnsi="Times New Roman" w:eastAsia="宋体" w:cs="Times New Roman"/>
                <w:i w:val="0"/>
                <w:iCs w:val="0"/>
                <w:caps w:val="0"/>
                <w:color w:val="000000"/>
                <w:spacing w:val="0"/>
                <w:sz w:val="24"/>
                <w:szCs w:val="24"/>
                <w:shd w:val="clear" w:fill="FFFFFF"/>
              </w:rPr>
              <w:t>〈</w:t>
            </w:r>
            <w:r>
              <w:rPr>
                <w:rFonts w:hint="default" w:ascii="Times New Roman" w:hAnsi="Times New Roman" w:eastAsia="宋体" w:cs="Times New Roman"/>
                <w:bCs/>
                <w:color w:val="auto"/>
                <w:sz w:val="24"/>
                <w:lang w:val="en-US" w:eastAsia="zh-CN"/>
              </w:rPr>
              <w:t>内蒙古鄂尔多斯杭锦经济开发区总体规划（2021-2035）环境影响报告书</w:t>
            </w:r>
            <w:r>
              <w:rPr>
                <w:rFonts w:hint="default" w:ascii="Times New Roman" w:hAnsi="Times New Roman" w:eastAsia="宋体" w:cs="Times New Roman"/>
                <w:i w:val="0"/>
                <w:iCs w:val="0"/>
                <w:caps w:val="0"/>
                <w:color w:val="000000"/>
                <w:spacing w:val="0"/>
                <w:sz w:val="24"/>
                <w:szCs w:val="24"/>
                <w:shd w:val="clear" w:fill="FFFFFF"/>
              </w:rPr>
              <w:t>〉</w:t>
            </w:r>
            <w:r>
              <w:rPr>
                <w:rFonts w:hint="default" w:ascii="Times New Roman" w:hAnsi="Times New Roman" w:eastAsia="宋体" w:cs="Times New Roman"/>
                <w:bCs/>
                <w:color w:val="auto"/>
                <w:sz w:val="24"/>
                <w:lang w:val="en-US" w:eastAsia="zh-CN"/>
              </w:rPr>
              <w:t>的审查意见》</w:t>
            </w:r>
            <w:r>
              <w:rPr>
                <w:rFonts w:hint="eastAsia" w:cs="Times New Roman"/>
                <w:bCs/>
                <w:color w:val="auto"/>
                <w:sz w:val="24"/>
                <w:lang w:val="en-US" w:eastAsia="zh-CN"/>
              </w:rPr>
              <w:t>（</w:t>
            </w:r>
            <w:r>
              <w:rPr>
                <w:rFonts w:hint="default" w:ascii="Times New Roman" w:hAnsi="Times New Roman" w:eastAsia="宋体" w:cs="Times New Roman"/>
                <w:bCs/>
                <w:color w:val="auto"/>
                <w:sz w:val="24"/>
                <w:lang w:val="en-US" w:eastAsia="zh-CN"/>
              </w:rPr>
              <w:t>文号内环审〔2023〕41号</w:t>
            </w:r>
            <w:r>
              <w:rPr>
                <w:rFonts w:hint="eastAsia" w:cs="Times New Roman"/>
                <w:bCs/>
                <w:color w:val="auto"/>
                <w:sz w:val="24"/>
                <w:lang w:val="en-US" w:eastAsia="zh-CN"/>
              </w:rPr>
              <w:t>）</w:t>
            </w:r>
            <w:r>
              <w:rPr>
                <w:rFonts w:hint="default" w:ascii="Times New Roman" w:hAnsi="Times New Roman" w:eastAsia="宋体" w:cs="Times New Roman"/>
                <w:bCs/>
                <w:color w:val="auto"/>
                <w:sz w:val="24"/>
                <w:lang w:val="en-US" w:eastAsia="zh-CN"/>
              </w:rPr>
              <w:t>。</w:t>
            </w:r>
          </w:p>
        </w:tc>
      </w:tr>
      <w:tr w14:paraId="0CB8AE3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4" w:type="dxa"/>
            <w:noWrap w:val="0"/>
            <w:vAlign w:val="center"/>
          </w:tcPr>
          <w:p w14:paraId="5106635D">
            <w:pPr>
              <w:autoSpaceDE w:val="0"/>
              <w:autoSpaceDN w:val="0"/>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规划及规划环境影响评价符合性分析</w:t>
            </w:r>
          </w:p>
        </w:tc>
        <w:tc>
          <w:tcPr>
            <w:tcW w:w="7839" w:type="dxa"/>
            <w:gridSpan w:val="3"/>
            <w:noWrap w:val="0"/>
            <w:vAlign w:val="center"/>
          </w:tcPr>
          <w:p w14:paraId="577E9D8C">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内蒙古鄂尔多斯杭锦经济开发区成立于2021年7月，位于内蒙古自治区鄂尔多斯市杭锦旗，依据内蒙古自治区工业和信息化厅2022年2月23日发布的《内蒙古自治区开发区审核公告目录》，内蒙古鄂尔多斯杭锦经济开发区由独贵塔拉产业园（北区）、独贵塔拉产业园（南区）、新能源产业园组成。规划核准面积为2282.67h</w:t>
            </w:r>
            <w:r>
              <w:rPr>
                <w:rFonts w:hint="eastAsia" w:cs="Times New Roman"/>
                <w:bCs/>
                <w:color w:val="auto"/>
                <w:sz w:val="24"/>
                <w:vertAlign w:val="baseline"/>
                <w:lang w:val="en-US" w:eastAsia="zh-CN"/>
              </w:rPr>
              <w:t>m</w:t>
            </w:r>
            <w:r>
              <w:rPr>
                <w:rFonts w:hint="eastAsia" w:cs="Times New Roman"/>
                <w:bCs/>
                <w:color w:val="auto"/>
                <w:sz w:val="24"/>
                <w:vertAlign w:val="superscript"/>
                <w:lang w:val="en-US" w:eastAsia="zh-CN"/>
              </w:rPr>
              <w:t>2</w:t>
            </w:r>
            <w:r>
              <w:rPr>
                <w:rFonts w:hint="default" w:ascii="Times New Roman" w:hAnsi="Times New Roman" w:eastAsia="宋体" w:cs="Times New Roman"/>
                <w:bCs/>
                <w:color w:val="auto"/>
                <w:sz w:val="24"/>
                <w:lang w:val="en-US" w:eastAsia="zh-CN"/>
              </w:rPr>
              <w:t>，其中独贵塔拉产业园（北区）核准面积830.73h</w:t>
            </w:r>
            <w:r>
              <w:rPr>
                <w:rFonts w:hint="eastAsia" w:cs="Times New Roman"/>
                <w:bCs/>
                <w:color w:val="auto"/>
                <w:sz w:val="24"/>
                <w:vertAlign w:val="baseline"/>
                <w:lang w:val="en-US" w:eastAsia="zh-CN"/>
              </w:rPr>
              <w:t>m</w:t>
            </w:r>
            <w:r>
              <w:rPr>
                <w:rFonts w:hint="eastAsia" w:cs="Times New Roman"/>
                <w:bCs/>
                <w:color w:val="auto"/>
                <w:sz w:val="24"/>
                <w:vertAlign w:val="superscript"/>
                <w:lang w:val="en-US" w:eastAsia="zh-CN"/>
              </w:rPr>
              <w:t>2</w:t>
            </w:r>
            <w:r>
              <w:rPr>
                <w:rFonts w:hint="default" w:ascii="Times New Roman" w:hAnsi="Times New Roman" w:eastAsia="宋体" w:cs="Times New Roman"/>
                <w:bCs/>
                <w:color w:val="auto"/>
                <w:sz w:val="24"/>
                <w:lang w:val="en-US" w:eastAsia="zh-CN"/>
              </w:rPr>
              <w:t>，独贵塔拉产业园（南区）核准面积924.26h</w:t>
            </w:r>
            <w:r>
              <w:rPr>
                <w:rFonts w:hint="eastAsia" w:cs="Times New Roman"/>
                <w:bCs/>
                <w:color w:val="auto"/>
                <w:sz w:val="24"/>
                <w:vertAlign w:val="baseline"/>
                <w:lang w:val="en-US" w:eastAsia="zh-CN"/>
              </w:rPr>
              <w:t>m</w:t>
            </w:r>
            <w:r>
              <w:rPr>
                <w:rFonts w:hint="eastAsia" w:cs="Times New Roman"/>
                <w:bCs/>
                <w:color w:val="auto"/>
                <w:sz w:val="24"/>
                <w:vertAlign w:val="superscript"/>
                <w:lang w:val="en-US" w:eastAsia="zh-CN"/>
              </w:rPr>
              <w:t>2</w:t>
            </w:r>
            <w:r>
              <w:rPr>
                <w:rFonts w:hint="default" w:ascii="Times New Roman" w:hAnsi="Times New Roman" w:eastAsia="宋体" w:cs="Times New Roman"/>
                <w:bCs/>
                <w:color w:val="auto"/>
                <w:sz w:val="24"/>
                <w:lang w:val="en-US" w:eastAsia="zh-CN"/>
              </w:rPr>
              <w:t>，新能源产业园核准面积527.68h</w:t>
            </w:r>
            <w:r>
              <w:rPr>
                <w:rFonts w:hint="eastAsia" w:cs="Times New Roman"/>
                <w:bCs/>
                <w:color w:val="auto"/>
                <w:sz w:val="24"/>
                <w:vertAlign w:val="baseline"/>
                <w:lang w:val="en-US" w:eastAsia="zh-CN"/>
              </w:rPr>
              <w:t>m</w:t>
            </w:r>
            <w:r>
              <w:rPr>
                <w:rFonts w:hint="eastAsia" w:cs="Times New Roman"/>
                <w:bCs/>
                <w:color w:val="auto"/>
                <w:sz w:val="24"/>
                <w:vertAlign w:val="superscript"/>
                <w:lang w:val="en-US" w:eastAsia="zh-CN"/>
              </w:rPr>
              <w:t>2</w:t>
            </w:r>
            <w:r>
              <w:rPr>
                <w:rFonts w:hint="default" w:ascii="Times New Roman" w:hAnsi="Times New Roman" w:eastAsia="宋体" w:cs="Times New Roman"/>
                <w:bCs/>
                <w:color w:val="auto"/>
                <w:sz w:val="24"/>
                <w:lang w:val="en-US" w:eastAsia="zh-CN"/>
              </w:rPr>
              <w:t>。</w:t>
            </w:r>
          </w:p>
          <w:p w14:paraId="3A5CEE58">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bCs/>
                <w:color w:val="auto"/>
                <w:sz w:val="24"/>
                <w:lang w:val="en-US" w:eastAsia="zh-CN"/>
              </w:rPr>
              <w:t>本项目为独贵塔拉产业园（南区）生活用水保障工程，为园区基础配套设施，符合园区规划。</w:t>
            </w:r>
          </w:p>
        </w:tc>
      </w:tr>
      <w:tr w14:paraId="188CCEFD">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4" w:type="dxa"/>
            <w:noWrap w:val="0"/>
            <w:vAlign w:val="center"/>
          </w:tcPr>
          <w:p w14:paraId="32C0EC53">
            <w:pPr>
              <w:autoSpaceDE w:val="0"/>
              <w:autoSpaceDN w:val="0"/>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其他符合性分析</w:t>
            </w:r>
          </w:p>
        </w:tc>
        <w:tc>
          <w:tcPr>
            <w:tcW w:w="7839" w:type="dxa"/>
            <w:gridSpan w:val="3"/>
            <w:noWrap w:val="0"/>
            <w:vAlign w:val="center"/>
          </w:tcPr>
          <w:p w14:paraId="3F308241">
            <w:pPr>
              <w:adjustRightInd w:val="0"/>
              <w:snapToGrid w:val="0"/>
              <w:spacing w:line="360" w:lineRule="auto"/>
              <w:ind w:firstLine="482" w:firstLineChars="200"/>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1.产业政策符合性分析</w:t>
            </w:r>
          </w:p>
          <w:p w14:paraId="0562025F">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本项目为</w:t>
            </w:r>
            <w:r>
              <w:rPr>
                <w:rFonts w:hint="default" w:ascii="Times New Roman" w:hAnsi="Times New Roman" w:eastAsia="宋体" w:cs="Times New Roman"/>
                <w:bCs/>
                <w:color w:val="auto"/>
                <w:sz w:val="24"/>
                <w:highlight w:val="none"/>
                <w:lang w:val="en-US" w:eastAsia="zh-CN"/>
              </w:rPr>
              <w:t>园区生活用水保障工程</w:t>
            </w:r>
            <w:r>
              <w:rPr>
                <w:rFonts w:hint="default" w:ascii="Times New Roman" w:hAnsi="Times New Roman" w:eastAsia="宋体" w:cs="Times New Roman"/>
                <w:bCs/>
                <w:color w:val="auto"/>
                <w:sz w:val="24"/>
                <w:highlight w:val="none"/>
              </w:rPr>
              <w:t>，</w:t>
            </w:r>
            <w:r>
              <w:rPr>
                <w:rFonts w:hint="default" w:ascii="Times New Roman" w:hAnsi="Times New Roman" w:eastAsia="宋体" w:cs="Times New Roman"/>
                <w:bCs/>
                <w:color w:val="auto"/>
                <w:sz w:val="24"/>
                <w:highlight w:val="none"/>
                <w:lang w:val="en-US" w:eastAsia="zh-CN"/>
              </w:rPr>
              <w:t>项目不属于《产业结构调整指导目录（2024年本）》（中华人民共和国国家发展和改革委员会令第7号，自2024年2月1日起施行）中限制类、淘汰类、鼓励类项目，为允许类项目，项目的建设符合国家产业政策</w:t>
            </w:r>
            <w:r>
              <w:rPr>
                <w:rFonts w:hint="default" w:ascii="Times New Roman" w:hAnsi="Times New Roman" w:eastAsia="宋体" w:cs="Times New Roman"/>
                <w:bCs/>
                <w:color w:val="auto"/>
                <w:sz w:val="24"/>
                <w:highlight w:val="none"/>
              </w:rPr>
              <w:t>。</w:t>
            </w:r>
          </w:p>
          <w:p w14:paraId="75D22FDF">
            <w:pPr>
              <w:adjustRightInd w:val="0"/>
              <w:snapToGrid w:val="0"/>
              <w:spacing w:line="360" w:lineRule="auto"/>
              <w:ind w:firstLine="482" w:firstLineChars="200"/>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2.选址合理性分析</w:t>
            </w:r>
          </w:p>
          <w:p w14:paraId="11D13C06">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本项目利用盐厂水源地1口深井，通过新建配水厂及配水管网，为内蒙古鄂尔多斯杭锦经济开发区独贵塔拉产业园（南区）提供生活用水。</w:t>
            </w:r>
            <w:r>
              <w:rPr>
                <w:rFonts w:hint="eastAsia" w:cs="Times New Roman"/>
                <w:bCs/>
                <w:color w:val="auto"/>
                <w:sz w:val="24"/>
                <w:highlight w:val="none"/>
                <w:lang w:val="en-US" w:eastAsia="zh-CN"/>
              </w:rPr>
              <w:t>其中，</w:t>
            </w:r>
            <w:r>
              <w:rPr>
                <w:rFonts w:hint="default" w:ascii="Times New Roman" w:hAnsi="Times New Roman" w:eastAsia="宋体" w:cs="Times New Roman"/>
                <w:bCs/>
                <w:color w:val="auto"/>
                <w:sz w:val="24"/>
                <w:highlight w:val="none"/>
                <w:lang w:val="en-US" w:eastAsia="zh-CN"/>
              </w:rPr>
              <w:t>配水厂位于杭锦旗伊和乌素苏木，配水管网前段位于杭锦旗伊和乌素苏木，配水管网后段位于内蒙古鄂尔多斯杭锦经济开发区独贵塔拉产业园（南区</w:t>
            </w:r>
            <w:r>
              <w:rPr>
                <w:rFonts w:hint="eastAsia" w:cs="Times New Roman"/>
                <w:bCs/>
                <w:color w:val="auto"/>
                <w:sz w:val="24"/>
                <w:highlight w:val="none"/>
                <w:lang w:val="en-US" w:eastAsia="zh-CN"/>
              </w:rPr>
              <w:t>）。</w:t>
            </w:r>
          </w:p>
          <w:p w14:paraId="27D7A7ED">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盐场水源地，取水水源为自备水源井地下水，现状机电井已建成，成井时间</w:t>
            </w:r>
            <w:r>
              <w:rPr>
                <w:rFonts w:hint="eastAsia" w:cs="Times New Roman"/>
                <w:bCs/>
                <w:color w:val="auto"/>
                <w:sz w:val="24"/>
                <w:highlight w:val="none"/>
                <w:lang w:val="en-US" w:eastAsia="zh-CN"/>
              </w:rPr>
              <w:t>为</w:t>
            </w:r>
            <w:r>
              <w:rPr>
                <w:rFonts w:hint="default" w:ascii="Times New Roman" w:hAnsi="Times New Roman" w:eastAsia="宋体" w:cs="Times New Roman"/>
                <w:bCs/>
                <w:color w:val="auto"/>
                <w:sz w:val="24"/>
                <w:highlight w:val="none"/>
                <w:lang w:val="en-US" w:eastAsia="zh-CN"/>
              </w:rPr>
              <w:t>2020年，井深为300</w:t>
            </w:r>
            <w:r>
              <w:rPr>
                <w:rFonts w:hint="eastAsia" w:cs="Times New Roman"/>
                <w:bCs/>
                <w:color w:val="auto"/>
                <w:sz w:val="24"/>
                <w:highlight w:val="none"/>
                <w:lang w:val="en-US" w:eastAsia="zh-CN"/>
              </w:rPr>
              <w:t>米</w:t>
            </w:r>
            <w:r>
              <w:rPr>
                <w:rFonts w:hint="default" w:ascii="Times New Roman" w:hAnsi="Times New Roman" w:eastAsia="宋体" w:cs="Times New Roman"/>
                <w:bCs/>
                <w:color w:val="auto"/>
                <w:sz w:val="24"/>
                <w:highlight w:val="none"/>
                <w:lang w:val="en-US" w:eastAsia="zh-CN"/>
              </w:rPr>
              <w:t>、井径</w:t>
            </w:r>
            <w:r>
              <w:rPr>
                <w:rFonts w:hint="eastAsia" w:cs="Times New Roman"/>
                <w:bCs/>
                <w:color w:val="auto"/>
                <w:sz w:val="24"/>
                <w:highlight w:val="none"/>
                <w:lang w:val="en-US" w:eastAsia="zh-CN"/>
              </w:rPr>
              <w:t>为</w:t>
            </w:r>
            <w:r>
              <w:rPr>
                <w:rFonts w:hint="default" w:ascii="Times New Roman" w:hAnsi="Times New Roman" w:eastAsia="宋体" w:cs="Times New Roman"/>
                <w:bCs/>
                <w:color w:val="auto"/>
                <w:sz w:val="24"/>
                <w:highlight w:val="none"/>
                <w:lang w:val="en-US" w:eastAsia="zh-CN"/>
              </w:rPr>
              <w:t>225</w:t>
            </w:r>
            <w:r>
              <w:rPr>
                <w:rFonts w:hint="eastAsia" w:cs="Times New Roman"/>
                <w:bCs/>
                <w:color w:val="auto"/>
                <w:sz w:val="24"/>
                <w:highlight w:val="none"/>
                <w:lang w:val="en-US" w:eastAsia="zh-CN"/>
              </w:rPr>
              <w:t>毫米</w:t>
            </w:r>
            <w:r>
              <w:rPr>
                <w:rFonts w:hint="default" w:ascii="Times New Roman" w:hAnsi="Times New Roman" w:eastAsia="宋体" w:cs="Times New Roman"/>
                <w:bCs/>
                <w:color w:val="auto"/>
                <w:sz w:val="24"/>
                <w:highlight w:val="none"/>
                <w:lang w:val="en-US" w:eastAsia="zh-CN"/>
              </w:rPr>
              <w:t>，水源井位于伊和乌素苏木巴音乌素嘎查，坐标为东经108°24′30.134″，北纬40°7′38.182″。水源井取水含水层为白垩系碎屑岩类裂隙孔隙水，单井出水量约1879.9</w:t>
            </w:r>
            <w:r>
              <w:rPr>
                <w:rFonts w:hint="eastAsia" w:cs="Times New Roman"/>
                <w:bCs/>
                <w:color w:val="auto"/>
                <w:sz w:val="24"/>
                <w:highlight w:val="none"/>
                <w:vertAlign w:val="baseline"/>
                <w:lang w:val="en-US" w:eastAsia="zh-CN"/>
              </w:rPr>
              <w:t>m</w:t>
            </w:r>
            <w:r>
              <w:rPr>
                <w:rFonts w:hint="eastAsia"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/d。工业园区工业大道南侧，锦六路以东地区水源地，经水质检测，该区域水源均受到不同程度污染，不符合生活饮用水水质标准。</w:t>
            </w:r>
            <w:r>
              <w:rPr>
                <w:rFonts w:hint="eastAsia" w:cs="Times New Roman"/>
                <w:bCs/>
                <w:color w:val="auto"/>
                <w:sz w:val="24"/>
                <w:highlight w:val="none"/>
                <w:lang w:val="en-US" w:eastAsia="zh-CN"/>
              </w:rPr>
              <w:t>故</w:t>
            </w:r>
            <w:r>
              <w:rPr>
                <w:rFonts w:hint="default" w:ascii="Times New Roman" w:hAnsi="Times New Roman" w:eastAsia="宋体" w:cs="Times New Roman"/>
                <w:bCs/>
                <w:color w:val="auto"/>
                <w:sz w:val="24"/>
                <w:highlight w:val="none"/>
                <w:lang w:val="en-US" w:eastAsia="zh-CN"/>
              </w:rPr>
              <w:t>选用盐场水源地作为本次供水工程水源。水源井</w:t>
            </w:r>
            <w:r>
              <w:rPr>
                <w:rFonts w:hint="eastAsia" w:cs="Times New Roman"/>
                <w:bCs/>
                <w:color w:val="auto"/>
                <w:sz w:val="24"/>
                <w:highlight w:val="none"/>
                <w:lang w:val="en-US" w:eastAsia="zh-CN"/>
              </w:rPr>
              <w:t>取水手续正在同步办理中。</w:t>
            </w:r>
          </w:p>
          <w:p w14:paraId="5CBC6450">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根据杭锦旗自然资源局出具的《关于杭锦旗经济开发区生活用水保障工程项目土地性质的说明》，该宗地未划入杭锦旗生态保护红线，未划入杭锦旗永久基本农田，在杭锦旗城镇开发边界内。</w:t>
            </w:r>
          </w:p>
          <w:p w14:paraId="7649C7AA">
            <w:pPr>
              <w:spacing w:line="360" w:lineRule="auto"/>
              <w:ind w:firstLine="480" w:firstLineChars="200"/>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bCs/>
                <w:color w:val="auto"/>
                <w:sz w:val="24"/>
                <w:highlight w:val="none"/>
              </w:rPr>
              <w:t>项目</w:t>
            </w:r>
            <w:r>
              <w:rPr>
                <w:rFonts w:hint="default" w:ascii="Times New Roman" w:hAnsi="Times New Roman" w:eastAsia="宋体" w:cs="Times New Roman"/>
                <w:bCs/>
                <w:color w:val="auto"/>
                <w:sz w:val="24"/>
                <w:highlight w:val="none"/>
                <w:lang w:val="en-US" w:eastAsia="zh-CN"/>
              </w:rPr>
              <w:t>区</w:t>
            </w:r>
            <w:r>
              <w:rPr>
                <w:rFonts w:hint="default" w:ascii="Times New Roman" w:hAnsi="Times New Roman" w:eastAsia="宋体" w:cs="Times New Roman"/>
                <w:bCs/>
                <w:color w:val="auto"/>
                <w:sz w:val="24"/>
                <w:highlight w:val="none"/>
              </w:rPr>
              <w:t>周边交通便利，</w:t>
            </w:r>
            <w:r>
              <w:rPr>
                <w:rFonts w:hint="default" w:ascii="Times New Roman" w:hAnsi="Times New Roman" w:eastAsia="宋体" w:cs="Times New Roman"/>
                <w:bCs/>
                <w:color w:val="auto"/>
                <w:sz w:val="24"/>
                <w:highlight w:val="none"/>
                <w:lang w:val="en-US" w:eastAsia="zh-CN"/>
              </w:rPr>
              <w:t>运距较短，便于施工所用原辅材料的运输；区域生态环境质量在施工结束后基本不变</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lang w:val="en-US" w:eastAsia="zh-CN"/>
              </w:rPr>
              <w:t>本项目施工期</w:t>
            </w:r>
            <w:r>
              <w:rPr>
                <w:rFonts w:hint="eastAsia" w:cs="Times New Roman"/>
                <w:bCs/>
                <w:color w:val="auto"/>
                <w:sz w:val="24"/>
                <w:highlight w:val="none"/>
                <w:lang w:val="en-US" w:eastAsia="zh-CN"/>
              </w:rPr>
              <w:t>产生</w:t>
            </w:r>
            <w:r>
              <w:rPr>
                <w:rFonts w:hint="default" w:ascii="Times New Roman" w:hAnsi="Times New Roman" w:eastAsia="宋体" w:cs="Times New Roman"/>
                <w:bCs/>
                <w:color w:val="auto"/>
                <w:sz w:val="24"/>
                <w:highlight w:val="none"/>
                <w:lang w:val="en-US" w:eastAsia="zh-CN"/>
              </w:rPr>
              <w:t>的废气、废水、噪声和固体废弃物，</w:t>
            </w:r>
            <w:r>
              <w:rPr>
                <w:rFonts w:hint="eastAsia" w:cs="Times New Roman"/>
                <w:bCs/>
                <w:color w:val="auto"/>
                <w:sz w:val="24"/>
                <w:highlight w:val="none"/>
                <w:lang w:val="en-US" w:eastAsia="zh-CN"/>
              </w:rPr>
              <w:t>在</w:t>
            </w:r>
            <w:r>
              <w:rPr>
                <w:rFonts w:hint="default" w:ascii="Times New Roman" w:hAnsi="Times New Roman" w:eastAsia="宋体" w:cs="Times New Roman"/>
                <w:bCs/>
                <w:color w:val="auto"/>
                <w:sz w:val="24"/>
                <w:highlight w:val="none"/>
                <w:lang w:val="en-US" w:eastAsia="zh-CN"/>
              </w:rPr>
              <w:t>采取相应环保措施后，可实现达标排放；项目运营期不产生废气、废水、固废，对周边环境影响较小。本项目对管网临时占</w:t>
            </w:r>
            <w:r>
              <w:rPr>
                <w:rFonts w:hint="eastAsia" w:cs="Times New Roman"/>
                <w:bCs/>
                <w:color w:val="auto"/>
                <w:sz w:val="24"/>
                <w:highlight w:val="none"/>
                <w:lang w:val="en-US" w:eastAsia="zh-CN"/>
              </w:rPr>
              <w:t>用</w:t>
            </w:r>
            <w:r>
              <w:rPr>
                <w:rFonts w:hint="default" w:ascii="Times New Roman" w:hAnsi="Times New Roman" w:eastAsia="宋体" w:cs="Times New Roman"/>
                <w:bCs/>
                <w:color w:val="auto"/>
                <w:sz w:val="24"/>
                <w:highlight w:val="none"/>
                <w:lang w:val="en-US" w:eastAsia="zh-CN"/>
              </w:rPr>
              <w:t>区域采取植被恢复措施</w:t>
            </w:r>
            <w:r>
              <w:rPr>
                <w:rFonts w:hint="default" w:ascii="Times New Roman" w:hAnsi="Times New Roman" w:eastAsia="宋体" w:cs="Times New Roman"/>
                <w:bCs/>
                <w:color w:val="auto"/>
                <w:sz w:val="24"/>
                <w:highlight w:val="none"/>
                <w:lang w:eastAsia="zh-CN"/>
              </w:rPr>
              <w:t>。</w:t>
            </w:r>
          </w:p>
          <w:p w14:paraId="7063AFFB">
            <w:pPr>
              <w:spacing w:line="360" w:lineRule="auto"/>
              <w:ind w:firstLine="480" w:firstLineChars="200"/>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bCs/>
                <w:color w:val="auto"/>
                <w:sz w:val="24"/>
                <w:highlight w:val="none"/>
              </w:rPr>
              <w:t>本项目</w:t>
            </w:r>
            <w:r>
              <w:rPr>
                <w:rFonts w:hint="default" w:ascii="Times New Roman" w:hAnsi="Times New Roman" w:eastAsia="宋体" w:cs="Times New Roman"/>
                <w:bCs/>
                <w:color w:val="auto"/>
                <w:sz w:val="24"/>
                <w:highlight w:val="none"/>
                <w:lang w:val="en-US" w:eastAsia="zh-CN"/>
              </w:rPr>
              <w:t>配水厂</w:t>
            </w:r>
            <w:r>
              <w:rPr>
                <w:rFonts w:hint="default" w:ascii="Times New Roman" w:hAnsi="Times New Roman" w:eastAsia="宋体" w:cs="Times New Roman"/>
                <w:bCs/>
                <w:color w:val="auto"/>
                <w:sz w:val="24"/>
                <w:highlight w:val="none"/>
              </w:rPr>
              <w:t>厂</w:t>
            </w:r>
            <w:r>
              <w:rPr>
                <w:rFonts w:hint="default" w:ascii="Times New Roman" w:hAnsi="Times New Roman" w:eastAsia="宋体" w:cs="Times New Roman"/>
                <w:bCs/>
                <w:color w:val="auto"/>
                <w:sz w:val="24"/>
                <w:highlight w:val="none"/>
                <w:lang w:val="en-US" w:eastAsia="zh-CN"/>
              </w:rPr>
              <w:t>界</w:t>
            </w:r>
            <w:r>
              <w:rPr>
                <w:rFonts w:hint="default" w:ascii="Times New Roman" w:hAnsi="Times New Roman" w:eastAsia="宋体" w:cs="Times New Roman"/>
                <w:bCs/>
                <w:color w:val="auto"/>
                <w:sz w:val="24"/>
                <w:highlight w:val="none"/>
              </w:rPr>
              <w:t>500</w:t>
            </w:r>
            <w:r>
              <w:rPr>
                <w:rFonts w:hint="eastAsia" w:cs="Times New Roman"/>
                <w:bCs/>
                <w:color w:val="auto"/>
                <w:sz w:val="24"/>
                <w:highlight w:val="none"/>
                <w:lang w:eastAsia="zh-CN"/>
              </w:rPr>
              <w:t>m</w:t>
            </w:r>
            <w:r>
              <w:rPr>
                <w:rFonts w:hint="default" w:ascii="Times New Roman" w:hAnsi="Times New Roman" w:eastAsia="宋体" w:cs="Times New Roman"/>
                <w:bCs/>
                <w:color w:val="auto"/>
                <w:sz w:val="24"/>
                <w:highlight w:val="none"/>
              </w:rPr>
              <w:t>范围内</w:t>
            </w:r>
            <w:r>
              <w:rPr>
                <w:rFonts w:hint="default" w:ascii="Times New Roman" w:hAnsi="Times New Roman" w:eastAsia="宋体" w:cs="Times New Roman"/>
                <w:bCs/>
                <w:color w:val="auto"/>
                <w:sz w:val="24"/>
                <w:highlight w:val="none"/>
                <w:lang w:val="en-US" w:eastAsia="zh-CN"/>
              </w:rPr>
              <w:t>无居民等环境敏感点分布</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项目所在区域不涉及自然保护区、风景名胜区等生态保护红线</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管网运输生活用水，不会对周边地表水体产生影响。综上，项目选址合理</w:t>
            </w:r>
            <w:r>
              <w:rPr>
                <w:rFonts w:hint="default" w:ascii="Times New Roman" w:hAnsi="Times New Roman" w:eastAsia="宋体" w:cs="Times New Roman"/>
                <w:bCs/>
                <w:color w:val="auto"/>
                <w:sz w:val="24"/>
                <w:highlight w:val="none"/>
                <w:lang w:eastAsia="zh-CN"/>
              </w:rPr>
              <w:t>。</w:t>
            </w:r>
          </w:p>
          <w:p w14:paraId="4FE3DFAD">
            <w:pPr>
              <w:spacing w:line="360" w:lineRule="auto"/>
              <w:ind w:firstLine="482"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
                <w:color w:val="auto"/>
                <w:sz w:val="24"/>
                <w:highlight w:val="none"/>
              </w:rPr>
              <w:t>3.</w:t>
            </w:r>
            <w:r>
              <w:rPr>
                <w:rFonts w:hint="eastAsia" w:cs="Times New Roman"/>
                <w:b/>
                <w:color w:val="auto"/>
                <w:sz w:val="24"/>
                <w:highlight w:val="none"/>
                <w:lang w:eastAsia="zh-CN"/>
              </w:rPr>
              <w:t>“</w:t>
            </w:r>
            <w:r>
              <w:rPr>
                <w:rFonts w:hint="default" w:ascii="Times New Roman" w:hAnsi="Times New Roman" w:eastAsia="宋体" w:cs="Times New Roman"/>
                <w:b/>
                <w:color w:val="auto"/>
                <w:sz w:val="24"/>
                <w:highlight w:val="none"/>
              </w:rPr>
              <w:t>三线一单</w:t>
            </w:r>
            <w:r>
              <w:rPr>
                <w:rFonts w:hint="eastAsia" w:cs="Times New Roman"/>
                <w:b/>
                <w:color w:val="auto"/>
                <w:sz w:val="24"/>
                <w:highlight w:val="none"/>
                <w:lang w:eastAsia="zh-CN"/>
              </w:rPr>
              <w:t>”</w:t>
            </w:r>
            <w:r>
              <w:rPr>
                <w:rFonts w:hint="default" w:ascii="Times New Roman" w:hAnsi="Times New Roman" w:eastAsia="宋体" w:cs="Times New Roman"/>
                <w:b/>
                <w:color w:val="auto"/>
                <w:sz w:val="24"/>
                <w:highlight w:val="none"/>
              </w:rPr>
              <w:t>符合性分析</w:t>
            </w:r>
          </w:p>
          <w:p w14:paraId="61EA312E">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①生态保护红线</w:t>
            </w:r>
          </w:p>
          <w:p w14:paraId="3096BAB7">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根据《鄂尔多斯市生态环境分区管控动态更新成果（2023年版）》，全市按优先保护、重点管控、一般管控三大类划分为171个环境管控单元。其中，优先保护单元76个，面积占比64.35%；重点管控单元86个，面积占比28.10%；一般管控单元9个，面积占比7.56%。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p>
          <w:p w14:paraId="30CF609A">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本项目</w:t>
            </w:r>
            <w:r>
              <w:rPr>
                <w:rFonts w:hint="default" w:ascii="Times New Roman" w:hAnsi="Times New Roman" w:eastAsia="宋体" w:cs="Times New Roman"/>
                <w:bCs/>
                <w:color w:val="auto"/>
                <w:sz w:val="24"/>
                <w:highlight w:val="none"/>
                <w:lang w:val="en-US" w:eastAsia="zh-CN"/>
              </w:rPr>
              <w:t>为内蒙古鄂尔多斯杭锦经济开发区独贵塔拉产业园（南区）生活用水保障工程</w:t>
            </w:r>
            <w:r>
              <w:rPr>
                <w:rFonts w:hint="default" w:ascii="Times New Roman" w:hAnsi="Times New Roman" w:eastAsia="宋体" w:cs="Times New Roman"/>
                <w:bCs/>
                <w:color w:val="auto"/>
                <w:sz w:val="24"/>
                <w:highlight w:val="none"/>
              </w:rPr>
              <w:t>，经调查</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评价范围内无自然保护区、风景名胜区等特殊环境敏感区，不涉及生态环境脆弱区、禁止开发区域以及其他各类保护地，项目的建设符合生态保护红线的要求。</w:t>
            </w:r>
          </w:p>
          <w:p w14:paraId="1909285F">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综上所述，本项目符合生态保护红线的要求。</w:t>
            </w:r>
          </w:p>
          <w:p w14:paraId="65F55BBE">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②环境质量底线</w:t>
            </w:r>
          </w:p>
          <w:p w14:paraId="575CAE45">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eastAsia="zh-CN"/>
              </w:rPr>
              <w:t>2025年6月</w:t>
            </w:r>
            <w:r>
              <w:rPr>
                <w:rFonts w:hint="eastAsia" w:cs="Times New Roman"/>
                <w:bCs/>
                <w:color w:val="auto"/>
                <w:sz w:val="24"/>
                <w:highlight w:val="none"/>
                <w:lang w:eastAsia="zh-CN"/>
              </w:rPr>
              <w:t>，</w:t>
            </w:r>
            <w:r>
              <w:rPr>
                <w:rFonts w:hint="default" w:ascii="Times New Roman" w:hAnsi="Times New Roman" w:eastAsia="宋体" w:cs="Times New Roman"/>
                <w:bCs/>
                <w:color w:val="auto"/>
                <w:sz w:val="24"/>
                <w:highlight w:val="none"/>
              </w:rPr>
              <w:t>内蒙古自治区生态环境厅发布</w:t>
            </w:r>
            <w:r>
              <w:rPr>
                <w:rFonts w:hint="default" w:ascii="Times New Roman" w:hAnsi="Times New Roman" w:eastAsia="宋体" w:cs="Times New Roman"/>
                <w:bCs/>
                <w:color w:val="auto"/>
                <w:sz w:val="24"/>
                <w:highlight w:val="none"/>
                <w:lang w:eastAsia="zh-CN"/>
              </w:rPr>
              <w:t>《2024年内蒙古自治区生态环境状况公报</w:t>
            </w:r>
            <w:r>
              <w:rPr>
                <w:rFonts w:hint="default" w:ascii="Times New Roman" w:hAnsi="Times New Roman" w:eastAsia="宋体" w:cs="Times New Roman"/>
                <w:bCs/>
                <w:color w:val="auto"/>
                <w:sz w:val="24"/>
                <w:highlight w:val="none"/>
              </w:rPr>
              <w:t>》，报告指出</w:t>
            </w:r>
            <w:r>
              <w:rPr>
                <w:rFonts w:hint="eastAsia" w:cs="Times New Roman"/>
                <w:bCs/>
                <w:color w:val="auto"/>
                <w:sz w:val="24"/>
                <w:highlight w:val="none"/>
                <w:lang w:eastAsia="zh-CN"/>
              </w:rPr>
              <w:t>“</w:t>
            </w:r>
            <w:r>
              <w:rPr>
                <w:rFonts w:hint="default" w:ascii="Times New Roman" w:hAnsi="Times New Roman" w:eastAsia="宋体" w:cs="Times New Roman"/>
                <w:bCs/>
                <w:color w:val="auto"/>
                <w:sz w:val="24"/>
                <w:highlight w:val="none"/>
                <w:lang w:eastAsia="zh-CN"/>
              </w:rPr>
              <w:t>2024年，全区环境空气六项污染物年均浓度均达标</w:t>
            </w:r>
            <w:r>
              <w:rPr>
                <w:rFonts w:hint="eastAsia" w:cs="Times New Roman"/>
                <w:bCs/>
                <w:color w:val="auto"/>
                <w:sz w:val="24"/>
                <w:highlight w:val="none"/>
                <w:lang w:eastAsia="zh-CN"/>
              </w:rPr>
              <w:t>”，</w:t>
            </w:r>
            <w:r>
              <w:rPr>
                <w:rFonts w:hint="default" w:ascii="Times New Roman" w:hAnsi="Times New Roman" w:eastAsia="宋体" w:cs="Times New Roman"/>
                <w:bCs/>
                <w:color w:val="auto"/>
                <w:sz w:val="24"/>
                <w:highlight w:val="none"/>
              </w:rPr>
              <w:t>故项目所在区域为达标区域。</w:t>
            </w:r>
          </w:p>
          <w:p w14:paraId="170B2DC5">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本项目为</w:t>
            </w:r>
            <w:r>
              <w:rPr>
                <w:rFonts w:hint="default" w:ascii="Times New Roman" w:hAnsi="Times New Roman" w:eastAsia="宋体" w:cs="Times New Roman"/>
                <w:bCs/>
                <w:color w:val="auto"/>
                <w:sz w:val="24"/>
                <w:highlight w:val="none"/>
                <w:lang w:val="en-US" w:eastAsia="zh-CN"/>
              </w:rPr>
              <w:t>园区生活用水保障工程</w:t>
            </w:r>
            <w:r>
              <w:rPr>
                <w:rFonts w:hint="default" w:ascii="Times New Roman" w:hAnsi="Times New Roman" w:eastAsia="宋体" w:cs="Times New Roman"/>
                <w:bCs/>
                <w:color w:val="auto"/>
                <w:sz w:val="24"/>
                <w:highlight w:val="none"/>
              </w:rPr>
              <w:t>，</w:t>
            </w:r>
            <w:r>
              <w:rPr>
                <w:rFonts w:hint="default" w:ascii="Times New Roman" w:hAnsi="Times New Roman" w:eastAsia="宋体" w:cs="Times New Roman"/>
                <w:bCs/>
                <w:color w:val="auto"/>
                <w:sz w:val="24"/>
                <w:highlight w:val="none"/>
                <w:lang w:val="en-US" w:eastAsia="zh-CN"/>
              </w:rPr>
              <w:t>项目运营期不产生废气、废水、固废，对周边环境影响较小。本项目施工期</w:t>
            </w:r>
            <w:r>
              <w:rPr>
                <w:rFonts w:hint="eastAsia" w:cs="Times New Roman"/>
                <w:bCs/>
                <w:color w:val="auto"/>
                <w:sz w:val="24"/>
                <w:highlight w:val="none"/>
                <w:lang w:val="en-US" w:eastAsia="zh-CN"/>
              </w:rPr>
              <w:t>产生</w:t>
            </w:r>
            <w:r>
              <w:rPr>
                <w:rFonts w:hint="default" w:ascii="Times New Roman" w:hAnsi="Times New Roman" w:eastAsia="宋体" w:cs="Times New Roman"/>
                <w:bCs/>
                <w:color w:val="auto"/>
                <w:sz w:val="24"/>
                <w:highlight w:val="none"/>
                <w:lang w:val="en-US" w:eastAsia="zh-CN"/>
              </w:rPr>
              <w:t>的废气、废水、噪声和固体废弃物，</w:t>
            </w:r>
            <w:r>
              <w:rPr>
                <w:rFonts w:hint="eastAsia" w:cs="Times New Roman"/>
                <w:bCs/>
                <w:color w:val="auto"/>
                <w:sz w:val="24"/>
                <w:highlight w:val="none"/>
                <w:lang w:val="en-US" w:eastAsia="zh-CN"/>
              </w:rPr>
              <w:t>在</w:t>
            </w:r>
            <w:r>
              <w:rPr>
                <w:rFonts w:hint="default" w:ascii="Times New Roman" w:hAnsi="Times New Roman" w:eastAsia="宋体" w:cs="Times New Roman"/>
                <w:bCs/>
                <w:color w:val="auto"/>
                <w:sz w:val="24"/>
                <w:highlight w:val="none"/>
                <w:lang w:val="en-US" w:eastAsia="zh-CN"/>
              </w:rPr>
              <w:t>采取相应环保措施后，可实现达标排放</w:t>
            </w:r>
            <w:r>
              <w:rPr>
                <w:rFonts w:hint="default" w:ascii="Times New Roman" w:hAnsi="Times New Roman" w:eastAsia="宋体" w:cs="Times New Roman"/>
                <w:bCs/>
                <w:color w:val="auto"/>
                <w:sz w:val="24"/>
                <w:highlight w:val="none"/>
              </w:rPr>
              <w:t>，对区域环境质量影响很小，符合环境质量底线要求。</w:t>
            </w:r>
          </w:p>
          <w:p w14:paraId="29C3095A">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③资源利用上线</w:t>
            </w:r>
          </w:p>
          <w:p w14:paraId="09B377EC">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本项目不属于高污染、高能耗产业类型，且生产规模较小。本项目资源利用包括水、电、土地，项目水、电等资源利用不会突破区域的资源利用上线。</w:t>
            </w:r>
          </w:p>
          <w:p w14:paraId="63B98415">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④生态环境准入清单</w:t>
            </w:r>
          </w:p>
          <w:p w14:paraId="34973252">
            <w:pPr>
              <w:adjustRightInd w:val="0"/>
              <w:snapToGrid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rPr>
              <w:t>根据《鄂尔多斯市生态环境准入清单》，</w:t>
            </w:r>
            <w:r>
              <w:rPr>
                <w:rFonts w:hint="default" w:ascii="Times New Roman" w:hAnsi="Times New Roman" w:eastAsia="宋体" w:cs="Times New Roman"/>
                <w:bCs/>
                <w:color w:val="auto"/>
                <w:sz w:val="24"/>
                <w:highlight w:val="none"/>
                <w:lang w:val="en-US" w:eastAsia="zh-CN"/>
              </w:rPr>
              <w:t>本项目</w:t>
            </w:r>
            <w:r>
              <w:rPr>
                <w:rFonts w:hint="default" w:ascii="Times New Roman" w:hAnsi="Times New Roman" w:eastAsia="宋体" w:cs="Times New Roman"/>
                <w:bCs/>
                <w:color w:val="auto"/>
                <w:sz w:val="24"/>
                <w:highlight w:val="none"/>
              </w:rPr>
              <w:t>共涉及</w:t>
            </w:r>
            <w:r>
              <w:rPr>
                <w:rFonts w:hint="default" w:ascii="Times New Roman" w:hAnsi="Times New Roman" w:eastAsia="宋体" w:cs="Times New Roman"/>
                <w:bCs/>
                <w:color w:val="auto"/>
                <w:sz w:val="24"/>
                <w:highlight w:val="none"/>
                <w:lang w:val="en-US" w:eastAsia="zh-CN"/>
              </w:rPr>
              <w:t>3</w:t>
            </w:r>
            <w:r>
              <w:rPr>
                <w:rFonts w:hint="default" w:ascii="Times New Roman" w:hAnsi="Times New Roman" w:eastAsia="宋体" w:cs="Times New Roman"/>
                <w:bCs/>
                <w:color w:val="auto"/>
                <w:sz w:val="24"/>
                <w:highlight w:val="none"/>
              </w:rPr>
              <w:t>类环境管控单元</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lang w:val="en-US" w:eastAsia="zh-CN"/>
              </w:rPr>
              <w:t>分别为1个优先保护单元，环境管控单元名称为杭锦旗-水土保持生态功能重要区域，管控单元编码为ZH15062510002；1个重点管控单元，环境管控单元名称为鄂尔多斯独贵塔拉工业园区，管控单元编码为ZH15062520001；1个一般管控单元，环境管控单元名称为杭锦旗一般管控区，管控单元编码为ZH15062530001。</w:t>
            </w:r>
            <w:r>
              <w:rPr>
                <w:rFonts w:hint="default" w:ascii="Times New Roman" w:hAnsi="Times New Roman" w:eastAsia="宋体" w:cs="Times New Roman"/>
                <w:bCs/>
                <w:color w:val="auto"/>
                <w:sz w:val="24"/>
                <w:highlight w:val="none"/>
                <w:lang w:eastAsia="zh-CN"/>
              </w:rPr>
              <w:t>本项目在鄂尔多斯市环境管控单元图中的位置</w:t>
            </w:r>
            <w:r>
              <w:rPr>
                <w:rFonts w:hint="default" w:ascii="Times New Roman" w:hAnsi="Times New Roman" w:eastAsia="宋体" w:cs="Times New Roman"/>
                <w:bCs/>
                <w:color w:val="auto"/>
                <w:sz w:val="24"/>
                <w:highlight w:val="none"/>
                <w:lang w:val="en-US" w:eastAsia="zh-CN"/>
              </w:rPr>
              <w:t>详见附图1。</w:t>
            </w:r>
          </w:p>
          <w:p w14:paraId="3AB7F893">
            <w:pPr>
              <w:adjustRightInd w:val="0"/>
              <w:snapToGrid w:val="0"/>
              <w:spacing w:line="360" w:lineRule="auto"/>
              <w:jc w:val="center"/>
              <w:rPr>
                <w:rFonts w:hint="default" w:ascii="Times New Roman" w:hAnsi="Times New Roman" w:eastAsia="宋体" w:cs="Times New Roman"/>
                <w:b/>
                <w:color w:val="auto"/>
                <w:sz w:val="24"/>
                <w:highlight w:val="none"/>
                <w:lang w:bidi="zh-CN"/>
              </w:rPr>
            </w:pPr>
            <w:r>
              <w:rPr>
                <w:rFonts w:hint="default" w:ascii="Times New Roman" w:hAnsi="Times New Roman" w:eastAsia="宋体" w:cs="Times New Roman"/>
                <w:b/>
                <w:color w:val="auto"/>
                <w:sz w:val="24"/>
                <w:highlight w:val="none"/>
                <w:lang w:bidi="zh-CN"/>
              </w:rPr>
              <w:t>表1-</w:t>
            </w:r>
            <w:r>
              <w:rPr>
                <w:rFonts w:hint="eastAsia" w:cs="Times New Roman"/>
                <w:b/>
                <w:color w:val="auto"/>
                <w:sz w:val="24"/>
                <w:highlight w:val="none"/>
                <w:lang w:val="en-US" w:bidi="zh-CN"/>
              </w:rPr>
              <w:t>1</w:t>
            </w:r>
            <w:r>
              <w:rPr>
                <w:rFonts w:hint="default" w:ascii="Times New Roman" w:hAnsi="Times New Roman" w:eastAsia="宋体" w:cs="Times New Roman"/>
                <w:b/>
                <w:color w:val="auto"/>
                <w:sz w:val="24"/>
                <w:highlight w:val="none"/>
                <w:lang w:bidi="zh-CN"/>
              </w:rPr>
              <w:t>项目与区域生态环境准入清单相符性分析</w:t>
            </w:r>
          </w:p>
          <w:tbl>
            <w:tblPr>
              <w:tblStyle w:val="1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745"/>
              <w:gridCol w:w="795"/>
              <w:gridCol w:w="620"/>
              <w:gridCol w:w="496"/>
              <w:gridCol w:w="2646"/>
              <w:gridCol w:w="1295"/>
              <w:gridCol w:w="498"/>
              <w:gridCol w:w="498"/>
            </w:tblGrid>
            <w:tr w14:paraId="63CD08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716" w:type="dxa"/>
                  <w:tcBorders>
                    <w:tl2br w:val="nil"/>
                    <w:tr2bl w:val="nil"/>
                  </w:tcBorders>
                  <w:noWrap w:val="0"/>
                  <w:vAlign w:val="center"/>
                </w:tcPr>
                <w:p w14:paraId="480639D2">
                  <w:pPr>
                    <w:widowControl/>
                    <w:bidi w:val="0"/>
                    <w:snapToGrid w:val="0"/>
                    <w:jc w:val="center"/>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SA"/>
                    </w:rPr>
                    <w:t>环境管控单元编码</w:t>
                  </w:r>
                </w:p>
              </w:tc>
              <w:tc>
                <w:tcPr>
                  <w:tcW w:w="764" w:type="dxa"/>
                  <w:tcBorders>
                    <w:tl2br w:val="nil"/>
                    <w:tr2bl w:val="nil"/>
                  </w:tcBorders>
                  <w:noWrap w:val="0"/>
                  <w:vAlign w:val="center"/>
                </w:tcPr>
                <w:p w14:paraId="3FD06E8C">
                  <w:pPr>
                    <w:widowControl/>
                    <w:bidi w:val="0"/>
                    <w:snapToGrid w:val="0"/>
                    <w:jc w:val="center"/>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SA"/>
                    </w:rPr>
                    <w:t>环境管控单元名称</w:t>
                  </w:r>
                </w:p>
              </w:tc>
              <w:tc>
                <w:tcPr>
                  <w:tcW w:w="596" w:type="dxa"/>
                  <w:tcBorders>
                    <w:tl2br w:val="nil"/>
                    <w:tr2bl w:val="nil"/>
                  </w:tcBorders>
                  <w:noWrap w:val="0"/>
                  <w:vAlign w:val="center"/>
                </w:tcPr>
                <w:p w14:paraId="31C583C5">
                  <w:pPr>
                    <w:widowControl/>
                    <w:bidi w:val="0"/>
                    <w:snapToGrid w:val="0"/>
                    <w:jc w:val="center"/>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SA"/>
                    </w:rPr>
                    <w:t>管控单元类别</w:t>
                  </w:r>
                </w:p>
              </w:tc>
              <w:tc>
                <w:tcPr>
                  <w:tcW w:w="3018" w:type="dxa"/>
                  <w:gridSpan w:val="2"/>
                  <w:tcBorders>
                    <w:tl2br w:val="nil"/>
                    <w:tr2bl w:val="nil"/>
                  </w:tcBorders>
                  <w:noWrap w:val="0"/>
                  <w:vAlign w:val="center"/>
                </w:tcPr>
                <w:p w14:paraId="3BE1ECC4">
                  <w:pPr>
                    <w:widowControl/>
                    <w:bidi w:val="0"/>
                    <w:snapToGrid w:val="0"/>
                    <w:jc w:val="center"/>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SA"/>
                    </w:rPr>
                    <w:t>管控要求</w:t>
                  </w:r>
                </w:p>
              </w:tc>
              <w:tc>
                <w:tcPr>
                  <w:tcW w:w="1244" w:type="dxa"/>
                  <w:tcBorders>
                    <w:tl2br w:val="nil"/>
                    <w:tr2bl w:val="nil"/>
                  </w:tcBorders>
                  <w:noWrap w:val="0"/>
                  <w:vAlign w:val="center"/>
                </w:tcPr>
                <w:p w14:paraId="367F4E3A">
                  <w:pPr>
                    <w:widowControl/>
                    <w:bidi w:val="0"/>
                    <w:snapToGrid w:val="0"/>
                    <w:jc w:val="center"/>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SA"/>
                    </w:rPr>
                    <w:t>本项目</w:t>
                  </w:r>
                </w:p>
              </w:tc>
              <w:tc>
                <w:tcPr>
                  <w:tcW w:w="478" w:type="dxa"/>
                  <w:tcBorders>
                    <w:tl2br w:val="nil"/>
                    <w:tr2bl w:val="nil"/>
                  </w:tcBorders>
                  <w:noWrap w:val="0"/>
                  <w:vAlign w:val="center"/>
                </w:tcPr>
                <w:p w14:paraId="2FC0B083">
                  <w:pPr>
                    <w:widowControl/>
                    <w:bidi w:val="0"/>
                    <w:snapToGrid w:val="0"/>
                    <w:jc w:val="center"/>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SA"/>
                    </w:rPr>
                    <w:t>符合性分析</w:t>
                  </w:r>
                </w:p>
              </w:tc>
              <w:tc>
                <w:tcPr>
                  <w:tcW w:w="478" w:type="dxa"/>
                  <w:tcBorders>
                    <w:tl2br w:val="nil"/>
                    <w:tr2bl w:val="nil"/>
                  </w:tcBorders>
                  <w:noWrap w:val="0"/>
                  <w:vAlign w:val="center"/>
                </w:tcPr>
                <w:p w14:paraId="19CDD771">
                  <w:pPr>
                    <w:widowControl/>
                    <w:bidi w:val="0"/>
                    <w:snapToGrid w:val="0"/>
                    <w:jc w:val="center"/>
                    <w:rPr>
                      <w:rFonts w:hint="default" w:ascii="Times New Roman" w:hAnsi="Times New Roman" w:eastAsia="宋体" w:cs="Times New Roman"/>
                      <w:b/>
                      <w:bCs/>
                      <w:color w:val="auto"/>
                      <w:kern w:val="0"/>
                      <w:sz w:val="21"/>
                      <w:szCs w:val="21"/>
                      <w:highlight w:val="none"/>
                      <w:lang w:val="en-US" w:eastAsia="zh-CN" w:bidi="ar-SA"/>
                    </w:rPr>
                  </w:pPr>
                  <w:r>
                    <w:rPr>
                      <w:rFonts w:hint="eastAsia" w:cs="Times New Roman"/>
                      <w:b/>
                      <w:bCs/>
                      <w:color w:val="auto"/>
                      <w:kern w:val="0"/>
                      <w:sz w:val="21"/>
                      <w:szCs w:val="21"/>
                      <w:highlight w:val="none"/>
                      <w:lang w:val="en-US" w:eastAsia="zh-CN" w:bidi="ar-SA"/>
                    </w:rPr>
                    <w:t>备注</w:t>
                  </w:r>
                </w:p>
              </w:tc>
            </w:tr>
            <w:tr w14:paraId="299ED7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716" w:type="dxa"/>
                  <w:tcBorders>
                    <w:tl2br w:val="nil"/>
                    <w:tr2bl w:val="nil"/>
                  </w:tcBorders>
                  <w:noWrap w:val="0"/>
                  <w:vAlign w:val="center"/>
                </w:tcPr>
                <w:p w14:paraId="13CCB4F5">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ZH15062510002</w:t>
                  </w:r>
                </w:p>
              </w:tc>
              <w:tc>
                <w:tcPr>
                  <w:tcW w:w="764" w:type="dxa"/>
                  <w:tcBorders>
                    <w:tl2br w:val="nil"/>
                    <w:tr2bl w:val="nil"/>
                  </w:tcBorders>
                  <w:noWrap w:val="0"/>
                  <w:vAlign w:val="center"/>
                </w:tcPr>
                <w:p w14:paraId="1C56FB47">
                  <w:pPr>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杭锦旗</w:t>
                  </w:r>
                  <w:r>
                    <w:rPr>
                      <w:rFonts w:hint="default" w:ascii="Times New Roman" w:hAnsi="Times New Roman" w:eastAsia="宋体" w:cs="Times New Roman"/>
                      <w:color w:val="auto"/>
                      <w:kern w:val="0"/>
                      <w:szCs w:val="21"/>
                      <w:lang w:val="en-US" w:eastAsia="zh-CN"/>
                    </w:rPr>
                    <w:t>-</w:t>
                  </w:r>
                  <w:r>
                    <w:rPr>
                      <w:rFonts w:hint="default" w:ascii="Times New Roman" w:hAnsi="Times New Roman" w:eastAsia="宋体" w:cs="Times New Roman"/>
                      <w:color w:val="auto"/>
                      <w:kern w:val="0"/>
                      <w:szCs w:val="21"/>
                    </w:rPr>
                    <w:t>水土保持生态功能重要区域</w:t>
                  </w:r>
                </w:p>
              </w:tc>
              <w:tc>
                <w:tcPr>
                  <w:tcW w:w="596" w:type="dxa"/>
                  <w:tcBorders>
                    <w:tl2br w:val="nil"/>
                    <w:tr2bl w:val="nil"/>
                  </w:tcBorders>
                  <w:noWrap w:val="0"/>
                  <w:vAlign w:val="center"/>
                </w:tcPr>
                <w:p w14:paraId="2663867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优先保护</w:t>
                  </w:r>
                </w:p>
                <w:p w14:paraId="09FE76C3">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单元</w:t>
                  </w:r>
                </w:p>
              </w:tc>
              <w:tc>
                <w:tcPr>
                  <w:tcW w:w="476" w:type="dxa"/>
                  <w:tcBorders>
                    <w:tl2br w:val="nil"/>
                    <w:tr2bl w:val="nil"/>
                  </w:tcBorders>
                  <w:noWrap w:val="0"/>
                  <w:vAlign w:val="center"/>
                </w:tcPr>
                <w:p w14:paraId="2CAA8103">
                  <w:pPr>
                    <w:pStyle w:val="24"/>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空间布局约束</w:t>
                  </w:r>
                </w:p>
              </w:tc>
              <w:tc>
                <w:tcPr>
                  <w:tcW w:w="2542" w:type="dxa"/>
                  <w:tcBorders>
                    <w:tl2br w:val="nil"/>
                    <w:tr2bl w:val="nil"/>
                  </w:tcBorders>
                  <w:noWrap w:val="0"/>
                  <w:vAlign w:val="center"/>
                </w:tcPr>
                <w:p w14:paraId="3D6973B5">
                  <w:pPr>
                    <w:pStyle w:val="24"/>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大力推行节水灌溉和雨水集蓄利用，发展旱作节水农业。限制陡坡垦殖和超载过牧。加强小流域综合治理，实行封山禁牧，恢复退化植被。加强对能源和矿产资源开发及建设项目的监管，加大矿山环境整治修复力度，最大限度地减少人为因素造成新的水土流失。拓宽农民增收渠道，解决农民长远生计，巩固水土流失治理、退耕还林、退牧还草</w:t>
                  </w:r>
                  <w:r>
                    <w:rPr>
                      <w:rFonts w:hint="eastAsia" w:ascii="Times New Roman" w:eastAsia="宋体" w:cs="Times New Roman"/>
                      <w:color w:val="auto"/>
                      <w:sz w:val="21"/>
                      <w:szCs w:val="21"/>
                      <w:lang w:eastAsia="zh-CN"/>
                    </w:rPr>
                    <w:t>等</w:t>
                  </w:r>
                  <w:r>
                    <w:rPr>
                      <w:rFonts w:hint="default" w:ascii="Times New Roman" w:hAnsi="Times New Roman" w:eastAsia="宋体" w:cs="Times New Roman"/>
                      <w:color w:val="auto"/>
                      <w:sz w:val="21"/>
                      <w:szCs w:val="21"/>
                    </w:rPr>
                    <w:t>成果。</w:t>
                  </w:r>
                </w:p>
                <w:p w14:paraId="617B30E4">
                  <w:pPr>
                    <w:pStyle w:val="24"/>
                    <w:jc w:val="both"/>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2.在生态保护红线内的有限人为活动管理要求按照《自然资源部 生态环境部 国家林业和草原局关于加强生态保护红线管理的通知（试行）》（自然资发〔2022〕142号）相关规定执行。</w:t>
                  </w:r>
                </w:p>
              </w:tc>
              <w:tc>
                <w:tcPr>
                  <w:tcW w:w="1244" w:type="dxa"/>
                  <w:tcBorders>
                    <w:tl2br w:val="nil"/>
                    <w:tr2bl w:val="nil"/>
                  </w:tcBorders>
                  <w:noWrap w:val="0"/>
                  <w:vAlign w:val="center"/>
                </w:tcPr>
                <w:p w14:paraId="407F7999">
                  <w:pPr>
                    <w:pStyle w:val="24"/>
                    <w:jc w:val="both"/>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1.本项目为</w:t>
                  </w:r>
                  <w:r>
                    <w:rPr>
                      <w:rFonts w:hint="default" w:ascii="Times New Roman" w:hAnsi="Times New Roman" w:eastAsia="宋体" w:cs="Times New Roman"/>
                      <w:color w:val="auto"/>
                      <w:sz w:val="21"/>
                      <w:szCs w:val="21"/>
                      <w:lang w:val="en-US" w:eastAsia="zh-CN"/>
                    </w:rPr>
                    <w:t>园区生活用水保障工程</w:t>
                  </w:r>
                  <w:r>
                    <w:rPr>
                      <w:rFonts w:hint="default" w:ascii="Times New Roman" w:hAnsi="Times New Roman" w:eastAsia="宋体" w:cs="Times New Roman"/>
                      <w:color w:val="auto"/>
                      <w:sz w:val="21"/>
                      <w:szCs w:val="21"/>
                    </w:rPr>
                    <w:t>，不涉及节水灌溉和雨水集蓄利用，不涉及垦殖和放牧，不涉及对能源和矿产资源的开发，不涉及退耕还林、退牧还草等。</w:t>
                  </w:r>
                </w:p>
                <w:p w14:paraId="7F2614EA">
                  <w:pPr>
                    <w:pStyle w:val="24"/>
                    <w:jc w:val="both"/>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2.</w:t>
                  </w:r>
                  <w:r>
                    <w:rPr>
                      <w:rFonts w:hint="default" w:ascii="Times New Roman" w:hAnsi="Times New Roman" w:eastAsia="宋体" w:cs="Times New Roman"/>
                      <w:bCs/>
                      <w:color w:val="auto"/>
                      <w:sz w:val="21"/>
                      <w:szCs w:val="21"/>
                    </w:rPr>
                    <w:t>本项目</w:t>
                  </w:r>
                  <w:r>
                    <w:rPr>
                      <w:rFonts w:hint="eastAsia" w:ascii="Times New Roman" w:hAnsi="Times New Roman" w:eastAsia="宋体" w:cs="Times New Roman"/>
                      <w:bCs/>
                      <w:color w:val="auto"/>
                      <w:sz w:val="21"/>
                      <w:szCs w:val="21"/>
                      <w:lang w:val="en-US" w:eastAsia="zh-CN"/>
                    </w:rPr>
                    <w:t>不涉及</w:t>
                  </w:r>
                  <w:r>
                    <w:rPr>
                      <w:rFonts w:hint="default" w:ascii="Times New Roman" w:hAnsi="Times New Roman" w:eastAsia="宋体" w:cs="Times New Roman"/>
                      <w:bCs/>
                      <w:color w:val="auto"/>
                      <w:sz w:val="21"/>
                      <w:szCs w:val="21"/>
                    </w:rPr>
                    <w:t>生态保护红线</w:t>
                  </w:r>
                  <w:r>
                    <w:rPr>
                      <w:rFonts w:hint="default" w:ascii="Times New Roman" w:hAnsi="Times New Roman" w:eastAsia="宋体" w:cs="Times New Roman"/>
                      <w:color w:val="auto"/>
                      <w:sz w:val="21"/>
                      <w:szCs w:val="21"/>
                    </w:rPr>
                    <w:t>。</w:t>
                  </w:r>
                </w:p>
              </w:tc>
              <w:tc>
                <w:tcPr>
                  <w:tcW w:w="478" w:type="dxa"/>
                  <w:tcBorders>
                    <w:tl2br w:val="nil"/>
                    <w:tr2bl w:val="nil"/>
                  </w:tcBorders>
                  <w:noWrap w:val="0"/>
                  <w:vAlign w:val="center"/>
                </w:tcPr>
                <w:p w14:paraId="098C72A3">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符合</w:t>
                  </w:r>
                </w:p>
              </w:tc>
              <w:tc>
                <w:tcPr>
                  <w:tcW w:w="478" w:type="dxa"/>
                  <w:tcBorders>
                    <w:tl2br w:val="nil"/>
                    <w:tr2bl w:val="nil"/>
                  </w:tcBorders>
                  <w:noWrap w:val="0"/>
                  <w:vAlign w:val="center"/>
                </w:tcPr>
                <w:p w14:paraId="08920F30">
                  <w:pPr>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配水管网中段</w:t>
                  </w:r>
                </w:p>
              </w:tc>
            </w:tr>
            <w:tr w14:paraId="2E8198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716" w:type="dxa"/>
                  <w:tcBorders>
                    <w:tl2br w:val="nil"/>
                    <w:tr2bl w:val="nil"/>
                  </w:tcBorders>
                  <w:noWrap w:val="0"/>
                  <w:vAlign w:val="center"/>
                </w:tcPr>
                <w:p w14:paraId="5FF7AF8C">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ZH15062520001</w:t>
                  </w:r>
                </w:p>
              </w:tc>
              <w:tc>
                <w:tcPr>
                  <w:tcW w:w="764" w:type="dxa"/>
                  <w:tcBorders>
                    <w:tl2br w:val="nil"/>
                    <w:tr2bl w:val="nil"/>
                  </w:tcBorders>
                  <w:noWrap w:val="0"/>
                  <w:vAlign w:val="center"/>
                </w:tcPr>
                <w:p w14:paraId="53AD500D">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鄂尔多斯独贵塔拉工业园区</w:t>
                  </w:r>
                </w:p>
              </w:tc>
              <w:tc>
                <w:tcPr>
                  <w:tcW w:w="596" w:type="dxa"/>
                  <w:tcBorders>
                    <w:tl2br w:val="nil"/>
                    <w:tr2bl w:val="nil"/>
                  </w:tcBorders>
                  <w:noWrap w:val="0"/>
                  <w:vAlign w:val="center"/>
                </w:tcPr>
                <w:p w14:paraId="0D6CF8B4">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重点管控单元</w:t>
                  </w:r>
                </w:p>
              </w:tc>
              <w:tc>
                <w:tcPr>
                  <w:tcW w:w="476" w:type="dxa"/>
                  <w:tcBorders>
                    <w:tl2br w:val="nil"/>
                    <w:tr2bl w:val="nil"/>
                  </w:tcBorders>
                  <w:noWrap w:val="0"/>
                  <w:vAlign w:val="center"/>
                </w:tcPr>
                <w:p w14:paraId="3D10A227">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污染物排放管控</w:t>
                  </w:r>
                </w:p>
              </w:tc>
              <w:tc>
                <w:tcPr>
                  <w:tcW w:w="2542" w:type="dxa"/>
                  <w:tcBorders>
                    <w:tl2br w:val="nil"/>
                    <w:tr2bl w:val="nil"/>
                  </w:tcBorders>
                  <w:noWrap w:val="0"/>
                  <w:vAlign w:val="center"/>
                </w:tcPr>
                <w:p w14:paraId="62D7281C">
                  <w:pPr>
                    <w:widowControl/>
                    <w:bidi w:val="0"/>
                    <w:snapToGrid w:val="0"/>
                    <w:jc w:val="left"/>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1.矿井水、中水回用率达到90%以上。实施石油石化、化工等高耗水企业废水深度处理回用工程。强化焦化废水深度处理，区域内焦化废水必须全收集、全处理、全回用。</w:t>
                  </w:r>
                </w:p>
              </w:tc>
              <w:tc>
                <w:tcPr>
                  <w:tcW w:w="1244" w:type="dxa"/>
                  <w:tcBorders>
                    <w:tl2br w:val="nil"/>
                    <w:tr2bl w:val="nil"/>
                  </w:tcBorders>
                  <w:noWrap w:val="0"/>
                  <w:vAlign w:val="center"/>
                </w:tcPr>
                <w:p w14:paraId="322D3B97">
                  <w:pPr>
                    <w:widowControl/>
                    <w:bidi w:val="0"/>
                    <w:snapToGrid w:val="0"/>
                    <w:jc w:val="left"/>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1.本项目为园区生活用水保障工程，不涉及矿井水、中水回用等。</w:t>
                  </w:r>
                </w:p>
              </w:tc>
              <w:tc>
                <w:tcPr>
                  <w:tcW w:w="478" w:type="dxa"/>
                  <w:tcBorders>
                    <w:tl2br w:val="nil"/>
                    <w:tr2bl w:val="nil"/>
                  </w:tcBorders>
                  <w:noWrap w:val="0"/>
                  <w:vAlign w:val="center"/>
                </w:tcPr>
                <w:p w14:paraId="30C12F47">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符合</w:t>
                  </w:r>
                </w:p>
              </w:tc>
              <w:tc>
                <w:tcPr>
                  <w:tcW w:w="478" w:type="dxa"/>
                  <w:tcBorders>
                    <w:tl2br w:val="nil"/>
                    <w:tr2bl w:val="nil"/>
                  </w:tcBorders>
                  <w:noWrap w:val="0"/>
                  <w:vAlign w:val="center"/>
                </w:tcPr>
                <w:p w14:paraId="6D8DD40F">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配水管网后段</w:t>
                  </w:r>
                </w:p>
              </w:tc>
            </w:tr>
            <w:tr w14:paraId="6D55AB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716" w:type="dxa"/>
                  <w:vMerge w:val="restart"/>
                  <w:tcBorders>
                    <w:tl2br w:val="nil"/>
                    <w:tr2bl w:val="nil"/>
                  </w:tcBorders>
                  <w:noWrap w:val="0"/>
                  <w:vAlign w:val="center"/>
                </w:tcPr>
                <w:p w14:paraId="44B6CA29">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ZH15062530001</w:t>
                  </w:r>
                </w:p>
              </w:tc>
              <w:tc>
                <w:tcPr>
                  <w:tcW w:w="764" w:type="dxa"/>
                  <w:vMerge w:val="restart"/>
                  <w:tcBorders>
                    <w:tl2br w:val="nil"/>
                    <w:tr2bl w:val="nil"/>
                  </w:tcBorders>
                  <w:noWrap w:val="0"/>
                  <w:vAlign w:val="center"/>
                </w:tcPr>
                <w:p w14:paraId="56432E1B">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杭锦旗一般管控区</w:t>
                  </w:r>
                </w:p>
              </w:tc>
              <w:tc>
                <w:tcPr>
                  <w:tcW w:w="596" w:type="dxa"/>
                  <w:vMerge w:val="restart"/>
                  <w:tcBorders>
                    <w:tl2br w:val="nil"/>
                    <w:tr2bl w:val="nil"/>
                  </w:tcBorders>
                  <w:noWrap w:val="0"/>
                  <w:vAlign w:val="center"/>
                </w:tcPr>
                <w:p w14:paraId="629A17E2">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一般管控单元</w:t>
                  </w:r>
                </w:p>
              </w:tc>
              <w:tc>
                <w:tcPr>
                  <w:tcW w:w="476" w:type="dxa"/>
                  <w:tcBorders>
                    <w:tl2br w:val="nil"/>
                    <w:tr2bl w:val="nil"/>
                  </w:tcBorders>
                  <w:noWrap w:val="0"/>
                  <w:vAlign w:val="center"/>
                </w:tcPr>
                <w:p w14:paraId="3D50F00F">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空间布局约束</w:t>
                  </w:r>
                </w:p>
              </w:tc>
              <w:tc>
                <w:tcPr>
                  <w:tcW w:w="2542" w:type="dxa"/>
                  <w:tcBorders>
                    <w:tl2br w:val="nil"/>
                    <w:tr2bl w:val="nil"/>
                  </w:tcBorders>
                  <w:noWrap w:val="0"/>
                  <w:vAlign w:val="center"/>
                </w:tcPr>
                <w:p w14:paraId="6B7DC601">
                  <w:pPr>
                    <w:widowControl/>
                    <w:bidi w:val="0"/>
                    <w:snapToGrid w:val="0"/>
                    <w:jc w:val="left"/>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永久基本农田一经划定，任何单位和个人不得擅自占用或改变用途。禁止任何单位和个人破坏永久基本农田耕作层。对永久基本农田实行严格保护，确保其面积不减少、土壤环境质量不下降。除法律规定的重点建设项目选址确实无法避让外，其他任何建设不得占用。</w:t>
                  </w:r>
                </w:p>
              </w:tc>
              <w:tc>
                <w:tcPr>
                  <w:tcW w:w="1244" w:type="dxa"/>
                  <w:tcBorders>
                    <w:tl2br w:val="nil"/>
                    <w:tr2bl w:val="nil"/>
                  </w:tcBorders>
                  <w:noWrap w:val="0"/>
                  <w:vAlign w:val="center"/>
                </w:tcPr>
                <w:p w14:paraId="115065DE">
                  <w:pPr>
                    <w:widowControl/>
                    <w:bidi w:val="0"/>
                    <w:snapToGrid w:val="0"/>
                    <w:jc w:val="left"/>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本项目不涉及占用永久基本农田。</w:t>
                  </w:r>
                </w:p>
              </w:tc>
              <w:tc>
                <w:tcPr>
                  <w:tcW w:w="478" w:type="dxa"/>
                  <w:tcBorders>
                    <w:tl2br w:val="nil"/>
                    <w:tr2bl w:val="nil"/>
                  </w:tcBorders>
                  <w:noWrap w:val="0"/>
                  <w:vAlign w:val="center"/>
                </w:tcPr>
                <w:p w14:paraId="370D45C9">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符合</w:t>
                  </w:r>
                </w:p>
              </w:tc>
              <w:tc>
                <w:tcPr>
                  <w:tcW w:w="478" w:type="dxa"/>
                  <w:vMerge w:val="restart"/>
                  <w:tcBorders>
                    <w:tl2br w:val="nil"/>
                    <w:tr2bl w:val="nil"/>
                  </w:tcBorders>
                  <w:noWrap w:val="0"/>
                  <w:vAlign w:val="center"/>
                </w:tcPr>
                <w:p w14:paraId="09B75365">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配水站、配水管网前段</w:t>
                  </w:r>
                </w:p>
              </w:tc>
            </w:tr>
            <w:tr w14:paraId="1D7930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jc w:val="center"/>
              </w:trPr>
              <w:tc>
                <w:tcPr>
                  <w:tcW w:w="716" w:type="dxa"/>
                  <w:vMerge w:val="continue"/>
                  <w:noWrap w:val="0"/>
                  <w:vAlign w:val="top"/>
                </w:tcPr>
                <w:p w14:paraId="0C829CA8">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p>
              </w:tc>
              <w:tc>
                <w:tcPr>
                  <w:tcW w:w="764" w:type="dxa"/>
                  <w:vMerge w:val="continue"/>
                  <w:noWrap w:val="0"/>
                  <w:vAlign w:val="top"/>
                </w:tcPr>
                <w:p w14:paraId="351C36B3">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p>
              </w:tc>
              <w:tc>
                <w:tcPr>
                  <w:tcW w:w="596" w:type="dxa"/>
                  <w:vMerge w:val="continue"/>
                  <w:noWrap w:val="0"/>
                  <w:vAlign w:val="top"/>
                </w:tcPr>
                <w:p w14:paraId="1B68A102">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p>
              </w:tc>
              <w:tc>
                <w:tcPr>
                  <w:tcW w:w="476" w:type="dxa"/>
                  <w:noWrap w:val="0"/>
                  <w:vAlign w:val="center"/>
                </w:tcPr>
                <w:p w14:paraId="59B85AFB">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资源利用效率</w:t>
                  </w:r>
                </w:p>
              </w:tc>
              <w:tc>
                <w:tcPr>
                  <w:tcW w:w="2542" w:type="dxa"/>
                  <w:noWrap w:val="0"/>
                  <w:vAlign w:val="center"/>
                </w:tcPr>
                <w:p w14:paraId="071BF015">
                  <w:pPr>
                    <w:widowControl/>
                    <w:bidi w:val="0"/>
                    <w:snapToGrid w:val="0"/>
                    <w:jc w:val="left"/>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提高农业用水水平，井灌区配套低压管道输水等措施，大力推广以浅埋滴灌为主、喷灌为辅的节水设备和技术，引进培育优良作物品种、合理调整作物种植结构等农业措施。</w:t>
                  </w:r>
                </w:p>
              </w:tc>
              <w:tc>
                <w:tcPr>
                  <w:tcW w:w="1244" w:type="dxa"/>
                  <w:noWrap w:val="0"/>
                  <w:vAlign w:val="center"/>
                </w:tcPr>
                <w:p w14:paraId="18699D60">
                  <w:pPr>
                    <w:widowControl/>
                    <w:bidi w:val="0"/>
                    <w:snapToGrid w:val="0"/>
                    <w:jc w:val="left"/>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本项目</w:t>
                  </w:r>
                  <w:r>
                    <w:rPr>
                      <w:rFonts w:hint="eastAsia" w:cs="Times New Roman"/>
                      <w:color w:val="auto"/>
                      <w:kern w:val="0"/>
                      <w:sz w:val="21"/>
                      <w:szCs w:val="21"/>
                      <w:highlight w:val="none"/>
                      <w:lang w:val="en-US" w:eastAsia="zh-CN" w:bidi="ar-SA"/>
                    </w:rPr>
                    <w:t>是</w:t>
                  </w:r>
                  <w:r>
                    <w:rPr>
                      <w:rFonts w:hint="default" w:ascii="Times New Roman" w:hAnsi="Times New Roman" w:eastAsia="宋体" w:cs="Times New Roman"/>
                      <w:color w:val="auto"/>
                      <w:kern w:val="0"/>
                      <w:sz w:val="21"/>
                      <w:szCs w:val="21"/>
                      <w:highlight w:val="none"/>
                      <w:lang w:val="en-US" w:eastAsia="zh-CN" w:bidi="ar-SA"/>
                    </w:rPr>
                    <w:t>园区生活用水保障工程，不属于农业及相关项目。</w:t>
                  </w:r>
                </w:p>
              </w:tc>
              <w:tc>
                <w:tcPr>
                  <w:tcW w:w="478" w:type="dxa"/>
                  <w:noWrap w:val="0"/>
                  <w:vAlign w:val="top"/>
                </w:tcPr>
                <w:p w14:paraId="628BFA48">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p>
              </w:tc>
              <w:tc>
                <w:tcPr>
                  <w:tcW w:w="478" w:type="dxa"/>
                  <w:vMerge w:val="continue"/>
                  <w:noWrap w:val="0"/>
                  <w:vAlign w:val="top"/>
                </w:tcPr>
                <w:p w14:paraId="6057610E">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p>
              </w:tc>
            </w:tr>
          </w:tbl>
          <w:p w14:paraId="358CAB08">
            <w:pPr>
              <w:adjustRightInd w:val="0"/>
              <w:snapToGrid w:val="0"/>
              <w:spacing w:before="240" w:line="360" w:lineRule="auto"/>
              <w:ind w:firstLine="480" w:firstLineChars="200"/>
              <w:rPr>
                <w:rFonts w:hint="default" w:ascii="Times New Roman" w:hAnsi="Times New Roman" w:eastAsia="宋体" w:cs="Times New Roman"/>
                <w:bCs/>
                <w:color w:val="auto"/>
                <w:sz w:val="24"/>
                <w:highlight w:val="none"/>
                <w:lang w:bidi="zh-CN"/>
              </w:rPr>
            </w:pPr>
            <w:r>
              <w:rPr>
                <w:rFonts w:hint="default" w:ascii="Times New Roman" w:hAnsi="Times New Roman" w:eastAsia="宋体" w:cs="Times New Roman"/>
                <w:bCs/>
                <w:color w:val="auto"/>
                <w:sz w:val="24"/>
                <w:highlight w:val="none"/>
                <w:lang w:bidi="zh-CN"/>
              </w:rPr>
              <w:t>综上所述，本项目符合</w:t>
            </w:r>
            <w:r>
              <w:rPr>
                <w:rFonts w:hint="eastAsia" w:cs="Times New Roman"/>
                <w:bCs/>
                <w:color w:val="auto"/>
                <w:sz w:val="24"/>
                <w:highlight w:val="none"/>
                <w:lang w:bidi="zh-CN"/>
              </w:rPr>
              <w:t>“</w:t>
            </w:r>
            <w:r>
              <w:rPr>
                <w:rFonts w:hint="default" w:ascii="Times New Roman" w:hAnsi="Times New Roman" w:eastAsia="宋体" w:cs="Times New Roman"/>
                <w:bCs/>
                <w:color w:val="auto"/>
                <w:sz w:val="24"/>
                <w:highlight w:val="none"/>
                <w:lang w:bidi="zh-CN"/>
              </w:rPr>
              <w:t>三线一单</w:t>
            </w:r>
            <w:r>
              <w:rPr>
                <w:rFonts w:hint="eastAsia" w:cs="Times New Roman"/>
                <w:bCs/>
                <w:color w:val="auto"/>
                <w:sz w:val="24"/>
                <w:highlight w:val="none"/>
                <w:lang w:bidi="zh-CN"/>
              </w:rPr>
              <w:t>”</w:t>
            </w:r>
            <w:r>
              <w:rPr>
                <w:rFonts w:hint="default" w:ascii="Times New Roman" w:hAnsi="Times New Roman" w:eastAsia="宋体" w:cs="Times New Roman"/>
                <w:bCs/>
                <w:color w:val="auto"/>
                <w:sz w:val="24"/>
                <w:highlight w:val="none"/>
                <w:lang w:bidi="zh-CN"/>
              </w:rPr>
              <w:t>要求。</w:t>
            </w:r>
          </w:p>
        </w:tc>
      </w:tr>
    </w:tbl>
    <w:p w14:paraId="03CC504C">
      <w:pPr>
        <w:spacing w:line="360" w:lineRule="auto"/>
        <w:ind w:firstLine="600"/>
        <w:outlineLvl w:val="0"/>
        <w:rPr>
          <w:rFonts w:hint="default" w:ascii="Times New Roman" w:hAnsi="Times New Roman" w:eastAsia="宋体" w:cs="Times New Roman"/>
          <w:color w:val="auto"/>
          <w:sz w:val="30"/>
          <w:highlight w:val="none"/>
        </w:rPr>
        <w:sectPr>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36B42036">
      <w:pPr>
        <w:pStyle w:val="12"/>
        <w:snapToGrid w:val="0"/>
        <w:spacing w:before="0" w:beforeAutospacing="0" w:after="0" w:afterAutospacing="0" w:line="288" w:lineRule="auto"/>
        <w:outlineLvl w:val="0"/>
        <w:rPr>
          <w:rFonts w:hint="default" w:ascii="Times New Roman" w:hAnsi="Times New Roman" w:eastAsia="宋体" w:cs="Times New Roman"/>
          <w:b/>
          <w:snapToGrid w:val="0"/>
          <w:color w:val="auto"/>
          <w:sz w:val="32"/>
          <w:szCs w:val="32"/>
          <w:highlight w:val="none"/>
        </w:rPr>
      </w:pPr>
      <w:r>
        <w:rPr>
          <w:rFonts w:hint="default" w:ascii="Times New Roman" w:hAnsi="Times New Roman" w:eastAsia="宋体" w:cs="Times New Roman"/>
          <w:b/>
          <w:snapToGrid w:val="0"/>
          <w:color w:val="auto"/>
          <w:sz w:val="32"/>
          <w:szCs w:val="32"/>
          <w:highlight w:val="none"/>
        </w:rPr>
        <w:t>二、建设项目工程分析</w:t>
      </w:r>
    </w:p>
    <w:tbl>
      <w:tblPr>
        <w:tblStyle w:val="14"/>
        <w:tblW w:w="904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85" w:type="dxa"/>
          <w:bottom w:w="0" w:type="dxa"/>
          <w:right w:w="85" w:type="dxa"/>
        </w:tblCellMar>
      </w:tblPr>
      <w:tblGrid>
        <w:gridCol w:w="567"/>
        <w:gridCol w:w="8478"/>
      </w:tblGrid>
      <w:tr w14:paraId="0073D1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85" w:type="dxa"/>
            <w:bottom w:w="0" w:type="dxa"/>
            <w:right w:w="85" w:type="dxa"/>
          </w:tblCellMar>
        </w:tblPrEx>
        <w:trPr>
          <w:trHeight w:val="2603" w:hRule="atLeast"/>
          <w:jc w:val="center"/>
        </w:trPr>
        <w:tc>
          <w:tcPr>
            <w:tcW w:w="567" w:type="dxa"/>
            <w:tcBorders>
              <w:top w:val="single" w:color="auto" w:sz="12" w:space="0"/>
              <w:bottom w:val="single" w:color="auto" w:sz="12" w:space="0"/>
            </w:tcBorders>
            <w:noWrap w:val="0"/>
            <w:vAlign w:val="center"/>
          </w:tcPr>
          <w:p w14:paraId="160B2A0E">
            <w:pPr>
              <w:pStyle w:val="12"/>
              <w:adjustRightInd w:val="0"/>
              <w:snapToGrid w:val="0"/>
              <w:spacing w:before="0" w:beforeAutospacing="0" w:after="0" w:afterAutospacing="0"/>
              <w:jc w:val="center"/>
              <w:rPr>
                <w:rFonts w:hint="default" w:ascii="Times New Roman" w:hAnsi="Times New Roman" w:eastAsia="宋体" w:cs="Times New Roman"/>
                <w:b/>
                <w:color w:val="auto"/>
                <w:szCs w:val="24"/>
                <w:highlight w:val="none"/>
              </w:rPr>
            </w:pPr>
            <w:r>
              <w:rPr>
                <w:rFonts w:hint="default" w:ascii="Times New Roman" w:hAnsi="Times New Roman" w:eastAsia="宋体" w:cs="Times New Roman"/>
                <w:b/>
                <w:color w:val="auto"/>
                <w:szCs w:val="24"/>
                <w:highlight w:val="none"/>
              </w:rPr>
              <w:t>建设内容</w:t>
            </w:r>
          </w:p>
        </w:tc>
        <w:tc>
          <w:tcPr>
            <w:tcW w:w="8478" w:type="dxa"/>
            <w:tcBorders>
              <w:top w:val="single" w:color="auto" w:sz="12" w:space="0"/>
              <w:bottom w:val="single" w:color="auto" w:sz="12" w:space="0"/>
            </w:tcBorders>
            <w:noWrap w:val="0"/>
            <w:vAlign w:val="top"/>
          </w:tcPr>
          <w:p w14:paraId="428601C0">
            <w:pPr>
              <w:spacing w:line="360" w:lineRule="auto"/>
              <w:ind w:firstLine="482"/>
              <w:rPr>
                <w:rFonts w:hint="default" w:ascii="Times New Roman" w:hAnsi="Times New Roman" w:eastAsia="宋体" w:cs="Times New Roman"/>
                <w:b/>
                <w:color w:val="auto"/>
                <w:sz w:val="24"/>
                <w:highlight w:val="none"/>
                <w:lang w:val="en-US" w:eastAsia="zh-CN"/>
              </w:rPr>
            </w:pPr>
            <w:r>
              <w:rPr>
                <w:rFonts w:hint="default" w:ascii="Times New Roman" w:hAnsi="Times New Roman" w:eastAsia="宋体" w:cs="Times New Roman"/>
                <w:b/>
                <w:color w:val="auto"/>
                <w:sz w:val="24"/>
                <w:highlight w:val="none"/>
                <w:lang w:val="en-US" w:eastAsia="zh-CN"/>
              </w:rPr>
              <w:t>1.项目背景</w:t>
            </w:r>
          </w:p>
          <w:p w14:paraId="58DA4BB8">
            <w:pPr>
              <w:spacing w:line="360" w:lineRule="auto"/>
              <w:ind w:firstLine="482"/>
              <w:rPr>
                <w:rFonts w:hint="default" w:ascii="Times New Roman" w:hAnsi="Times New Roman" w:eastAsia="宋体" w:cs="Times New Roman"/>
                <w:b w:val="0"/>
                <w:bCs/>
                <w:color w:val="auto"/>
                <w:sz w:val="24"/>
                <w:highlight w:val="none"/>
                <w:lang w:val="en-US" w:eastAsia="zh-CN"/>
              </w:rPr>
            </w:pPr>
            <w:r>
              <w:rPr>
                <w:rFonts w:hint="default" w:ascii="Times New Roman" w:hAnsi="Times New Roman" w:eastAsia="宋体" w:cs="Times New Roman"/>
                <w:b w:val="0"/>
                <w:bCs/>
                <w:color w:val="auto"/>
                <w:sz w:val="24"/>
                <w:highlight w:val="none"/>
                <w:lang w:val="en-US" w:eastAsia="zh-CN"/>
              </w:rPr>
              <w:t>杭锦旗经济开发区位于杭锦旗，开发区包含2个园区--3个基地，分别为独贵塔拉产业园北项目区、独贵塔拉产业园南项目区、新能源产业园。 近几年杭锦旗工业产业步入发展上升的轨道，实现资源和能源的节约，实现循环经济将现状零散的工业集中发展。而独贵塔拉工业园区的建立，有利于在一定范围内形成产业集聚，有利于承接市区转移的工业，改变该区域工业基础薄弱的现状，有利于扩大企业规模，提高企业的市场竞争力。独贵塔拉产业园南项目区已初具规模，入驻企业已有十多家，但园区宿舍楼和孵化大厦供水工程尚未形成系统，管网系统建设不全面，生活给水工程建设严重滞后，与园区的社会和经济发展很不协调，成为园区发展的瓶颈。随着开发区快速发展，产业的丰富化与规模化</w:t>
            </w:r>
            <w:r>
              <w:rPr>
                <w:rFonts w:hint="eastAsia" w:cs="Times New Roman"/>
                <w:b w:val="0"/>
                <w:bCs/>
                <w:color w:val="auto"/>
                <w:sz w:val="24"/>
                <w:highlight w:val="none"/>
                <w:lang w:val="en-US" w:eastAsia="zh-CN"/>
              </w:rPr>
              <w:t>，</w:t>
            </w:r>
            <w:r>
              <w:rPr>
                <w:rFonts w:hint="default" w:ascii="Times New Roman" w:hAnsi="Times New Roman" w:eastAsia="宋体" w:cs="Times New Roman"/>
                <w:b w:val="0"/>
                <w:bCs/>
                <w:color w:val="auto"/>
                <w:sz w:val="24"/>
                <w:highlight w:val="none"/>
                <w:lang w:val="en-US" w:eastAsia="zh-CN"/>
              </w:rPr>
              <w:t>为更多的人提供了多样的就业选择，吸引更多的人到园区工作、居住，并且加快了园区的进一步发展。同时当大量的服务人口与产业人口的进入，也反射出公共服务设施的严重缺乏问题，因此，为更好地解决园区人员生活问题，提出建设开发区给水设施。</w:t>
            </w:r>
          </w:p>
          <w:p w14:paraId="31B4E2AE">
            <w:pPr>
              <w:spacing w:line="360" w:lineRule="auto"/>
              <w:ind w:firstLine="482"/>
              <w:rPr>
                <w:rFonts w:hint="default" w:ascii="Times New Roman" w:hAnsi="Times New Roman" w:eastAsia="宋体" w:cs="Times New Roman"/>
                <w:b w:val="0"/>
                <w:bCs/>
                <w:color w:val="auto"/>
                <w:sz w:val="24"/>
                <w:highlight w:val="none"/>
                <w:lang w:val="en-US" w:eastAsia="zh-CN"/>
              </w:rPr>
            </w:pPr>
            <w:r>
              <w:rPr>
                <w:rFonts w:hint="default" w:ascii="Times New Roman" w:hAnsi="Times New Roman" w:eastAsia="宋体" w:cs="Times New Roman"/>
                <w:b w:val="0"/>
                <w:bCs/>
                <w:color w:val="auto"/>
                <w:sz w:val="24"/>
                <w:highlight w:val="none"/>
                <w:lang w:val="en-US" w:eastAsia="zh-CN"/>
              </w:rPr>
              <w:t>现在园区实现多水源供水</w:t>
            </w:r>
            <w:r>
              <w:rPr>
                <w:rFonts w:hint="eastAsia" w:cs="Times New Roman"/>
                <w:b w:val="0"/>
                <w:bCs/>
                <w:color w:val="auto"/>
                <w:sz w:val="24"/>
                <w:highlight w:val="none"/>
                <w:lang w:val="en-US" w:eastAsia="zh-CN"/>
              </w:rPr>
              <w:t>：</w:t>
            </w:r>
            <w:r>
              <w:rPr>
                <w:rFonts w:hint="default" w:ascii="Times New Roman" w:hAnsi="Times New Roman" w:eastAsia="宋体" w:cs="Times New Roman"/>
                <w:b w:val="0"/>
                <w:bCs/>
                <w:color w:val="auto"/>
                <w:sz w:val="24"/>
                <w:highlight w:val="none"/>
                <w:lang w:val="en-US" w:eastAsia="zh-CN"/>
              </w:rPr>
              <w:t>独贵塔拉产业园北项目区采用黄河取水经亿利配水厂处理供水；新能源产业园采用锡尼镇配水厂供水，独贵塔拉产业园南项目区各企业现采用自备井供水。目前独贵塔拉工业园南项目区没有生活用水水源及统一供水管网等供水设施，部分企业各自打自备井供给生活用水，水量及水质均无法保证。另伊泰办公生活区集中宿舍居住职工较多，因缺乏生活给水系统，生活极其不便，对园区发展造成不利影响。为了保障饮水安全、保护地下水资源、推动城市可持续发展以及遵守相关法规和政策要求，独贵塔拉产业园南项目区企业自备井</w:t>
            </w:r>
            <w:r>
              <w:rPr>
                <w:rFonts w:hint="eastAsia" w:cs="Times New Roman"/>
                <w:b w:val="0"/>
                <w:bCs/>
                <w:color w:val="auto"/>
                <w:sz w:val="24"/>
                <w:highlight w:val="none"/>
                <w:lang w:val="en-US" w:eastAsia="zh-CN"/>
              </w:rPr>
              <w:t>被</w:t>
            </w:r>
            <w:r>
              <w:rPr>
                <w:rFonts w:hint="default" w:ascii="Times New Roman" w:hAnsi="Times New Roman" w:eastAsia="宋体" w:cs="Times New Roman"/>
                <w:b w:val="0"/>
                <w:bCs/>
                <w:color w:val="auto"/>
                <w:sz w:val="24"/>
                <w:highlight w:val="none"/>
                <w:lang w:val="en-US" w:eastAsia="zh-CN"/>
              </w:rPr>
              <w:t>要求封井，采用集中供水方式。</w:t>
            </w:r>
          </w:p>
          <w:p w14:paraId="1CB16977">
            <w:pPr>
              <w:spacing w:line="360" w:lineRule="auto"/>
              <w:ind w:firstLine="482"/>
              <w:rPr>
                <w:rFonts w:hint="default" w:ascii="Times New Roman" w:hAnsi="Times New Roman" w:eastAsia="宋体" w:cs="Times New Roman"/>
                <w:b w:val="0"/>
                <w:bCs/>
                <w:color w:val="auto"/>
                <w:sz w:val="24"/>
                <w:highlight w:val="none"/>
                <w:lang w:val="en-US" w:eastAsia="zh-CN"/>
              </w:rPr>
            </w:pPr>
            <w:r>
              <w:rPr>
                <w:rFonts w:hint="default" w:ascii="Times New Roman" w:hAnsi="Times New Roman" w:eastAsia="宋体" w:cs="Times New Roman"/>
                <w:b w:val="0"/>
                <w:bCs/>
                <w:color w:val="auto"/>
                <w:sz w:val="24"/>
                <w:highlight w:val="none"/>
                <w:lang w:val="en-US" w:eastAsia="zh-CN"/>
              </w:rPr>
              <w:t>本项目利用盐厂水源地1口深井，通过新建配水厂及配水管网，为内蒙古鄂尔多斯杭锦经济开发区独贵塔拉产业园（南区）提供生活用水。</w:t>
            </w:r>
          </w:p>
          <w:p w14:paraId="6C0DD322">
            <w:pPr>
              <w:spacing w:line="360" w:lineRule="auto"/>
              <w:ind w:firstLine="482"/>
              <w:rPr>
                <w:rFonts w:hint="default" w:ascii="Times New Roman" w:hAnsi="Times New Roman" w:eastAsia="宋体" w:cs="Times New Roman"/>
                <w:b w:val="0"/>
                <w:bCs/>
                <w:color w:val="auto"/>
                <w:sz w:val="24"/>
                <w:highlight w:val="none"/>
                <w:lang w:val="en-US" w:eastAsia="zh-CN"/>
              </w:rPr>
            </w:pPr>
            <w:r>
              <w:rPr>
                <w:rFonts w:hint="default" w:ascii="Times New Roman" w:hAnsi="Times New Roman" w:eastAsia="宋体" w:cs="Times New Roman"/>
                <w:b w:val="0"/>
                <w:bCs/>
                <w:color w:val="auto"/>
                <w:sz w:val="24"/>
                <w:highlight w:val="none"/>
                <w:lang w:val="en-US" w:eastAsia="zh-CN"/>
              </w:rPr>
              <w:t>根据《建设项目环境影响评价分类管理名录（2021版）》，本项目属于</w:t>
            </w:r>
            <w:r>
              <w:rPr>
                <w:rFonts w:hint="eastAsia" w:cs="Times New Roman"/>
                <w:b w:val="0"/>
                <w:bCs/>
                <w:color w:val="auto"/>
                <w:sz w:val="24"/>
                <w:highlight w:val="none"/>
                <w:lang w:val="en-US" w:eastAsia="zh-CN"/>
              </w:rPr>
              <w:t>“</w:t>
            </w:r>
            <w:r>
              <w:rPr>
                <w:rFonts w:hint="default" w:ascii="Times New Roman" w:hAnsi="Times New Roman" w:eastAsia="宋体" w:cs="Times New Roman"/>
                <w:b w:val="0"/>
                <w:bCs/>
                <w:color w:val="auto"/>
                <w:sz w:val="24"/>
                <w:highlight w:val="none"/>
                <w:lang w:val="en-US" w:eastAsia="zh-CN"/>
              </w:rPr>
              <w:t>四十三、水的生产和供应业</w:t>
            </w:r>
            <w:r>
              <w:rPr>
                <w:rFonts w:hint="eastAsia" w:cs="Times New Roman"/>
                <w:b w:val="0"/>
                <w:bCs/>
                <w:color w:val="auto"/>
                <w:sz w:val="24"/>
                <w:highlight w:val="none"/>
                <w:lang w:val="en-US" w:eastAsia="zh-CN"/>
              </w:rPr>
              <w:t>”</w:t>
            </w:r>
            <w:r>
              <w:rPr>
                <w:rFonts w:hint="default" w:ascii="Times New Roman" w:hAnsi="Times New Roman" w:eastAsia="宋体" w:cs="Times New Roman"/>
                <w:b w:val="0"/>
                <w:bCs/>
                <w:color w:val="auto"/>
                <w:sz w:val="24"/>
                <w:highlight w:val="none"/>
                <w:lang w:val="en-US" w:eastAsia="zh-CN"/>
              </w:rPr>
              <w:t>中</w:t>
            </w:r>
            <w:r>
              <w:rPr>
                <w:rFonts w:hint="eastAsia" w:cs="Times New Roman"/>
                <w:b w:val="0"/>
                <w:bCs/>
                <w:color w:val="auto"/>
                <w:sz w:val="24"/>
                <w:highlight w:val="none"/>
                <w:lang w:val="en-US" w:eastAsia="zh-CN"/>
              </w:rPr>
              <w:t>的“</w:t>
            </w:r>
            <w:r>
              <w:rPr>
                <w:rFonts w:hint="default" w:ascii="Times New Roman" w:hAnsi="Times New Roman" w:eastAsia="宋体" w:cs="Times New Roman"/>
                <w:b w:val="0"/>
                <w:bCs/>
                <w:color w:val="auto"/>
                <w:sz w:val="24"/>
                <w:highlight w:val="none"/>
                <w:lang w:val="en-US" w:eastAsia="zh-CN"/>
              </w:rPr>
              <w:t>94自来水生产和供应工程461—全部</w:t>
            </w:r>
            <w:r>
              <w:rPr>
                <w:rFonts w:hint="eastAsia" w:cs="Times New Roman"/>
                <w:b w:val="0"/>
                <w:bCs/>
                <w:color w:val="auto"/>
                <w:sz w:val="24"/>
                <w:highlight w:val="none"/>
                <w:lang w:val="en-US" w:eastAsia="zh-CN"/>
              </w:rPr>
              <w:t>”</w:t>
            </w:r>
            <w:r>
              <w:rPr>
                <w:rFonts w:hint="default" w:ascii="Times New Roman" w:hAnsi="Times New Roman" w:eastAsia="宋体" w:cs="Times New Roman"/>
                <w:b w:val="0"/>
                <w:bCs/>
                <w:color w:val="auto"/>
                <w:sz w:val="24"/>
                <w:highlight w:val="none"/>
                <w:lang w:val="en-US" w:eastAsia="zh-CN"/>
              </w:rPr>
              <w:t>，需</w:t>
            </w:r>
            <w:r>
              <w:rPr>
                <w:rFonts w:hint="eastAsia" w:cs="Times New Roman"/>
                <w:b w:val="0"/>
                <w:bCs/>
                <w:color w:val="auto"/>
                <w:sz w:val="24"/>
                <w:highlight w:val="none"/>
                <w:lang w:val="en-US" w:eastAsia="zh-CN"/>
              </w:rPr>
              <w:t>要</w:t>
            </w:r>
            <w:r>
              <w:rPr>
                <w:rFonts w:hint="default" w:ascii="Times New Roman" w:hAnsi="Times New Roman" w:eastAsia="宋体" w:cs="Times New Roman"/>
                <w:b w:val="0"/>
                <w:bCs/>
                <w:color w:val="auto"/>
                <w:sz w:val="24"/>
                <w:highlight w:val="none"/>
                <w:lang w:val="en-US" w:eastAsia="zh-CN"/>
              </w:rPr>
              <w:t>编制环境影响报告表。因此，鄂尔多斯市泽鑫水务投资集团有限责任公司委托我公司承担了本项目的环境影响评价工作。接到委托后，我公司第一时间进行现场踏勘、必要的现状监测及工程分析，依据《建设项目环境影响报告表编制技术指南（污染影响类）（试行）》的要求编制完成了本项目的环境影响评价报告表。</w:t>
            </w:r>
          </w:p>
          <w:p w14:paraId="0C5701B2">
            <w:pPr>
              <w:spacing w:line="360" w:lineRule="auto"/>
              <w:ind w:firstLine="482"/>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color w:val="auto"/>
                <w:sz w:val="24"/>
                <w:highlight w:val="none"/>
                <w:lang w:val="en-US" w:eastAsia="zh-CN"/>
              </w:rPr>
              <w:t>2</w:t>
            </w:r>
            <w:r>
              <w:rPr>
                <w:rFonts w:hint="default" w:ascii="Times New Roman" w:hAnsi="Times New Roman" w:eastAsia="宋体" w:cs="Times New Roman"/>
                <w:b/>
                <w:color w:val="auto"/>
                <w:sz w:val="24"/>
                <w:highlight w:val="none"/>
              </w:rPr>
              <w:t>.</w:t>
            </w:r>
            <w:r>
              <w:rPr>
                <w:rFonts w:hint="default" w:ascii="Times New Roman" w:hAnsi="Times New Roman" w:eastAsia="宋体" w:cs="Times New Roman"/>
                <w:b/>
                <w:bCs/>
                <w:color w:val="auto"/>
                <w:sz w:val="24"/>
                <w:highlight w:val="none"/>
              </w:rPr>
              <w:t>项目基本情况</w:t>
            </w:r>
          </w:p>
          <w:p w14:paraId="1D52665F">
            <w:pPr>
              <w:widowControl/>
              <w:snapToGrid w:val="0"/>
              <w:spacing w:line="360" w:lineRule="auto"/>
              <w:ind w:firstLine="482" w:firstLineChars="200"/>
              <w:jc w:val="left"/>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b/>
                <w:color w:val="auto"/>
                <w:sz w:val="24"/>
                <w:highlight w:val="none"/>
              </w:rPr>
              <w:t>项目名称：</w:t>
            </w:r>
            <w:r>
              <w:rPr>
                <w:rFonts w:hint="eastAsia" w:cs="Times New Roman"/>
                <w:bCs/>
                <w:color w:val="auto"/>
                <w:sz w:val="24"/>
                <w:highlight w:val="none"/>
                <w:lang w:eastAsia="zh-CN"/>
              </w:rPr>
              <w:t>杭锦旗经济开发区生活用水保障工程</w:t>
            </w:r>
          </w:p>
          <w:p w14:paraId="37C752DF">
            <w:pPr>
              <w:widowControl/>
              <w:snapToGrid w:val="0"/>
              <w:spacing w:line="360" w:lineRule="auto"/>
              <w:ind w:firstLine="482" w:firstLineChars="200"/>
              <w:jc w:val="left"/>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b/>
                <w:color w:val="auto"/>
                <w:sz w:val="24"/>
                <w:highlight w:val="none"/>
              </w:rPr>
              <w:t>建设单位：</w:t>
            </w:r>
            <w:r>
              <w:rPr>
                <w:rFonts w:hint="eastAsia" w:cs="Times New Roman"/>
                <w:bCs/>
                <w:color w:val="auto"/>
                <w:sz w:val="24"/>
                <w:highlight w:val="none"/>
                <w:lang w:eastAsia="zh-CN"/>
              </w:rPr>
              <w:t>鄂尔多斯市泽鑫水务投资集团有限责任公司</w:t>
            </w:r>
          </w:p>
          <w:p w14:paraId="1B7FD3B6">
            <w:pPr>
              <w:widowControl/>
              <w:snapToGrid w:val="0"/>
              <w:spacing w:line="360" w:lineRule="auto"/>
              <w:ind w:firstLine="482" w:firstLineChars="200"/>
              <w:jc w:val="left"/>
              <w:rPr>
                <w:rFonts w:hint="default" w:ascii="Times New Roman" w:hAnsi="Times New Roman" w:eastAsia="宋体" w:cs="Times New Roman"/>
                <w:b/>
                <w:color w:val="auto"/>
                <w:sz w:val="24"/>
                <w:highlight w:val="none"/>
                <w:lang w:val="en-US" w:eastAsia="zh-CN"/>
              </w:rPr>
            </w:pPr>
            <w:r>
              <w:rPr>
                <w:rFonts w:hint="default" w:ascii="Times New Roman" w:hAnsi="Times New Roman" w:eastAsia="宋体" w:cs="Times New Roman"/>
                <w:b/>
                <w:color w:val="auto"/>
                <w:sz w:val="24"/>
                <w:highlight w:val="none"/>
                <w:lang w:val="en-US" w:eastAsia="zh-CN"/>
              </w:rPr>
              <w:t>建设性质：</w:t>
            </w:r>
            <w:r>
              <w:rPr>
                <w:rFonts w:hint="default" w:ascii="Times New Roman" w:hAnsi="Times New Roman" w:eastAsia="宋体" w:cs="Times New Roman"/>
                <w:b w:val="0"/>
                <w:bCs/>
                <w:color w:val="auto"/>
                <w:sz w:val="24"/>
                <w:highlight w:val="none"/>
                <w:lang w:val="en-US" w:eastAsia="zh-CN"/>
              </w:rPr>
              <w:t>新建</w:t>
            </w:r>
          </w:p>
          <w:p w14:paraId="00974E4C">
            <w:pPr>
              <w:widowControl/>
              <w:snapToGrid w:val="0"/>
              <w:spacing w:line="360" w:lineRule="auto"/>
              <w:ind w:firstLine="482" w:firstLineChars="200"/>
              <w:jc w:val="left"/>
              <w:rPr>
                <w:rFonts w:hint="default" w:ascii="Times New Roman" w:hAnsi="Times New Roman" w:eastAsia="宋体" w:cs="Times New Roman"/>
                <w:bCs/>
                <w:color w:val="auto"/>
                <w:sz w:val="24"/>
                <w:highlight w:val="none"/>
              </w:rPr>
            </w:pPr>
            <w:r>
              <w:rPr>
                <w:rFonts w:hint="default" w:ascii="Times New Roman" w:hAnsi="Times New Roman" w:eastAsia="宋体" w:cs="Times New Roman"/>
                <w:b/>
                <w:color w:val="auto"/>
                <w:sz w:val="24"/>
                <w:highlight w:val="none"/>
              </w:rPr>
              <w:t>项目投资：</w:t>
            </w:r>
            <w:r>
              <w:rPr>
                <w:rFonts w:hint="default" w:ascii="Times New Roman" w:hAnsi="Times New Roman" w:eastAsia="宋体" w:cs="Times New Roman"/>
                <w:bCs/>
                <w:color w:val="auto"/>
                <w:sz w:val="24"/>
                <w:highlight w:val="none"/>
              </w:rPr>
              <w:t>本项目总投资为</w:t>
            </w:r>
            <w:r>
              <w:rPr>
                <w:rFonts w:hint="default" w:ascii="Times New Roman" w:hAnsi="Times New Roman" w:eastAsia="宋体" w:cs="Times New Roman"/>
                <w:bCs/>
                <w:color w:val="auto"/>
                <w:sz w:val="24"/>
                <w:highlight w:val="none"/>
                <w:lang w:eastAsia="zh-CN"/>
              </w:rPr>
              <w:t>2890.86万元</w:t>
            </w:r>
            <w:r>
              <w:rPr>
                <w:rFonts w:hint="default" w:ascii="Times New Roman" w:hAnsi="Times New Roman" w:eastAsia="宋体" w:cs="Times New Roman"/>
                <w:bCs/>
                <w:color w:val="auto"/>
                <w:sz w:val="24"/>
                <w:highlight w:val="none"/>
              </w:rPr>
              <w:t>，其中环保投资</w:t>
            </w:r>
            <w:r>
              <w:rPr>
                <w:rFonts w:hint="eastAsia" w:cs="Times New Roman"/>
                <w:bCs/>
                <w:color w:val="auto"/>
                <w:sz w:val="24"/>
                <w:highlight w:val="none"/>
                <w:lang w:val="en-US" w:eastAsia="zh-CN"/>
              </w:rPr>
              <w:t>115</w:t>
            </w:r>
            <w:r>
              <w:rPr>
                <w:rFonts w:hint="default" w:ascii="Times New Roman" w:hAnsi="Times New Roman" w:eastAsia="宋体" w:cs="Times New Roman"/>
                <w:bCs/>
                <w:color w:val="auto"/>
                <w:sz w:val="24"/>
                <w:highlight w:val="none"/>
              </w:rPr>
              <w:t>万元</w:t>
            </w:r>
            <w:r>
              <w:rPr>
                <w:rFonts w:hint="default" w:ascii="Times New Roman" w:hAnsi="Times New Roman" w:eastAsia="宋体" w:cs="Times New Roman"/>
                <w:bCs/>
                <w:color w:val="auto"/>
                <w:sz w:val="24"/>
                <w:highlight w:val="none"/>
                <w:lang w:eastAsia="zh-CN"/>
              </w:rPr>
              <w:t>，占总投资的</w:t>
            </w:r>
            <w:r>
              <w:rPr>
                <w:rFonts w:hint="eastAsia" w:cs="Times New Roman"/>
                <w:bCs/>
                <w:color w:val="auto"/>
                <w:sz w:val="24"/>
                <w:highlight w:val="none"/>
                <w:lang w:val="en-US" w:eastAsia="zh-CN"/>
              </w:rPr>
              <w:t>4.0</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w:t>
            </w:r>
          </w:p>
          <w:p w14:paraId="1ABF1CF9">
            <w:pPr>
              <w:adjustRightInd w:val="0"/>
              <w:snapToGrid w:val="0"/>
              <w:spacing w:line="360" w:lineRule="auto"/>
              <w:ind w:firstLine="482" w:firstLineChars="200"/>
              <w:jc w:val="left"/>
              <w:rPr>
                <w:rFonts w:hint="eastAsia" w:ascii="Times New Roman" w:hAnsi="Times New Roman" w:eastAsia="宋体" w:cs="Times New Roman"/>
                <w:snapToGrid w:val="0"/>
                <w:color w:val="auto"/>
                <w:kern w:val="21"/>
                <w:sz w:val="24"/>
                <w:szCs w:val="20"/>
                <w:lang w:val="en-US" w:eastAsia="zh-CN"/>
              </w:rPr>
            </w:pPr>
            <w:r>
              <w:rPr>
                <w:rFonts w:hint="default" w:ascii="Times New Roman" w:hAnsi="Times New Roman" w:eastAsia="宋体" w:cs="Times New Roman"/>
                <w:b/>
                <w:color w:val="auto"/>
                <w:sz w:val="24"/>
                <w:highlight w:val="none"/>
              </w:rPr>
              <w:t>建设地点：</w:t>
            </w:r>
            <w:r>
              <w:rPr>
                <w:rFonts w:hint="default" w:ascii="Times New Roman" w:hAnsi="Times New Roman" w:eastAsia="宋体" w:cs="Times New Roman"/>
                <w:snapToGrid w:val="0"/>
                <w:color w:val="auto"/>
                <w:kern w:val="21"/>
                <w:sz w:val="24"/>
                <w:szCs w:val="20"/>
                <w:lang w:val="en-US" w:eastAsia="zh-CN"/>
              </w:rPr>
              <w:t>配水厂位于杭锦旗伊和乌素苏木</w:t>
            </w:r>
            <w:r>
              <w:rPr>
                <w:rFonts w:hint="eastAsia" w:ascii="Times New Roman" w:hAnsi="Times New Roman" w:eastAsia="宋体" w:cs="Times New Roman"/>
                <w:snapToGrid w:val="0"/>
                <w:color w:val="auto"/>
                <w:kern w:val="21"/>
                <w:sz w:val="24"/>
                <w:szCs w:val="20"/>
                <w:lang w:val="en-US" w:eastAsia="zh-CN"/>
              </w:rPr>
              <w:t>，配水管网前段位于杭锦旗伊和乌素苏木，</w:t>
            </w:r>
            <w:r>
              <w:rPr>
                <w:rFonts w:hint="default" w:ascii="Times New Roman" w:hAnsi="Times New Roman" w:eastAsia="宋体" w:cs="Times New Roman"/>
                <w:snapToGrid w:val="0"/>
                <w:color w:val="auto"/>
                <w:kern w:val="21"/>
                <w:sz w:val="24"/>
                <w:szCs w:val="20"/>
                <w:lang w:val="en-US" w:eastAsia="zh-CN"/>
              </w:rPr>
              <w:t>配水管网</w:t>
            </w:r>
            <w:r>
              <w:rPr>
                <w:rFonts w:hint="eastAsia" w:ascii="Times New Roman" w:hAnsi="Times New Roman" w:eastAsia="宋体" w:cs="Times New Roman"/>
                <w:snapToGrid w:val="0"/>
                <w:color w:val="auto"/>
                <w:kern w:val="21"/>
                <w:sz w:val="24"/>
                <w:szCs w:val="20"/>
                <w:lang w:val="en-US" w:eastAsia="zh-CN"/>
              </w:rPr>
              <w:t>后段</w:t>
            </w:r>
            <w:r>
              <w:rPr>
                <w:rFonts w:hint="default" w:ascii="Times New Roman" w:hAnsi="Times New Roman" w:eastAsia="宋体" w:cs="Times New Roman"/>
                <w:snapToGrid w:val="0"/>
                <w:color w:val="auto"/>
                <w:kern w:val="21"/>
                <w:sz w:val="24"/>
                <w:szCs w:val="20"/>
                <w:lang w:val="en-US" w:eastAsia="zh-CN"/>
              </w:rPr>
              <w:t>位于内蒙古鄂尔多斯杭锦经济开发区独贵塔拉产业园（南区）</w:t>
            </w:r>
            <w:r>
              <w:rPr>
                <w:rFonts w:hint="eastAsia" w:ascii="Times New Roman" w:hAnsi="Times New Roman" w:eastAsia="宋体" w:cs="Times New Roman"/>
                <w:snapToGrid w:val="0"/>
                <w:color w:val="auto"/>
                <w:kern w:val="21"/>
                <w:sz w:val="24"/>
                <w:szCs w:val="20"/>
                <w:lang w:val="en-US" w:eastAsia="zh-CN"/>
              </w:rPr>
              <w:t>。项目拐点坐标见表2-1，地理位置见附图2。</w:t>
            </w:r>
          </w:p>
          <w:p w14:paraId="5E81045F">
            <w:pPr>
              <w:adjustRightInd w:val="0"/>
              <w:snapToGrid w:val="0"/>
              <w:spacing w:line="360" w:lineRule="auto"/>
              <w:jc w:val="center"/>
              <w:rPr>
                <w:rFonts w:hint="default" w:ascii="Times New Roman" w:hAnsi="Times New Roman" w:eastAsia="宋体" w:cs="Times New Roman"/>
                <w:snapToGrid w:val="0"/>
                <w:color w:val="auto"/>
                <w:kern w:val="21"/>
                <w:sz w:val="24"/>
                <w:szCs w:val="20"/>
              </w:rPr>
            </w:pPr>
            <w:r>
              <w:rPr>
                <w:rFonts w:hint="default" w:ascii="Times New Roman" w:hAnsi="Times New Roman" w:eastAsia="宋体" w:cs="Times New Roman"/>
                <w:b/>
                <w:bCs/>
                <w:snapToGrid w:val="0"/>
                <w:color w:val="auto"/>
                <w:kern w:val="21"/>
                <w:sz w:val="24"/>
                <w:szCs w:val="20"/>
              </w:rPr>
              <w:t>表2-1 项目</w:t>
            </w:r>
            <w:r>
              <w:rPr>
                <w:rFonts w:hint="default" w:ascii="Times New Roman" w:hAnsi="Times New Roman" w:eastAsia="宋体" w:cs="Times New Roman"/>
                <w:b/>
                <w:bCs/>
                <w:snapToGrid w:val="0"/>
                <w:color w:val="auto"/>
                <w:kern w:val="21"/>
                <w:sz w:val="24"/>
                <w:szCs w:val="20"/>
                <w:lang w:val="en-US" w:eastAsia="zh-CN"/>
              </w:rPr>
              <w:t>拐点</w:t>
            </w:r>
            <w:r>
              <w:rPr>
                <w:rFonts w:hint="default" w:ascii="Times New Roman" w:hAnsi="Times New Roman" w:eastAsia="宋体" w:cs="Times New Roman"/>
                <w:b/>
                <w:bCs/>
                <w:snapToGrid w:val="0"/>
                <w:color w:val="auto"/>
                <w:kern w:val="21"/>
                <w:sz w:val="24"/>
                <w:szCs w:val="20"/>
              </w:rPr>
              <w:t>坐标</w:t>
            </w:r>
          </w:p>
          <w:tbl>
            <w:tblPr>
              <w:tblStyle w:val="14"/>
              <w:tblW w:w="8278"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3" w:type="dxa"/>
                <w:bottom w:w="0" w:type="dxa"/>
                <w:right w:w="23" w:type="dxa"/>
              </w:tblCellMar>
            </w:tblPr>
            <w:tblGrid>
              <w:gridCol w:w="636"/>
              <w:gridCol w:w="1806"/>
              <w:gridCol w:w="1807"/>
              <w:gridCol w:w="637"/>
              <w:gridCol w:w="1807"/>
              <w:gridCol w:w="1585"/>
            </w:tblGrid>
            <w:tr w14:paraId="12AEC36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bottom w:val="single" w:color="000000" w:sz="4" w:space="0"/>
                    <w:right w:val="single" w:color="000000" w:sz="4" w:space="0"/>
                  </w:tcBorders>
                  <w:noWrap/>
                  <w:vAlign w:val="center"/>
                </w:tcPr>
                <w:p w14:paraId="61739B18">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点号</w:t>
                  </w:r>
                </w:p>
              </w:tc>
              <w:tc>
                <w:tcPr>
                  <w:tcW w:w="1806" w:type="dxa"/>
                  <w:tcBorders>
                    <w:left w:val="single" w:color="000000" w:sz="4" w:space="0"/>
                    <w:bottom w:val="single" w:color="000000" w:sz="4" w:space="0"/>
                    <w:right w:val="single" w:color="000000" w:sz="4" w:space="0"/>
                  </w:tcBorders>
                  <w:noWrap/>
                  <w:vAlign w:val="center"/>
                </w:tcPr>
                <w:p w14:paraId="5A58BB0C">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经度</w:t>
                  </w:r>
                </w:p>
              </w:tc>
              <w:tc>
                <w:tcPr>
                  <w:tcW w:w="1807" w:type="dxa"/>
                  <w:tcBorders>
                    <w:left w:val="single" w:color="000000" w:sz="4" w:space="0"/>
                    <w:bottom w:val="single" w:color="000000" w:sz="4" w:space="0"/>
                    <w:right w:val="single" w:color="000000" w:sz="4" w:space="0"/>
                  </w:tcBorders>
                  <w:noWrap/>
                  <w:vAlign w:val="center"/>
                </w:tcPr>
                <w:p w14:paraId="08482865">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纬度</w:t>
                  </w:r>
                </w:p>
              </w:tc>
              <w:tc>
                <w:tcPr>
                  <w:tcW w:w="637" w:type="dxa"/>
                  <w:tcBorders>
                    <w:left w:val="single" w:color="000000" w:sz="4" w:space="0"/>
                    <w:bottom w:val="single" w:color="000000" w:sz="4" w:space="0"/>
                    <w:right w:val="single" w:color="000000" w:sz="4" w:space="0"/>
                  </w:tcBorders>
                  <w:noWrap/>
                  <w:vAlign w:val="center"/>
                </w:tcPr>
                <w:p w14:paraId="6D8F6604">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点号</w:t>
                  </w:r>
                </w:p>
              </w:tc>
              <w:tc>
                <w:tcPr>
                  <w:tcW w:w="1807" w:type="dxa"/>
                  <w:tcBorders>
                    <w:left w:val="single" w:color="000000" w:sz="4" w:space="0"/>
                    <w:bottom w:val="single" w:color="000000" w:sz="4" w:space="0"/>
                    <w:right w:val="single" w:color="000000" w:sz="4" w:space="0"/>
                  </w:tcBorders>
                  <w:noWrap/>
                  <w:vAlign w:val="center"/>
                </w:tcPr>
                <w:p w14:paraId="73B1D338">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经度</w:t>
                  </w:r>
                </w:p>
              </w:tc>
              <w:tc>
                <w:tcPr>
                  <w:tcW w:w="1585" w:type="dxa"/>
                  <w:tcBorders>
                    <w:left w:val="single" w:color="000000" w:sz="4" w:space="0"/>
                    <w:bottom w:val="single" w:color="000000" w:sz="4" w:space="0"/>
                  </w:tcBorders>
                  <w:noWrap/>
                  <w:vAlign w:val="center"/>
                </w:tcPr>
                <w:p w14:paraId="2F847C4C">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纬度</w:t>
                  </w:r>
                </w:p>
              </w:tc>
            </w:tr>
            <w:tr w14:paraId="5806054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4249" w:type="dxa"/>
                  <w:gridSpan w:val="3"/>
                  <w:tcBorders>
                    <w:top w:val="single" w:color="000000" w:sz="4" w:space="0"/>
                    <w:bottom w:val="single" w:color="000000" w:sz="4" w:space="0"/>
                    <w:right w:val="single" w:color="000000" w:sz="4" w:space="0"/>
                  </w:tcBorders>
                  <w:noWrap w:val="0"/>
                  <w:vAlign w:val="center"/>
                </w:tcPr>
                <w:p w14:paraId="436C038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配水厂</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426E4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J91</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73135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108°32′2.99526″</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48A0647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40°1′51.01421″</w:t>
                  </w:r>
                </w:p>
              </w:tc>
            </w:tr>
            <w:tr w14:paraId="72D4C05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shd w:val="clear" w:color="auto" w:fill="auto"/>
                  <w:noWrap w:val="0"/>
                  <w:vAlign w:val="center"/>
                </w:tcPr>
                <w:p w14:paraId="3B80934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J184</w:t>
                  </w:r>
                </w:p>
              </w:tc>
              <w:tc>
                <w:tcPr>
                  <w:tcW w:w="18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F0876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108°24′29.69207″</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3AFF5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40°7′36.90777″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83B3A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J92</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41683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108°31′55.83553″</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5E3AB9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40°1′45.97386″</w:t>
                  </w:r>
                </w:p>
              </w:tc>
            </w:tr>
            <w:tr w14:paraId="738195B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shd w:val="clear" w:color="auto" w:fill="auto"/>
                  <w:noWrap w:val="0"/>
                  <w:vAlign w:val="center"/>
                </w:tcPr>
                <w:p w14:paraId="3AF7823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J1</w:t>
                  </w:r>
                </w:p>
              </w:tc>
              <w:tc>
                <w:tcPr>
                  <w:tcW w:w="18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C9E1B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108°24′28.14742″</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53B6A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40°7′38.28269″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9737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J93</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C9E8D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108°31′55.82032″</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2B7485B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40°1′44.01731″</w:t>
                  </w:r>
                </w:p>
              </w:tc>
            </w:tr>
            <w:tr w14:paraId="71FB741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3D9A4E2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J2</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39CC4EA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108°24′29.80965″</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198EE98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40°7′39.38307″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70650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J94</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21F0D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108°31′54.90470″</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491A566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40°1′43.36923″</w:t>
                  </w:r>
                </w:p>
              </w:tc>
            </w:tr>
            <w:tr w14:paraId="639C3B7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6FD4EB1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J3</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3558F12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108°24′31.35429″</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230E89D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40°7′38.00814″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E8BB0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J95</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F44D6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108°32′6.75281″</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12ABADD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40°1′33.57556″</w:t>
                  </w:r>
                </w:p>
              </w:tc>
            </w:tr>
            <w:tr w14:paraId="2351ED6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4249" w:type="dxa"/>
                  <w:gridSpan w:val="3"/>
                  <w:tcBorders>
                    <w:top w:val="single" w:color="000000" w:sz="4" w:space="0"/>
                    <w:bottom w:val="single" w:color="000000" w:sz="4" w:space="0"/>
                    <w:right w:val="single" w:color="000000" w:sz="4" w:space="0"/>
                  </w:tcBorders>
                  <w:noWrap w:val="0"/>
                  <w:vAlign w:val="center"/>
                </w:tcPr>
                <w:p w14:paraId="77F79F9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配水</w:t>
                  </w:r>
                  <w:r>
                    <w:rPr>
                      <w:rFonts w:hint="eastAsia" w:ascii="Times New Roman" w:hAnsi="Times New Roman" w:eastAsia="宋体" w:cs="Times New Roman"/>
                      <w:i w:val="0"/>
                      <w:iCs w:val="0"/>
                      <w:color w:val="auto"/>
                      <w:kern w:val="0"/>
                      <w:sz w:val="21"/>
                      <w:szCs w:val="21"/>
                      <w:u w:val="none"/>
                      <w:lang w:val="en-US" w:eastAsia="zh-CN" w:bidi="ar"/>
                    </w:rPr>
                    <w:t>管线</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17EB9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J96</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1099D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108°32′6.70649″</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04136DD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40°1′33.54244″</w:t>
                  </w:r>
                </w:p>
              </w:tc>
            </w:tr>
            <w:tr w14:paraId="1046510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6DAAA49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J4</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067900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108°24′30.84404″</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62B088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40°7′37.67036″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80F53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J97</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55235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108°31′54.85821″</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1D39F6E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40°1′43.33625″</w:t>
                  </w:r>
                </w:p>
              </w:tc>
            </w:tr>
            <w:tr w14:paraId="12F5029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7D11F5D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J5</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5AA8C23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108°24′38.03412″</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63F7817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40°7′29.19523″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23E4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J98</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80B91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108°31′23.90853″</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3C42DD2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40°1′21.33363″</w:t>
                  </w:r>
                </w:p>
              </w:tc>
            </w:tr>
            <w:tr w14:paraId="1AC16DC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203E3BD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J6</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34CD8A5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108°24′37.61418″</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6542E36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40°7′28.77030″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89A53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J99</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B3984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108°31′58.70028″</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747424D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40°0′52.38632″</w:t>
                  </w:r>
                </w:p>
              </w:tc>
            </w:tr>
            <w:tr w14:paraId="0E76013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6038840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J7</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6F5A1B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108°24′37.07420″</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33AA398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40°7′28.20177″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08F6D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J100</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31AD6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108°31′58.65383″</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6F3B7FF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40°0′52.35332″</w:t>
                  </w:r>
                </w:p>
              </w:tc>
            </w:tr>
            <w:tr w14:paraId="20E23FB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785BE20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J8</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6EA4970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108°24′36.69839″</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06DDFA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40°7′27.80098″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68678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J101</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E9845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108°30′49.84493″</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5956F14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40°1′49.59407″</w:t>
                  </w:r>
                </w:p>
              </w:tc>
            </w:tr>
            <w:tr w14:paraId="16459BA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2A24BA2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J9</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52FADEF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108°24′35.83593″</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128918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40°7′26.85770″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B7E4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J102</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22492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108°29′44.26329″</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2F51D40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40°1′2.98306″</w:t>
                  </w:r>
                </w:p>
              </w:tc>
            </w:tr>
            <w:tr w14:paraId="69FAC50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39DB21D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J10</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2302D2D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108°24′35.22162″</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753776F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40°7′26.15655″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30CE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J103</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E38F1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108°29′12.05927″</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47EA69E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40°1′29.75713″</w:t>
                  </w:r>
                </w:p>
              </w:tc>
            </w:tr>
            <w:tr w14:paraId="5734793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70A39B1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J11</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292D66A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108°24′34.92322″</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4FB1BC8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40°7′25.81755″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6DBE2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J104</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D8BFE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108°28′46.14607″</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2EF18DB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40°1′11.22001″</w:t>
                  </w:r>
                </w:p>
              </w:tc>
            </w:tr>
            <w:tr w14:paraId="5E26A50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259EC19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J12</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1C6368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108°24′33.76971″</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0D83CD5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40°7′24.53426″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52405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J105</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665B9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108°28′46.10298″</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1609371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40°1′11.25561″</w:t>
                  </w:r>
                </w:p>
              </w:tc>
            </w:tr>
            <w:tr w14:paraId="482C224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29D56C2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J13</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69221AF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108°24′33.19996″</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4B5B1F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40°7′23.89019″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6DAA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J106</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E3C62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108°29′12.06263″</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3784CF2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40°1′29.82597″</w:t>
                  </w:r>
                </w:p>
              </w:tc>
            </w:tr>
            <w:tr w14:paraId="542474A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15B74C4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J14</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42F9B9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108°24′32.75901″</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08BD90F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40°7′23.39376″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CB7AB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J107</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098D5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108°29′44.26679″</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6E7BEB2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40°1′3.05179″</w:t>
                  </w:r>
                </w:p>
              </w:tc>
            </w:tr>
            <w:tr w14:paraId="006E5A5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3C77C00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J15</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5242FCE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108°24′32.37891″</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21E55D0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40°7′22.97110″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82CF2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J108</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D0AB0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108°30′14.29861″</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3980859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40°1′24.39987″</w:t>
                  </w:r>
                </w:p>
              </w:tc>
            </w:tr>
            <w:tr w14:paraId="67212E3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49F6948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J16</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5A96A2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108°24′32.07226″</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3A3648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40°7′22.62261″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A2F99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J109</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6AAB0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108°30′4.55922″</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092AEF3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40°1′32.49840″</w:t>
                  </w:r>
                </w:p>
              </w:tc>
            </w:tr>
            <w:tr w14:paraId="21D2F7E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5015D41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J17</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6B75E6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108°24′31.37163″</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779644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40°7′21.84453″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68138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J110</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03883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108°30′4.60567″</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7E71FD7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40°1′32.53142″</w:t>
                  </w:r>
                </w:p>
              </w:tc>
            </w:tr>
            <w:tr w14:paraId="0803C80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159F55C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J18</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4239457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108°24′26.18506″</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3169F74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40°7′16.05329″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7317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J111</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1F6C9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108°30′14.34505″</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02EB05E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40°1′24.43288″</w:t>
                  </w:r>
                </w:p>
              </w:tc>
            </w:tr>
            <w:tr w14:paraId="1135ABC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44194CD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J19</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5905101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108°24′23.29506″</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784A3D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40°7′12.83550″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CE7D5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J112</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9CF44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108°30′49.80197″</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31A0FCA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40°1′49.62977″</w:t>
                  </w:r>
                </w:p>
              </w:tc>
            </w:tr>
            <w:tr w14:paraId="313DA1D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4CB503F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J20</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23CDDF1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108°24′22.45790″</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00DEA6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40°7′11.89312″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C6DE3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J113</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C2FDD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108°30′15.06767″</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1F93A05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40°2′18.47044″</w:t>
                  </w:r>
                </w:p>
              </w:tc>
            </w:tr>
            <w:tr w14:paraId="5406841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790D493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J21</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5E3F4F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108°24′21.86625″</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22AC03E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40°7′11.23044″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083D6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J114</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A1812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108°29′58.84733″</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5F7E85F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40°2′31.99762″</w:t>
                  </w:r>
                </w:p>
              </w:tc>
            </w:tr>
            <w:tr w14:paraId="05DA081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2364839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J22</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094C7B6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108°24′21.56598″</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3EAA9E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40°7′10.89272″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D79E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J115</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FDF94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108°29′27.94819″</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4A86F08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40°2′10.02926″</w:t>
                  </w:r>
                </w:p>
              </w:tc>
            </w:tr>
            <w:tr w14:paraId="439308A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788EED0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J23</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12859B2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108°24′20.96067″</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1AD6F12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40°7′10.21768″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C39AA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J116</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C33A1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108°29′27.90523″</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5884DCA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40°2′10.06496″</w:t>
                  </w:r>
                </w:p>
              </w:tc>
            </w:tr>
            <w:tr w14:paraId="23E8F46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381CC65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J24</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24CC05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108°24′20.85050″</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6C43B1B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40°7′10.09118″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F81C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J117</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8CDEF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108°29′27.98148″</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3966512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40°2′10.11918″</w:t>
                  </w:r>
                </w:p>
              </w:tc>
            </w:tr>
            <w:tr w14:paraId="68E61A5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37A49CE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J25</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6F0BB55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108°24′20.11577″</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46AFA3C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40°7′9.26932″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6939D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J118</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F9946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108°29′11.73313″</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07FE1F5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40°2′22.22624″</w:t>
                  </w:r>
                </w:p>
              </w:tc>
            </w:tr>
            <w:tr w14:paraId="74F6093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7C1F16A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J26</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0D8FC8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108°24′19.08981″</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6A432AE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40°7′8.12299″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7A88A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J119</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D3ECF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108°29′1.23575″</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249E471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40°2′30.16493″</w:t>
                  </w:r>
                </w:p>
              </w:tc>
            </w:tr>
            <w:tr w14:paraId="0A89D7F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5B3696E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J27</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67868A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108°24′18.20557″</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5549F05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40°7′7.13551″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41BE8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J120</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A2F1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108°28′38.49100″</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097E122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40°2′47.02839″</w:t>
                  </w:r>
                </w:p>
              </w:tc>
            </w:tr>
            <w:tr w14:paraId="59AF2B8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27C80AA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J28</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6CA289C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108°24′16.89241″</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7DFF907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40°7′5.67165″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F36B3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J121</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BF236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108°28′8.21899″</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43FEAD0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40°3′9.67985″</w:t>
                  </w:r>
                </w:p>
              </w:tc>
            </w:tr>
            <w:tr w14:paraId="0837C77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52C7054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J29</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3BCAD9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108°24′15.56418″</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5457E4D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40°7′4.18417″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E211A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J122</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C3151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108°27′44.98290″</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1750C14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40°3′26.95107″</w:t>
                  </w:r>
                </w:p>
              </w:tc>
            </w:tr>
            <w:tr w14:paraId="5195FA3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50494BE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J30</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488C8B4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108°24′14.48803″</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41D57C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40°7′2.98243″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3EE8C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J123</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3D1CE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108°27′37.49209″</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1EF4492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40°3′32.50660″</w:t>
                  </w:r>
                </w:p>
              </w:tc>
            </w:tr>
            <w:tr w14:paraId="485D0A6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289CA29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J31</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09D7B05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108°24′13.43295″</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27964E8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40°7′1.79858″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9089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J124</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03247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108°27′29.64568″</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5B85765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40°3′38.73589″</w:t>
                  </w:r>
                </w:p>
              </w:tc>
            </w:tr>
            <w:tr w14:paraId="6A7EFDC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2E4E090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J32</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195F736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108°24′12.58305″</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1EBE85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40°7′0.84343″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A7D00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J125</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F59A3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108°27′27.45199″</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55E6696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40°3′40.72613″</w:t>
                  </w:r>
                </w:p>
              </w:tc>
            </w:tr>
            <w:tr w14:paraId="44C1A6C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58C4651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J33</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0C9DA9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108°24′12.07050″</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58CB2CB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40°7′0.27267″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EB94C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J126</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6DCCA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108°27′21.90553″</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7106653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40°3′46.04988″</w:t>
                  </w:r>
                </w:p>
              </w:tc>
            </w:tr>
            <w:tr w14:paraId="1C5CB48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0E04E31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J34</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0C9BAC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108°24′8.72355″</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496C0B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40°6′56.54271″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623B0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J127</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A3F19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108°27′13.30697″</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274FFA2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40°3′54.36729″</w:t>
                  </w:r>
                </w:p>
              </w:tc>
            </w:tr>
            <w:tr w14:paraId="2E29176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6D804B2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J35</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596E167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108°24′7.45419″</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0D13125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40°6′55.12632″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DB99E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J128</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21CA9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108°27′1.72350″</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6125C6B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40°4′5.77369″</w:t>
                  </w:r>
                </w:p>
              </w:tc>
            </w:tr>
            <w:tr w14:paraId="35D8460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0EB1808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J36</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6564B0A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108°24′6.88307″</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72FD7C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40°6′54.48619″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E716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J129</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19A7A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108°26′56.21722″</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5761B32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40°4′11.24343″</w:t>
                  </w:r>
                </w:p>
              </w:tc>
            </w:tr>
            <w:tr w14:paraId="3D35BE0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4536100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J37</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61F6604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108°24′5.97818″</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600BA0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40°6′53.47641″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3971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J130</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404D0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108°26′48.85016″</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6D93044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40°4′18.52767″</w:t>
                  </w:r>
                </w:p>
              </w:tc>
            </w:tr>
            <w:tr w14:paraId="09AD731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4E5EA67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J38</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369279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108°24′5.46797″</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40774B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40°6′52.90042″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5CD34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J131</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FADB2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108°26′39.33895″</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6A48AF9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40°4′27.74592″</w:t>
                  </w:r>
                </w:p>
              </w:tc>
            </w:tr>
            <w:tr w14:paraId="66A8FD4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60C1AE5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J39</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1D2D40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108°24′4.66910″</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65A9046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40°6′52.00667″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0409E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J132</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D6B77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108°26′27.63866″</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2A615C8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40°4′39.20391″</w:t>
                  </w:r>
                </w:p>
              </w:tc>
            </w:tr>
            <w:tr w14:paraId="2A7BCA3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4AC4CB5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J40</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47761B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108°24′4.11882″</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4B6C8E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40°6′51.39447″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61715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J133</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EA3CC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108°26′19.05059″</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3687F0F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40°4′47.59551″</w:t>
                  </w:r>
                </w:p>
              </w:tc>
            </w:tr>
            <w:tr w14:paraId="537B02C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323E754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J41</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5503E3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108°24′3.27985″</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0E80FCB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40°6′50.45536″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DA20A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J134</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D87FA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108°26′9.72522″</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2CEE461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40°4′56.51307″</w:t>
                  </w:r>
                </w:p>
              </w:tc>
            </w:tr>
            <w:tr w14:paraId="3294E8C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485BE6A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J42</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366C835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108°24′2.55719″</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75581ED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40°6′49.64622″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B3A2A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J135</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6FDE6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108°26′3.13629″</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620F46B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40°5′2.99765″</w:t>
                  </w:r>
                </w:p>
              </w:tc>
            </w:tr>
            <w:tr w14:paraId="776F8C9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6A15D5E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J43</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2757010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108°24′1.68720″</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40857DA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40°6′48.67545″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F5BE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J136</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D013F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108°25′57.04580″</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3E643E7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40°5′9.40170″</w:t>
                  </w:r>
                </w:p>
              </w:tc>
            </w:tr>
            <w:tr w14:paraId="53B1331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2C6A5DF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J44</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471C8C4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108°24′0.74056″</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6D9EBA0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40°6′47.61636″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AA10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J137</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08C4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108°25′53.32591″</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16115EA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40°5′14.74993″</w:t>
                  </w:r>
                </w:p>
              </w:tc>
            </w:tr>
            <w:tr w14:paraId="0A84EAF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55B7754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J45</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3C8D2B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108°24′0.21738″</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4631BD7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40°6′47.04020″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43E1D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J138</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38308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108°25′49.37039″</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3026110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40°5′22.51795″</w:t>
                  </w:r>
                </w:p>
              </w:tc>
            </w:tr>
            <w:tr w14:paraId="134B58C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205E3C9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J46</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5E8B381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108°25′34.71417″</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36CDFB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40°5′51.45661″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4F9F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J139</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510CE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108°25′46.29738″</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37CD002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40°5′28.31626″</w:t>
                  </w:r>
                </w:p>
              </w:tc>
            </w:tr>
            <w:tr w14:paraId="112E2F4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5CEA479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J47</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07AA1C1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108°25′42.63289″</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6BE685B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40°5′35.79215″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A1CE1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J140</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F7DB2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108°25′42.57381″</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009CCF1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40°5′35.77465″</w:t>
                  </w:r>
                </w:p>
              </w:tc>
            </w:tr>
            <w:tr w14:paraId="4F57811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4496CEF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J48</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5FCED96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108°25′46.35627″</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2C803C7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40°5′28.33413″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99B0E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J141</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9E1CB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108°25′34.66157″</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5DA5240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40°5′51.42630″</w:t>
                  </w:r>
                </w:p>
              </w:tc>
            </w:tr>
            <w:tr w14:paraId="76BF1C2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434FBE4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J49</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1764FA1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108°25′49.42920″</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6501D7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40°5′22.53597″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BB05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J142</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35399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108°24′0.13077″</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290B812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40°6′47.02986″</w:t>
                  </w:r>
                </w:p>
              </w:tc>
            </w:tr>
            <w:tr w14:paraId="449024E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6013D9F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J50</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3E436B5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108°25′53.38351″</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35D790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40°5′14.77032″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57E55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J143</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CB20F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108°24′0.68846″</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1DB8FEF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40°6′47.64403″</w:t>
                  </w:r>
                </w:p>
              </w:tc>
            </w:tr>
            <w:tr w14:paraId="47ECB80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301971F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J51</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634145C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108°25′57.09954″</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68B052D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40°5′9.42763″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41E3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J144</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71F31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108°24′1.63499″</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21241ED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40°6′48.70299″</w:t>
                  </w:r>
                </w:p>
              </w:tc>
            </w:tr>
            <w:tr w14:paraId="0FCFE63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4C966BD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J52</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41742B0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108°26′3.18682″</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29CB53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40°5′3.02696″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DE56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J145</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045B2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108°24′2.50498″</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74E9A35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40°6′49.67375″</w:t>
                  </w:r>
                </w:p>
              </w:tc>
            </w:tr>
            <w:tr w14:paraId="33140D6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64D6157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J53</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5D13180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108°26′9.77485″</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7BFEF67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40°4′56.54326″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B591D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J146</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F1D57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108°24′3.22762″</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1F43386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40°6′50.48286″</w:t>
                  </w:r>
                </w:p>
              </w:tc>
            </w:tr>
            <w:tr w14:paraId="58E1E4B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36A47E2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J54</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6828E5E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108°26′19.10015″</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1BDF019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40°4′47.62577″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391BA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J147</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30C85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108°24′4.06664″</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46359E3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40°6′51.42204″</w:t>
                  </w:r>
                </w:p>
              </w:tc>
            </w:tr>
            <w:tr w14:paraId="587C4FC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1F3E784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J55</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7CF7867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108°26′27.68845″</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44FB676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40°4′39.23395″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DC8F7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J148</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81D9E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108°24′4.61692″</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33E686A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40°6′52.03424″</w:t>
                  </w:r>
                </w:p>
              </w:tc>
            </w:tr>
            <w:tr w14:paraId="259636D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6B5A0A1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J56</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39D54D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108°26′39.38866″</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5855CF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40°4′27.77604″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D6EBE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J149</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41E6B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108°24′5.41567″</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3A490D8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40°6′52.92786″</w:t>
                  </w:r>
                </w:p>
              </w:tc>
            </w:tr>
            <w:tr w14:paraId="7B96D64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4565C99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J57</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2304C69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108°26′48.89996″</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036D30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40°4′18.55770″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2373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J150</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BF275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108°24′5.92590″</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38F916D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40°6′53.50386″</w:t>
                  </w:r>
                </w:p>
              </w:tc>
            </w:tr>
            <w:tr w14:paraId="42AFCAD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33D2E2B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J58</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2BEFC80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108°26′56.26725″</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10BD323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40°4′11.27322″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2A5D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J151</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95688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108°24′6.83085″</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2BCD2EA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40°6′54.51371″</w:t>
                  </w:r>
                </w:p>
              </w:tc>
            </w:tr>
            <w:tr w14:paraId="5F7228B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4A49504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J59</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5AD92CE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108°27′1.77349″</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5B87E95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40°4′5.80353″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2129B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J152</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9225A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108°24′7.40197″</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448AF5C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40°6′55.15384″</w:t>
                  </w:r>
                </w:p>
              </w:tc>
            </w:tr>
            <w:tr w14:paraId="7D44EC0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7EF083D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J60</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31D5226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108°27′13.35670″</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0C25490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40°3′54.39737″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87506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J153</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9903E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108°24′8.67138″</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65829E6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40°6′56.57030″</w:t>
                  </w:r>
                </w:p>
              </w:tc>
            </w:tr>
            <w:tr w14:paraId="155B89B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58FDC1C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J61</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1EF140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108°27′21.95502″</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36E6A95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40°3′46.08019″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BEC46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J154</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0E544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108°24′12.01835″</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43E62F9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40°7′0.30027″</w:t>
                  </w:r>
                </w:p>
              </w:tc>
            </w:tr>
            <w:tr w14:paraId="4BE773C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3D329C6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J62</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13689A8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108°27′27.50085″</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305322F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40°3′40.75705″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4A12B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J155</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41337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108°24′12.53083″</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039208A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40°7′0.87095″</w:t>
                  </w:r>
                </w:p>
              </w:tc>
            </w:tr>
            <w:tr w14:paraId="39F7F54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58F738C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J63</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21D161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108°27′29.69262″</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5D17865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40°3′38.76855″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38041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J156</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E790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108°24′13.38067″</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4AFBB68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40°7′1.82604″</w:t>
                  </w:r>
                </w:p>
              </w:tc>
            </w:tr>
            <w:tr w14:paraId="04A1B12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49FF517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J64</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3481156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108°27′37.53682″</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28B4C0C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40°3′32.54102″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EC600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J157</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A1E95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108°24′14.43579″</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7C072D6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40°7′3.00994″</w:t>
                  </w:r>
                </w:p>
              </w:tc>
            </w:tr>
            <w:tr w14:paraId="1506F18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46FD435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J65</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292AACB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108°27′45.02686″</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542B2A7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40°3′26.98605″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DF4F1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J158</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99CD0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108°24′15.51196″</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0EED698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40°7′4.21170″</w:t>
                  </w:r>
                </w:p>
              </w:tc>
            </w:tr>
            <w:tr w14:paraId="5998867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2157CCE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J66</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60C959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108°28′8.26306″</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1183326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40°3′9.71475″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BED9A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J159</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E01C1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108°24′16.84020″</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1148D0E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40°7′5.69919″</w:t>
                  </w:r>
                </w:p>
              </w:tc>
            </w:tr>
            <w:tr w14:paraId="577A1D9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51D86C3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J67</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4DDC3CE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108°28′38.53504″</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7B1225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40°2′47.06331″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DC34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J160</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4AE00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108°24′18.15337″</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7EB514E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40°7′7.16306″</w:t>
                  </w:r>
                </w:p>
              </w:tc>
            </w:tr>
            <w:tr w14:paraId="79C3772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2E76E2E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J68</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1E5EA0E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108°29′1.27990″</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7B95A43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40°2′30.19976″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478A7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J161</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FC550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108°24′19.03760″</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39AA892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40°7′8.15053″</w:t>
                  </w:r>
                </w:p>
              </w:tc>
            </w:tr>
            <w:tr w14:paraId="48614A9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787C75D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J69</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6C534D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108°29′11.77734″</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684987F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40°2′22.26103″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7D6D9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J162</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445B4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108°24′20.06354″</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4EE7F39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40°7′9.29684″</w:t>
                  </w:r>
                </w:p>
              </w:tc>
            </w:tr>
            <w:tr w14:paraId="18154B8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7F21374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J70</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7ABEE39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108°29′28.02800″</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0AC891C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40°2′10.15226″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E297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J163</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438B1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108°24′20.79806″</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3EB52AF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40°7′10.11845″</w:t>
                  </w:r>
                </w:p>
              </w:tc>
            </w:tr>
            <w:tr w14:paraId="094C0CA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3A2A250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J71</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419134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108°30′50.58699″</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64B7BE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40°3′8.83517″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FC8A9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J164</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ABAF7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108°24′20.90825″</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3F6D445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40°7′10.24499″</w:t>
                  </w:r>
                </w:p>
              </w:tc>
            </w:tr>
            <w:tr w14:paraId="12853EE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710C75C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J72</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6C535CF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108°30′50.62996″</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55EFDA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40°3′8.79946″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6BDF7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J165</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15BD8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108°24′21.51373″</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3F9E562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40°7′10.92022″</w:t>
                  </w:r>
                </w:p>
              </w:tc>
            </w:tr>
            <w:tr w14:paraId="325E31E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11F6B9F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J73</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0343FC4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108°29′58.89378″</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1ABA078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40°2′32.03064″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37E5B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J166</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01D10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108°24′21.81396″</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45A4B93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40°7′11.25790″</w:t>
                  </w:r>
                </w:p>
              </w:tc>
            </w:tr>
            <w:tr w14:paraId="098A3E2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1827080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J74</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3930FC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108°30′50.62996″</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189A2E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40°3′8.79946″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0FA5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J167</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4EDB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108°24′22.40560″</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1F7D01E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40°7′11.92057″</w:t>
                  </w:r>
                </w:p>
              </w:tc>
            </w:tr>
            <w:tr w14:paraId="1BFD5FF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7CE1F44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J75</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23FA732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108°29′58.89378″</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4B41C86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40°2′32.03064″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23256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J168</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D5C92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108°24′23.24281″</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099CD84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40°7′12.86300″</w:t>
                  </w:r>
                </w:p>
              </w:tc>
            </w:tr>
            <w:tr w14:paraId="624687C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31FF8C2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J76</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563FAED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108°30′15.11415″</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7E9CD0D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40°2′18.50344″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95FE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J169</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8FF1C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108°24′26.13289″</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0966DD8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40°7′16.08087″</w:t>
                  </w:r>
                </w:p>
              </w:tc>
            </w:tr>
            <w:tr w14:paraId="11E3C2E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6C19CD3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J77</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3D3DA18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108°30′49.86990″</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74F820C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40°1′49.64494″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B4D68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J170</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CEE6D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108°24′31.31948″</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50CDEA3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40°7′21.87213″</w:t>
                  </w:r>
                </w:p>
              </w:tc>
            </w:tr>
            <w:tr w14:paraId="3E50C27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2965940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J78</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49BD821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108°30′58.94112″</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73CF09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40°1′42.10095″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DEAF8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J171</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0F3CD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108°24′32.01996″</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2FF2E5E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40°7′22.65005″</w:t>
                  </w:r>
                </w:p>
              </w:tc>
            </w:tr>
            <w:tr w14:paraId="3D2CCD5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76E4FE3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J79</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37BA34D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108°31′23.96459″</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41F005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40°1′59.87361″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84D66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J172</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42C54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108°24′32.32659″</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5CF1A84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40°7′22.99853″</w:t>
                  </w:r>
                </w:p>
              </w:tc>
            </w:tr>
            <w:tr w14:paraId="6D70B4D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1C87630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J80</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489D585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108°31′24.00752″</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33F73F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40°1′59.83789″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6200B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J173</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31DCD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108°24′32.70677″</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7458E9B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40°7′23.42127″</w:t>
                  </w:r>
                </w:p>
              </w:tc>
            </w:tr>
            <w:tr w14:paraId="3F73E83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43CB15A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J81</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12F754A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108°30′58.98406″</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3524FA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40°1′42.06523″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7D79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J174</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E9695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108°24′33.14759″</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1213D41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40°7′23.91755″</w:t>
                  </w:r>
                </w:p>
              </w:tc>
            </w:tr>
            <w:tr w14:paraId="1188B3D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11EB61E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J82</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666BA4A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108°31′23.86559″</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1D10176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40°1′21.36934″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75863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J175</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092D0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108°24′33.71743″</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111DD4F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40°7′24.56173″</w:t>
                  </w:r>
                </w:p>
              </w:tc>
            </w:tr>
            <w:tr w14:paraId="167FF5D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0013C16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J83</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6841C75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108°31′54.83844″</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775C660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40°1′43.38844″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948EF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J176</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5C0A1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108°24′34.87090″</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0B7C889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40°7′25.84497″</w:t>
                  </w:r>
                </w:p>
              </w:tc>
            </w:tr>
            <w:tr w14:paraId="195A5A6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3F518AF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J84</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1E40A5D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108°31′55.75723″</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25F4DA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40°1′44.03875″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51E6D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J177</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37786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108°24′35.16909″</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62DB7DF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40°7′26.18374″</w:t>
                  </w:r>
                </w:p>
              </w:tc>
            </w:tr>
            <w:tr w14:paraId="605C2AD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7F8F164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J85</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2F0AA46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108°31′55.77243″</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31ADF95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40°1′45.99538″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2602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J178</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4D6A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108°24′35.78372″</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73BC12D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40°7′26.88524″</w:t>
                  </w:r>
                </w:p>
              </w:tc>
            </w:tr>
            <w:tr w14:paraId="0FA3ED1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05A7275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J86</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0DDC19B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108°32′2.96882″</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32BC7C7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40°1′51.06154″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326E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J179</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1CECD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108°24′36.64676″</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6CA5BC5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40°7′27.82915″</w:t>
                  </w:r>
                </w:p>
              </w:tc>
            </w:tr>
            <w:tr w14:paraId="0CEECD9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670A1BC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J87</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0961E7C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108°32′4.46861″</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1C7DD54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40°1′51.14222″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39C2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J180</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D58E9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108°24′37.02290″</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0F595B7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40°7′28.23030″</w:t>
                  </w:r>
                </w:p>
              </w:tc>
            </w:tr>
            <w:tr w14:paraId="3160560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082BE30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J88</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58409B9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108°32′10.80035″</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23F9EA4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40°1′55.63174″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E7CF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J181</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AD760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108°24′37.56334″</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6B9A75A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40°7′28.79932″</w:t>
                  </w:r>
                </w:p>
              </w:tc>
            </w:tr>
            <w:tr w14:paraId="20CBE10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0BD1D28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J89</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63C7DCD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108°32′10.84324″</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2CEFB32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40°1′55.59599″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2D07A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J182</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0E2B3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108°24′37.95671″</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376E3FC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40°7′29.19736″</w:t>
                  </w:r>
                </w:p>
              </w:tc>
            </w:tr>
            <w:tr w14:paraId="400FF2C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636" w:type="dxa"/>
                  <w:tcBorders>
                    <w:top w:val="single" w:color="000000" w:sz="4" w:space="0"/>
                    <w:bottom w:val="single" w:color="000000" w:sz="4" w:space="0"/>
                    <w:right w:val="single" w:color="000000" w:sz="4" w:space="0"/>
                  </w:tcBorders>
                  <w:noWrap w:val="0"/>
                  <w:vAlign w:val="center"/>
                </w:tcPr>
                <w:p w14:paraId="3A57929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J90</w:t>
                  </w:r>
                </w:p>
              </w:tc>
              <w:tc>
                <w:tcPr>
                  <w:tcW w:w="1806" w:type="dxa"/>
                  <w:tcBorders>
                    <w:top w:val="single" w:color="000000" w:sz="4" w:space="0"/>
                    <w:left w:val="single" w:color="000000" w:sz="4" w:space="0"/>
                    <w:bottom w:val="single" w:color="000000" w:sz="4" w:space="0"/>
                    <w:right w:val="single" w:color="000000" w:sz="4" w:space="0"/>
                  </w:tcBorders>
                  <w:noWrap w:val="0"/>
                  <w:vAlign w:val="center"/>
                </w:tcPr>
                <w:p w14:paraId="31334F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108°32′4.49518″</w:t>
                  </w:r>
                </w:p>
              </w:tc>
              <w:tc>
                <w:tcPr>
                  <w:tcW w:w="1807" w:type="dxa"/>
                  <w:tcBorders>
                    <w:top w:val="single" w:color="000000" w:sz="4" w:space="0"/>
                    <w:left w:val="single" w:color="000000" w:sz="4" w:space="0"/>
                    <w:bottom w:val="single" w:color="000000" w:sz="4" w:space="0"/>
                    <w:right w:val="single" w:color="000000" w:sz="4" w:space="0"/>
                  </w:tcBorders>
                  <w:noWrap w:val="0"/>
                  <w:vAlign w:val="center"/>
                </w:tcPr>
                <w:p w14:paraId="5E8056F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40°1′51.09490″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9B2C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J183</w:t>
                  </w:r>
                </w:p>
              </w:tc>
              <w:tc>
                <w:tcPr>
                  <w:tcW w:w="180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AE00B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108°24′30.79562″</w:t>
                  </w:r>
                </w:p>
              </w:tc>
              <w:tc>
                <w:tcPr>
                  <w:tcW w:w="1585" w:type="dxa"/>
                  <w:tcBorders>
                    <w:top w:val="single" w:color="000000" w:sz="4" w:space="0"/>
                    <w:left w:val="single" w:color="000000" w:sz="4" w:space="0"/>
                    <w:bottom w:val="single" w:color="000000" w:sz="4" w:space="0"/>
                  </w:tcBorders>
                  <w:shd w:val="clear" w:color="auto" w:fill="auto"/>
                  <w:noWrap w:val="0"/>
                  <w:vAlign w:val="center"/>
                </w:tcPr>
                <w:p w14:paraId="5813C6C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40°7′37.63831″</w:t>
                  </w:r>
                </w:p>
              </w:tc>
            </w:tr>
          </w:tbl>
          <w:p w14:paraId="445778FB">
            <w:pPr>
              <w:keepNext w:val="0"/>
              <w:keepLines w:val="0"/>
              <w:pageBreakBefore w:val="0"/>
              <w:widowControl/>
              <w:kinsoku/>
              <w:wordWrap/>
              <w:overflowPunct/>
              <w:topLinePunct w:val="0"/>
              <w:autoSpaceDE/>
              <w:autoSpaceDN/>
              <w:bidi w:val="0"/>
              <w:adjustRightInd/>
              <w:snapToGrid w:val="0"/>
              <w:spacing w:before="157" w:beforeLines="50" w:line="360" w:lineRule="auto"/>
              <w:ind w:firstLine="482" w:firstLineChars="200"/>
              <w:textAlignment w:val="auto"/>
              <w:rPr>
                <w:rFonts w:hint="default" w:ascii="Times New Roman" w:hAnsi="Times New Roman" w:eastAsia="宋体" w:cs="Times New Roman"/>
                <w:bCs/>
                <w:color w:val="auto"/>
                <w:sz w:val="24"/>
                <w:highlight w:val="none"/>
              </w:rPr>
            </w:pPr>
            <w:r>
              <w:rPr>
                <w:rFonts w:hint="default" w:ascii="Times New Roman" w:hAnsi="Times New Roman" w:eastAsia="宋体" w:cs="Times New Roman"/>
                <w:b/>
                <w:bCs/>
                <w:color w:val="auto"/>
                <w:sz w:val="24"/>
                <w:highlight w:val="none"/>
              </w:rPr>
              <w:t>建设内容及规模</w:t>
            </w:r>
            <w:r>
              <w:rPr>
                <w:rFonts w:hint="default" w:ascii="Times New Roman" w:hAnsi="Times New Roman" w:eastAsia="宋体" w:cs="Times New Roman"/>
                <w:b/>
                <w:color w:val="auto"/>
                <w:sz w:val="24"/>
                <w:highlight w:val="none"/>
              </w:rPr>
              <w:t>：</w:t>
            </w:r>
            <w:r>
              <w:rPr>
                <w:rFonts w:hint="default" w:ascii="Times New Roman" w:hAnsi="Times New Roman" w:eastAsia="宋体" w:cs="Times New Roman"/>
                <w:bCs/>
                <w:color w:val="auto"/>
                <w:sz w:val="24"/>
                <w:highlight w:val="none"/>
                <w:lang w:val="en-US" w:eastAsia="zh-CN"/>
              </w:rPr>
              <w:t>本项目在</w:t>
            </w:r>
            <w:r>
              <w:rPr>
                <w:rFonts w:hint="default" w:ascii="Times New Roman" w:hAnsi="Times New Roman" w:eastAsia="宋体" w:cs="Times New Roman"/>
                <w:bCs/>
                <w:color w:val="auto"/>
                <w:sz w:val="24"/>
                <w:highlight w:val="none"/>
              </w:rPr>
              <w:t>盐厂水源地1口深井</w:t>
            </w:r>
            <w:r>
              <w:rPr>
                <w:rFonts w:hint="default" w:ascii="Times New Roman" w:hAnsi="Times New Roman" w:eastAsia="宋体" w:cs="Times New Roman"/>
                <w:bCs/>
                <w:color w:val="auto"/>
                <w:sz w:val="24"/>
                <w:highlight w:val="none"/>
                <w:lang w:val="en-US" w:eastAsia="zh-CN"/>
              </w:rPr>
              <w:t>处</w:t>
            </w:r>
            <w:r>
              <w:rPr>
                <w:rFonts w:hint="default" w:ascii="Times New Roman" w:hAnsi="Times New Roman" w:eastAsia="宋体" w:cs="Times New Roman"/>
                <w:bCs/>
                <w:color w:val="auto"/>
                <w:sz w:val="24"/>
                <w:highlight w:val="none"/>
              </w:rPr>
              <w:t>，新建配水厂</w:t>
            </w:r>
            <w:r>
              <w:rPr>
                <w:rFonts w:hint="default" w:ascii="Times New Roman" w:hAnsi="Times New Roman" w:eastAsia="宋体" w:cs="Times New Roman"/>
                <w:bCs/>
                <w:color w:val="auto"/>
                <w:sz w:val="24"/>
                <w:highlight w:val="none"/>
                <w:lang w:val="en-US" w:eastAsia="zh-CN"/>
              </w:rPr>
              <w:t>1</w:t>
            </w:r>
            <w:r>
              <w:rPr>
                <w:rFonts w:hint="default" w:ascii="Times New Roman" w:hAnsi="Times New Roman" w:eastAsia="宋体" w:cs="Times New Roman"/>
                <w:bCs/>
                <w:color w:val="auto"/>
                <w:sz w:val="24"/>
                <w:highlight w:val="none"/>
              </w:rPr>
              <w:t>座，供水能力为</w:t>
            </w:r>
            <w:r>
              <w:rPr>
                <w:rFonts w:hint="default" w:ascii="Times New Roman" w:hAnsi="Times New Roman" w:eastAsia="宋体" w:cs="Times New Roman"/>
                <w:bCs/>
                <w:color w:val="auto"/>
                <w:sz w:val="24"/>
                <w:highlight w:val="none"/>
                <w:lang w:val="en-US" w:eastAsia="zh-CN"/>
              </w:rPr>
              <w:t>1</w:t>
            </w:r>
            <w:r>
              <w:rPr>
                <w:rFonts w:hint="default" w:ascii="Times New Roman" w:hAnsi="Times New Roman" w:eastAsia="宋体" w:cs="Times New Roman"/>
                <w:bCs/>
                <w:color w:val="auto"/>
                <w:sz w:val="24"/>
                <w:highlight w:val="none"/>
              </w:rPr>
              <w:t>300</w:t>
            </w:r>
            <w:r>
              <w:rPr>
                <w:rFonts w:hint="eastAsia" w:cs="Times New Roman"/>
                <w:bCs/>
                <w:color w:val="auto"/>
                <w:sz w:val="24"/>
                <w:highlight w:val="none"/>
                <w:vertAlign w:val="baseline"/>
                <w:lang w:eastAsia="zh-CN"/>
              </w:rPr>
              <w:t>m</w:t>
            </w:r>
            <w:r>
              <w:rPr>
                <w:rFonts w:hint="eastAsia" w:cs="Times New Roman"/>
                <w:bCs/>
                <w:color w:val="auto"/>
                <w:sz w:val="24"/>
                <w:highlight w:val="none"/>
                <w:vertAlign w:val="superscript"/>
                <w:lang w:eastAsia="zh-CN"/>
              </w:rPr>
              <w:t>3</w:t>
            </w:r>
            <w:r>
              <w:rPr>
                <w:rFonts w:hint="default" w:ascii="Times New Roman" w:hAnsi="Times New Roman" w:eastAsia="宋体" w:cs="Times New Roman"/>
                <w:bCs/>
                <w:color w:val="auto"/>
                <w:sz w:val="24"/>
                <w:highlight w:val="none"/>
              </w:rPr>
              <w:t>/d。</w:t>
            </w:r>
            <w:r>
              <w:rPr>
                <w:rFonts w:hint="default" w:ascii="Times New Roman" w:hAnsi="Times New Roman" w:eastAsia="宋体" w:cs="Times New Roman"/>
                <w:bCs/>
                <w:color w:val="auto"/>
                <w:sz w:val="24"/>
                <w:highlight w:val="none"/>
                <w:lang w:val="en-US" w:eastAsia="zh-CN"/>
              </w:rPr>
              <w:t>建设</w:t>
            </w:r>
            <w:r>
              <w:rPr>
                <w:rFonts w:hint="default" w:ascii="Times New Roman" w:hAnsi="Times New Roman" w:eastAsia="宋体" w:cs="Times New Roman"/>
                <w:bCs/>
                <w:color w:val="auto"/>
                <w:sz w:val="24"/>
                <w:highlight w:val="none"/>
              </w:rPr>
              <w:t>500</w:t>
            </w:r>
            <w:r>
              <w:rPr>
                <w:rFonts w:hint="eastAsia" w:cs="Times New Roman"/>
                <w:bCs/>
                <w:color w:val="auto"/>
                <w:sz w:val="24"/>
                <w:highlight w:val="none"/>
                <w:vertAlign w:val="baseline"/>
                <w:lang w:eastAsia="zh-CN"/>
              </w:rPr>
              <w:t>m</w:t>
            </w:r>
            <w:r>
              <w:rPr>
                <w:rFonts w:hint="eastAsia" w:cs="Times New Roman"/>
                <w:bCs/>
                <w:color w:val="auto"/>
                <w:sz w:val="24"/>
                <w:highlight w:val="none"/>
                <w:vertAlign w:val="superscript"/>
                <w:lang w:eastAsia="zh-CN"/>
              </w:rPr>
              <w:t>3</w:t>
            </w:r>
            <w:r>
              <w:rPr>
                <w:rFonts w:hint="default" w:ascii="Times New Roman" w:hAnsi="Times New Roman" w:eastAsia="宋体" w:cs="Times New Roman"/>
                <w:bCs/>
                <w:color w:val="auto"/>
                <w:sz w:val="24"/>
                <w:highlight w:val="none"/>
              </w:rPr>
              <w:t>清水池1座</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送水</w:t>
            </w:r>
            <w:r>
              <w:rPr>
                <w:rFonts w:hint="default" w:ascii="Times New Roman" w:hAnsi="Times New Roman" w:eastAsia="宋体" w:cs="Times New Roman"/>
                <w:bCs/>
                <w:color w:val="auto"/>
                <w:sz w:val="24"/>
                <w:highlight w:val="none"/>
                <w:lang w:val="en-US" w:eastAsia="zh-CN"/>
              </w:rPr>
              <w:t>泵房</w:t>
            </w:r>
            <w:r>
              <w:rPr>
                <w:rFonts w:hint="default" w:ascii="Times New Roman" w:hAnsi="Times New Roman" w:eastAsia="宋体" w:cs="Times New Roman"/>
                <w:bCs/>
                <w:color w:val="auto"/>
                <w:sz w:val="24"/>
                <w:highlight w:val="none"/>
              </w:rPr>
              <w:t>和吸水间</w:t>
            </w:r>
            <w:r>
              <w:rPr>
                <w:rFonts w:hint="default" w:ascii="Times New Roman" w:hAnsi="Times New Roman" w:eastAsia="宋体" w:cs="Times New Roman"/>
                <w:bCs/>
                <w:color w:val="auto"/>
                <w:sz w:val="24"/>
                <w:highlight w:val="none"/>
                <w:lang w:val="en-US" w:eastAsia="zh-CN"/>
              </w:rPr>
              <w:t>1</w:t>
            </w:r>
            <w:r>
              <w:rPr>
                <w:rFonts w:hint="default" w:ascii="Times New Roman" w:hAnsi="Times New Roman" w:eastAsia="宋体" w:cs="Times New Roman"/>
                <w:bCs/>
                <w:color w:val="auto"/>
                <w:sz w:val="24"/>
                <w:highlight w:val="none"/>
              </w:rPr>
              <w:t>座</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加氯间</w:t>
            </w:r>
            <w:r>
              <w:rPr>
                <w:rFonts w:hint="default" w:ascii="Times New Roman" w:hAnsi="Times New Roman" w:eastAsia="宋体" w:cs="Times New Roman"/>
                <w:bCs/>
                <w:color w:val="auto"/>
                <w:sz w:val="24"/>
                <w:highlight w:val="none"/>
                <w:lang w:val="en-US" w:eastAsia="zh-CN"/>
              </w:rPr>
              <w:t>1</w:t>
            </w:r>
            <w:r>
              <w:rPr>
                <w:rFonts w:hint="default" w:ascii="Times New Roman" w:hAnsi="Times New Roman" w:eastAsia="宋体" w:cs="Times New Roman"/>
                <w:bCs/>
                <w:color w:val="auto"/>
                <w:sz w:val="24"/>
                <w:highlight w:val="none"/>
              </w:rPr>
              <w:t>座。</w:t>
            </w:r>
            <w:r>
              <w:rPr>
                <w:rFonts w:hint="default" w:ascii="Times New Roman" w:hAnsi="Times New Roman" w:eastAsia="宋体" w:cs="Times New Roman"/>
                <w:bCs/>
                <w:color w:val="auto"/>
                <w:sz w:val="24"/>
                <w:highlight w:val="none"/>
                <w:lang w:val="en-US" w:eastAsia="zh-CN"/>
              </w:rPr>
              <w:t>新建</w:t>
            </w:r>
            <w:r>
              <w:rPr>
                <w:rFonts w:hint="default" w:ascii="Times New Roman" w:hAnsi="Times New Roman" w:eastAsia="宋体" w:cs="Times New Roman"/>
                <w:bCs/>
                <w:color w:val="auto"/>
                <w:sz w:val="24"/>
                <w:highlight w:val="none"/>
              </w:rPr>
              <w:t>配水管网总长度为</w:t>
            </w:r>
            <w:r>
              <w:rPr>
                <w:rFonts w:hint="eastAsia" w:cs="Times New Roman"/>
                <w:bCs/>
                <w:color w:val="auto"/>
                <w:sz w:val="24"/>
                <w:highlight w:val="none"/>
                <w:lang w:eastAsia="zh-CN"/>
              </w:rPr>
              <w:t>28.16</w:t>
            </w:r>
            <w:r>
              <w:rPr>
                <w:rFonts w:hint="default" w:ascii="Times New Roman" w:hAnsi="Times New Roman" w:eastAsia="宋体" w:cs="Times New Roman"/>
                <w:bCs/>
                <w:color w:val="auto"/>
                <w:sz w:val="24"/>
                <w:highlight w:val="none"/>
              </w:rPr>
              <w:t>k</w:t>
            </w:r>
            <w:r>
              <w:rPr>
                <w:rFonts w:hint="eastAsia" w:cs="Times New Roman"/>
                <w:bCs/>
                <w:color w:val="auto"/>
                <w:sz w:val="24"/>
                <w:highlight w:val="none"/>
                <w:lang w:eastAsia="zh-CN"/>
              </w:rPr>
              <w:t>m</w:t>
            </w:r>
            <w:r>
              <w:rPr>
                <w:rFonts w:hint="default" w:ascii="Times New Roman" w:hAnsi="Times New Roman" w:eastAsia="宋体" w:cs="Times New Roman"/>
                <w:bCs/>
                <w:color w:val="auto"/>
                <w:sz w:val="24"/>
                <w:highlight w:val="none"/>
              </w:rPr>
              <w:t>，管径为</w:t>
            </w:r>
            <w:r>
              <w:rPr>
                <w:rFonts w:hint="eastAsia" w:cs="Times New Roman"/>
                <w:bCs/>
                <w:color w:val="auto"/>
                <w:sz w:val="24"/>
                <w:highlight w:val="none"/>
                <w:lang w:eastAsia="zh-CN"/>
              </w:rPr>
              <w:t>DN110~DN280</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其中DN2</w:t>
            </w:r>
            <w:r>
              <w:rPr>
                <w:rFonts w:hint="eastAsia" w:cs="Times New Roman"/>
                <w:bCs/>
                <w:color w:val="auto"/>
                <w:sz w:val="24"/>
                <w:highlight w:val="none"/>
                <w:lang w:val="en-US" w:eastAsia="zh-CN"/>
              </w:rPr>
              <w:t>8</w:t>
            </w:r>
            <w:r>
              <w:rPr>
                <w:rFonts w:hint="default" w:ascii="Times New Roman" w:hAnsi="Times New Roman" w:eastAsia="宋体" w:cs="Times New Roman"/>
                <w:bCs/>
                <w:color w:val="auto"/>
                <w:sz w:val="24"/>
                <w:highlight w:val="none"/>
              </w:rPr>
              <w:t>0给水管</w:t>
            </w:r>
            <w:r>
              <w:rPr>
                <w:rFonts w:hint="eastAsia" w:cs="Times New Roman"/>
                <w:bCs/>
                <w:color w:val="auto"/>
                <w:sz w:val="24"/>
                <w:highlight w:val="none"/>
                <w:lang w:val="en-US" w:eastAsia="zh-CN"/>
              </w:rPr>
              <w:t>13058</w:t>
            </w:r>
            <w:r>
              <w:rPr>
                <w:rFonts w:hint="eastAsia" w:cs="Times New Roman"/>
                <w:bCs/>
                <w:color w:val="auto"/>
                <w:sz w:val="24"/>
                <w:highlight w:val="none"/>
                <w:lang w:eastAsia="zh-CN"/>
              </w:rPr>
              <w:t>m</w:t>
            </w:r>
            <w:r>
              <w:rPr>
                <w:rFonts w:hint="default" w:ascii="Times New Roman" w:hAnsi="Times New Roman" w:eastAsia="宋体" w:cs="Times New Roman"/>
                <w:bCs/>
                <w:color w:val="auto"/>
                <w:sz w:val="24"/>
                <w:highlight w:val="none"/>
              </w:rPr>
              <w:t>，DN</w:t>
            </w:r>
            <w:r>
              <w:rPr>
                <w:rFonts w:hint="eastAsia" w:cs="Times New Roman"/>
                <w:bCs/>
                <w:color w:val="auto"/>
                <w:sz w:val="24"/>
                <w:highlight w:val="none"/>
                <w:lang w:val="en-US" w:eastAsia="zh-CN"/>
              </w:rPr>
              <w:t>20</w:t>
            </w:r>
            <w:r>
              <w:rPr>
                <w:rFonts w:hint="default" w:ascii="Times New Roman" w:hAnsi="Times New Roman" w:eastAsia="宋体" w:cs="Times New Roman"/>
                <w:bCs/>
                <w:color w:val="auto"/>
                <w:sz w:val="24"/>
                <w:highlight w:val="none"/>
              </w:rPr>
              <w:t>0给水管</w:t>
            </w:r>
            <w:r>
              <w:rPr>
                <w:rFonts w:hint="eastAsia" w:cs="Times New Roman"/>
                <w:bCs/>
                <w:color w:val="auto"/>
                <w:sz w:val="24"/>
                <w:highlight w:val="none"/>
                <w:lang w:val="en-US" w:eastAsia="zh-CN"/>
              </w:rPr>
              <w:t>6150</w:t>
            </w:r>
            <w:r>
              <w:rPr>
                <w:rFonts w:hint="eastAsia" w:cs="Times New Roman"/>
                <w:bCs/>
                <w:color w:val="auto"/>
                <w:sz w:val="24"/>
                <w:highlight w:val="none"/>
                <w:lang w:eastAsia="zh-CN"/>
              </w:rPr>
              <w:t>m</w:t>
            </w:r>
            <w:r>
              <w:rPr>
                <w:rFonts w:hint="default" w:ascii="Times New Roman" w:hAnsi="Times New Roman" w:eastAsia="宋体" w:cs="Times New Roman"/>
                <w:bCs/>
                <w:color w:val="auto"/>
                <w:sz w:val="24"/>
                <w:highlight w:val="none"/>
                <w:lang w:eastAsia="zh-CN"/>
              </w:rPr>
              <w:t>；DN1</w:t>
            </w:r>
            <w:r>
              <w:rPr>
                <w:rFonts w:hint="eastAsia" w:cs="Times New Roman"/>
                <w:bCs/>
                <w:color w:val="auto"/>
                <w:sz w:val="24"/>
                <w:highlight w:val="none"/>
                <w:lang w:val="en-US" w:eastAsia="zh-CN"/>
              </w:rPr>
              <w:t>6</w:t>
            </w:r>
            <w:r>
              <w:rPr>
                <w:rFonts w:hint="default" w:ascii="Times New Roman" w:hAnsi="Times New Roman" w:eastAsia="宋体" w:cs="Times New Roman"/>
                <w:bCs/>
                <w:color w:val="auto"/>
                <w:sz w:val="24"/>
                <w:highlight w:val="none"/>
                <w:lang w:eastAsia="zh-CN"/>
              </w:rPr>
              <w:t>0给水管</w:t>
            </w:r>
            <w:r>
              <w:rPr>
                <w:rFonts w:hint="eastAsia" w:cs="Times New Roman"/>
                <w:bCs/>
                <w:color w:val="auto"/>
                <w:sz w:val="24"/>
                <w:highlight w:val="none"/>
                <w:lang w:val="en-US" w:eastAsia="zh-CN"/>
              </w:rPr>
              <w:t>2371</w:t>
            </w:r>
            <w:r>
              <w:rPr>
                <w:rFonts w:hint="eastAsia" w:cs="Times New Roman"/>
                <w:bCs/>
                <w:color w:val="auto"/>
                <w:sz w:val="24"/>
                <w:highlight w:val="none"/>
                <w:lang w:eastAsia="zh-CN"/>
              </w:rPr>
              <w:t>m；</w:t>
            </w:r>
            <w:r>
              <w:rPr>
                <w:rFonts w:hint="default" w:ascii="Times New Roman" w:hAnsi="Times New Roman" w:eastAsia="宋体" w:cs="Times New Roman"/>
                <w:bCs/>
                <w:color w:val="auto"/>
                <w:sz w:val="24"/>
                <w:highlight w:val="none"/>
              </w:rPr>
              <w:t>DN110给水管</w:t>
            </w:r>
            <w:r>
              <w:rPr>
                <w:rFonts w:hint="eastAsia" w:cs="Times New Roman"/>
                <w:bCs/>
                <w:color w:val="auto"/>
                <w:sz w:val="24"/>
                <w:highlight w:val="none"/>
                <w:lang w:val="en-US" w:eastAsia="zh-CN"/>
              </w:rPr>
              <w:t>6584</w:t>
            </w:r>
            <w:r>
              <w:rPr>
                <w:rFonts w:hint="eastAsia" w:cs="Times New Roman"/>
                <w:bCs/>
                <w:color w:val="auto"/>
                <w:sz w:val="24"/>
                <w:highlight w:val="none"/>
                <w:lang w:eastAsia="zh-CN"/>
              </w:rPr>
              <w:t>m</w:t>
            </w:r>
            <w:r>
              <w:rPr>
                <w:rFonts w:hint="default" w:ascii="Times New Roman" w:hAnsi="Times New Roman" w:eastAsia="宋体" w:cs="Times New Roman"/>
                <w:bCs/>
                <w:color w:val="auto"/>
                <w:sz w:val="24"/>
                <w:highlight w:val="none"/>
              </w:rPr>
              <w:t>。</w:t>
            </w:r>
            <w:r>
              <w:rPr>
                <w:rFonts w:hint="default" w:ascii="Times New Roman" w:hAnsi="Times New Roman" w:eastAsia="宋体" w:cs="Times New Roman"/>
                <w:bCs/>
                <w:color w:val="auto"/>
                <w:sz w:val="24"/>
                <w:highlight w:val="none"/>
                <w:lang w:val="en-US" w:eastAsia="zh-CN"/>
              </w:rPr>
              <w:t>建设</w:t>
            </w:r>
            <w:r>
              <w:rPr>
                <w:rFonts w:hint="default" w:ascii="Times New Roman" w:hAnsi="Times New Roman" w:eastAsia="宋体" w:cs="Times New Roman"/>
                <w:bCs/>
                <w:color w:val="auto"/>
                <w:sz w:val="24"/>
                <w:highlight w:val="none"/>
              </w:rPr>
              <w:t>消</w:t>
            </w:r>
            <w:r>
              <w:rPr>
                <w:rFonts w:hint="default" w:ascii="Times New Roman" w:hAnsi="Times New Roman" w:eastAsia="宋体" w:cs="Times New Roman"/>
                <w:bCs/>
                <w:color w:val="auto"/>
                <w:sz w:val="24"/>
                <w:highlight w:val="none"/>
                <w:lang w:val="en-US" w:eastAsia="zh-CN"/>
              </w:rPr>
              <w:t>火</w:t>
            </w:r>
            <w:r>
              <w:rPr>
                <w:rFonts w:hint="default" w:ascii="Times New Roman" w:hAnsi="Times New Roman" w:eastAsia="宋体" w:cs="Times New Roman"/>
                <w:bCs/>
                <w:color w:val="auto"/>
                <w:sz w:val="24"/>
                <w:highlight w:val="none"/>
              </w:rPr>
              <w:t>栓井113个，排气井11座</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阀门井52座</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排泥井10座。</w:t>
            </w:r>
          </w:p>
          <w:p w14:paraId="1538C7CE">
            <w:pPr>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rPr>
              <w:t>配水管网</w:t>
            </w:r>
            <w:r>
              <w:rPr>
                <w:rFonts w:hint="eastAsia" w:cs="Times New Roman"/>
                <w:bCs/>
                <w:color w:val="auto"/>
                <w:sz w:val="24"/>
                <w:highlight w:val="none"/>
                <w:lang w:val="en-US" w:eastAsia="zh-CN"/>
              </w:rPr>
              <w:t>穿越盐湖1处，穿越公路3处，采用拉管穿越方式。</w:t>
            </w:r>
          </w:p>
          <w:p w14:paraId="45F6291F">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项目组成见表2-2。</w:t>
            </w:r>
          </w:p>
          <w:p w14:paraId="752B7862">
            <w:pPr>
              <w:tabs>
                <w:tab w:val="left" w:pos="7600"/>
                <w:tab w:val="right" w:pos="14293"/>
              </w:tabs>
              <w:ind w:firstLine="482"/>
              <w:jc w:val="center"/>
              <w:rPr>
                <w:rFonts w:hint="default" w:ascii="Times New Roman" w:hAnsi="Times New Roman" w:eastAsia="宋体" w:cs="Times New Roman"/>
                <w:b/>
                <w:color w:val="auto"/>
                <w:sz w:val="24"/>
                <w:szCs w:val="20"/>
                <w:highlight w:val="none"/>
              </w:rPr>
            </w:pPr>
            <w:r>
              <w:rPr>
                <w:rFonts w:hint="default" w:ascii="Times New Roman" w:hAnsi="Times New Roman" w:eastAsia="宋体" w:cs="Times New Roman"/>
                <w:b/>
                <w:color w:val="auto"/>
                <w:sz w:val="24"/>
                <w:szCs w:val="20"/>
                <w:highlight w:val="none"/>
              </w:rPr>
              <w:t>表2-2 项目建设内容组成一览表</w:t>
            </w:r>
          </w:p>
          <w:tbl>
            <w:tblPr>
              <w:tblStyle w:val="14"/>
              <w:tblW w:w="8222" w:type="dxa"/>
              <w:jc w:val="center"/>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57" w:type="dxa"/>
                <w:bottom w:w="0" w:type="dxa"/>
                <w:right w:w="57" w:type="dxa"/>
              </w:tblCellMar>
            </w:tblPr>
            <w:tblGrid>
              <w:gridCol w:w="635"/>
              <w:gridCol w:w="1470"/>
              <w:gridCol w:w="5497"/>
              <w:gridCol w:w="620"/>
            </w:tblGrid>
            <w:tr w14:paraId="2FD13A8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57" w:type="dxa"/>
                  <w:bottom w:w="0" w:type="dxa"/>
                  <w:right w:w="57" w:type="dxa"/>
                </w:tblCellMar>
              </w:tblPrEx>
              <w:trPr>
                <w:trHeight w:val="397" w:hRule="atLeast"/>
                <w:jc w:val="center"/>
              </w:trPr>
              <w:tc>
                <w:tcPr>
                  <w:tcW w:w="635" w:type="dxa"/>
                  <w:tcBorders>
                    <w:bottom w:val="single" w:color="000000" w:sz="4" w:space="0"/>
                    <w:right w:val="single" w:color="000000" w:sz="4" w:space="0"/>
                  </w:tcBorders>
                  <w:noWrap w:val="0"/>
                  <w:vAlign w:val="center"/>
                </w:tcPr>
                <w:p w14:paraId="7486B743">
                  <w:pPr>
                    <w:adjustRightInd w:val="0"/>
                    <w:snapToGrid w:val="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类别</w:t>
                  </w:r>
                </w:p>
              </w:tc>
              <w:tc>
                <w:tcPr>
                  <w:tcW w:w="1470" w:type="dxa"/>
                  <w:tcBorders>
                    <w:left w:val="single" w:color="000000" w:sz="4" w:space="0"/>
                    <w:bottom w:val="single" w:color="000000" w:sz="4" w:space="0"/>
                    <w:right w:val="single" w:color="000000" w:sz="4" w:space="0"/>
                  </w:tcBorders>
                  <w:noWrap w:val="0"/>
                  <w:vAlign w:val="center"/>
                </w:tcPr>
                <w:p w14:paraId="46AA079E">
                  <w:pPr>
                    <w:adjustRightInd w:val="0"/>
                    <w:snapToGrid w:val="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项目</w:t>
                  </w:r>
                </w:p>
              </w:tc>
              <w:tc>
                <w:tcPr>
                  <w:tcW w:w="5497" w:type="dxa"/>
                  <w:tcBorders>
                    <w:left w:val="single" w:color="000000" w:sz="4" w:space="0"/>
                    <w:bottom w:val="single" w:color="000000" w:sz="4" w:space="0"/>
                    <w:right w:val="single" w:color="auto" w:sz="4" w:space="0"/>
                  </w:tcBorders>
                  <w:noWrap w:val="0"/>
                  <w:vAlign w:val="center"/>
                </w:tcPr>
                <w:p w14:paraId="3E3B9837">
                  <w:pPr>
                    <w:adjustRightInd w:val="0"/>
                    <w:snapToGrid w:val="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内容</w:t>
                  </w:r>
                </w:p>
              </w:tc>
              <w:tc>
                <w:tcPr>
                  <w:tcW w:w="620" w:type="dxa"/>
                  <w:tcBorders>
                    <w:left w:val="single" w:color="auto" w:sz="4" w:space="0"/>
                    <w:bottom w:val="single" w:color="000000" w:sz="4" w:space="0"/>
                  </w:tcBorders>
                  <w:noWrap w:val="0"/>
                  <w:vAlign w:val="center"/>
                </w:tcPr>
                <w:p w14:paraId="36C5823C">
                  <w:pPr>
                    <w:adjustRightInd w:val="0"/>
                    <w:snapToGrid w:val="0"/>
                    <w:jc w:val="center"/>
                    <w:rPr>
                      <w:rFonts w:hint="default" w:ascii="Times New Roman" w:hAnsi="Times New Roman" w:eastAsia="宋体" w:cs="Times New Roman"/>
                      <w:b/>
                      <w:bCs/>
                      <w:color w:val="auto"/>
                      <w:szCs w:val="21"/>
                      <w:lang w:val="en-US" w:eastAsia="zh-CN"/>
                    </w:rPr>
                  </w:pPr>
                  <w:r>
                    <w:rPr>
                      <w:rFonts w:hint="default" w:ascii="Times New Roman" w:hAnsi="Times New Roman" w:eastAsia="宋体" w:cs="Times New Roman"/>
                      <w:b/>
                      <w:bCs/>
                      <w:color w:val="auto"/>
                      <w:szCs w:val="21"/>
                      <w:lang w:val="en-US" w:eastAsia="zh-CN"/>
                    </w:rPr>
                    <w:t>备注</w:t>
                  </w:r>
                </w:p>
              </w:tc>
            </w:tr>
            <w:tr w14:paraId="6BDF4DE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57" w:type="dxa"/>
                  <w:bottom w:w="0" w:type="dxa"/>
                  <w:right w:w="57" w:type="dxa"/>
                </w:tblCellMar>
              </w:tblPrEx>
              <w:trPr>
                <w:trHeight w:val="397" w:hRule="atLeast"/>
                <w:jc w:val="center"/>
              </w:trPr>
              <w:tc>
                <w:tcPr>
                  <w:tcW w:w="635" w:type="dxa"/>
                  <w:vMerge w:val="restart"/>
                  <w:tcBorders>
                    <w:top w:val="single" w:color="000000" w:sz="4" w:space="0"/>
                    <w:right w:val="single" w:color="000000" w:sz="4" w:space="0"/>
                  </w:tcBorders>
                  <w:noWrap w:val="0"/>
                  <w:vAlign w:val="center"/>
                </w:tcPr>
                <w:p w14:paraId="1ED0DFB5">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主体工程</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14:paraId="78417B0D">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水源井</w:t>
                  </w:r>
                </w:p>
              </w:tc>
              <w:tc>
                <w:tcPr>
                  <w:tcW w:w="5497" w:type="dxa"/>
                  <w:tcBorders>
                    <w:top w:val="single" w:color="000000" w:sz="4" w:space="0"/>
                    <w:left w:val="single" w:color="000000" w:sz="4" w:space="0"/>
                    <w:bottom w:val="single" w:color="000000" w:sz="4" w:space="0"/>
                    <w:right w:val="single" w:color="auto" w:sz="4" w:space="0"/>
                  </w:tcBorders>
                  <w:noWrap w:val="0"/>
                  <w:vAlign w:val="center"/>
                </w:tcPr>
                <w:p w14:paraId="1B9066A3">
                  <w:pPr>
                    <w:adjustRightInd w:val="0"/>
                    <w:snapToGrid w:val="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利用盐厂水源地1口深井</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lang w:val="en-US" w:eastAsia="zh-CN"/>
                    </w:rPr>
                    <w:t>水源井坐标：E108°24′30.134″，N40°7′38.182″</w:t>
                  </w:r>
                  <w:r>
                    <w:rPr>
                      <w:rFonts w:hint="eastAsia" w:cs="Times New Roman"/>
                      <w:color w:val="auto"/>
                      <w:szCs w:val="21"/>
                      <w:lang w:val="en-US" w:eastAsia="zh-CN"/>
                    </w:rPr>
                    <w:t>，</w:t>
                  </w:r>
                  <w:r>
                    <w:rPr>
                      <w:rFonts w:hint="default" w:ascii="Times New Roman" w:hAnsi="Times New Roman" w:eastAsia="宋体" w:cs="Times New Roman"/>
                      <w:color w:val="auto"/>
                      <w:szCs w:val="21"/>
                      <w:lang w:eastAsia="zh-CN"/>
                    </w:rPr>
                    <w:t>出水量满足供水要求</w:t>
                  </w:r>
                  <w:r>
                    <w:rPr>
                      <w:rFonts w:hint="default" w:ascii="Times New Roman" w:hAnsi="Times New Roman" w:eastAsia="宋体" w:cs="Times New Roman"/>
                      <w:color w:val="auto"/>
                      <w:szCs w:val="21"/>
                    </w:rPr>
                    <w:t>。</w:t>
                  </w:r>
                </w:p>
              </w:tc>
              <w:tc>
                <w:tcPr>
                  <w:tcW w:w="620" w:type="dxa"/>
                  <w:tcBorders>
                    <w:top w:val="single" w:color="000000" w:sz="4" w:space="0"/>
                    <w:left w:val="single" w:color="auto" w:sz="4" w:space="0"/>
                    <w:bottom w:val="single" w:color="000000" w:sz="4" w:space="0"/>
                  </w:tcBorders>
                  <w:noWrap w:val="0"/>
                  <w:vAlign w:val="center"/>
                </w:tcPr>
                <w:p w14:paraId="23880D7B">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利旧</w:t>
                  </w:r>
                </w:p>
              </w:tc>
            </w:tr>
            <w:tr w14:paraId="256F0E7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57" w:type="dxa"/>
                  <w:bottom w:w="0" w:type="dxa"/>
                  <w:right w:w="57" w:type="dxa"/>
                </w:tblCellMar>
              </w:tblPrEx>
              <w:trPr>
                <w:trHeight w:val="397" w:hRule="atLeast"/>
                <w:jc w:val="center"/>
              </w:trPr>
              <w:tc>
                <w:tcPr>
                  <w:tcW w:w="635" w:type="dxa"/>
                  <w:vMerge w:val="continue"/>
                  <w:tcBorders>
                    <w:right w:val="single" w:color="000000" w:sz="4" w:space="0"/>
                  </w:tcBorders>
                  <w:noWrap w:val="0"/>
                  <w:vAlign w:val="center"/>
                </w:tcPr>
                <w:p w14:paraId="589E2882">
                  <w:pPr>
                    <w:adjustRightInd w:val="0"/>
                    <w:snapToGrid w:val="0"/>
                    <w:jc w:val="center"/>
                    <w:rPr>
                      <w:rFonts w:hint="default" w:ascii="Times New Roman" w:hAnsi="Times New Roman" w:eastAsia="宋体" w:cs="Times New Roman"/>
                      <w:color w:val="auto"/>
                      <w:szCs w:val="21"/>
                    </w:rPr>
                  </w:pPr>
                </w:p>
              </w:tc>
              <w:tc>
                <w:tcPr>
                  <w:tcW w:w="1470" w:type="dxa"/>
                  <w:tcBorders>
                    <w:top w:val="single" w:color="000000" w:sz="4" w:space="0"/>
                    <w:left w:val="single" w:color="000000" w:sz="4" w:space="0"/>
                    <w:bottom w:val="single" w:color="000000" w:sz="4" w:space="0"/>
                    <w:right w:val="single" w:color="000000" w:sz="4" w:space="0"/>
                  </w:tcBorders>
                  <w:noWrap w:val="0"/>
                  <w:vAlign w:val="center"/>
                </w:tcPr>
                <w:p w14:paraId="61F38B58">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配水厂</w:t>
                  </w:r>
                </w:p>
              </w:tc>
              <w:tc>
                <w:tcPr>
                  <w:tcW w:w="5497" w:type="dxa"/>
                  <w:tcBorders>
                    <w:top w:val="single" w:color="000000" w:sz="4" w:space="0"/>
                    <w:left w:val="single" w:color="000000" w:sz="4" w:space="0"/>
                    <w:bottom w:val="single" w:color="000000" w:sz="4" w:space="0"/>
                    <w:right w:val="single" w:color="auto" w:sz="4" w:space="0"/>
                  </w:tcBorders>
                  <w:noWrap w:val="0"/>
                  <w:vAlign w:val="center"/>
                </w:tcPr>
                <w:p w14:paraId="4BA94053">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占地面积</w:t>
                  </w:r>
                  <w:r>
                    <w:rPr>
                      <w:rFonts w:hint="eastAsia" w:cs="Times New Roman"/>
                      <w:color w:val="auto"/>
                      <w:szCs w:val="21"/>
                      <w:lang w:val="en-US" w:eastAsia="zh-CN"/>
                    </w:rPr>
                    <w:t>2910</w:t>
                  </w:r>
                  <w:r>
                    <w:rPr>
                      <w:rFonts w:hint="eastAsia" w:cs="Times New Roman"/>
                      <w:color w:val="auto"/>
                      <w:szCs w:val="21"/>
                      <w:vertAlign w:val="baseline"/>
                      <w:lang w:val="en-US" w:eastAsia="zh-CN"/>
                    </w:rPr>
                    <w:t>m</w:t>
                  </w:r>
                  <w:r>
                    <w:rPr>
                      <w:rFonts w:hint="eastAsia" w:cs="Times New Roman"/>
                      <w:color w:val="auto"/>
                      <w:szCs w:val="21"/>
                      <w:vertAlign w:val="superscript"/>
                      <w:lang w:val="en-US" w:eastAsia="zh-CN"/>
                    </w:rPr>
                    <w:t>2</w:t>
                  </w:r>
                  <w:r>
                    <w:rPr>
                      <w:rFonts w:hint="default" w:ascii="Times New Roman" w:hAnsi="Times New Roman" w:eastAsia="宋体" w:cs="Times New Roman"/>
                      <w:color w:val="auto"/>
                      <w:szCs w:val="21"/>
                      <w:lang w:val="en-US" w:eastAsia="zh-CN"/>
                    </w:rPr>
                    <w:t>，供水能力为1300</w:t>
                  </w:r>
                  <w:r>
                    <w:rPr>
                      <w:rFonts w:hint="eastAsia" w:cs="Times New Roman"/>
                      <w:color w:val="auto"/>
                      <w:szCs w:val="21"/>
                      <w:vertAlign w:val="baseline"/>
                      <w:lang w:val="en-US" w:eastAsia="zh-CN"/>
                    </w:rPr>
                    <w:t>m</w:t>
                  </w:r>
                  <w:r>
                    <w:rPr>
                      <w:rFonts w:hint="eastAsia" w:cs="Times New Roman"/>
                      <w:color w:val="auto"/>
                      <w:szCs w:val="21"/>
                      <w:vertAlign w:val="superscript"/>
                      <w:lang w:val="en-US" w:eastAsia="zh-CN"/>
                    </w:rPr>
                    <w:t>3</w:t>
                  </w:r>
                  <w:r>
                    <w:rPr>
                      <w:rFonts w:hint="default" w:ascii="Times New Roman" w:hAnsi="Times New Roman" w:eastAsia="宋体" w:cs="Times New Roman"/>
                      <w:color w:val="auto"/>
                      <w:szCs w:val="21"/>
                      <w:lang w:val="en-US" w:eastAsia="zh-CN"/>
                    </w:rPr>
                    <w:t>/d。建设500</w:t>
                  </w:r>
                  <w:r>
                    <w:rPr>
                      <w:rFonts w:hint="eastAsia" w:cs="Times New Roman"/>
                      <w:color w:val="auto"/>
                      <w:szCs w:val="21"/>
                      <w:vertAlign w:val="baseline"/>
                      <w:lang w:val="en-US" w:eastAsia="zh-CN"/>
                    </w:rPr>
                    <w:t>m</w:t>
                  </w:r>
                  <w:r>
                    <w:rPr>
                      <w:rFonts w:hint="eastAsia" w:cs="Times New Roman"/>
                      <w:color w:val="auto"/>
                      <w:szCs w:val="21"/>
                      <w:vertAlign w:val="superscript"/>
                      <w:lang w:val="en-US" w:eastAsia="zh-CN"/>
                    </w:rPr>
                    <w:t>3</w:t>
                  </w:r>
                  <w:r>
                    <w:rPr>
                      <w:rFonts w:hint="default" w:ascii="Times New Roman" w:hAnsi="Times New Roman" w:eastAsia="宋体" w:cs="Times New Roman"/>
                      <w:color w:val="auto"/>
                      <w:szCs w:val="21"/>
                      <w:lang w:val="en-US" w:eastAsia="zh-CN"/>
                    </w:rPr>
                    <w:t>清水池1座、送水泵房和吸水间1座、加氯间1座。</w:t>
                  </w:r>
                </w:p>
              </w:tc>
              <w:tc>
                <w:tcPr>
                  <w:tcW w:w="620" w:type="dxa"/>
                  <w:tcBorders>
                    <w:top w:val="single" w:color="000000" w:sz="4" w:space="0"/>
                    <w:left w:val="single" w:color="auto" w:sz="4" w:space="0"/>
                    <w:bottom w:val="single" w:color="000000" w:sz="4" w:space="0"/>
                  </w:tcBorders>
                  <w:noWrap w:val="0"/>
                  <w:vAlign w:val="center"/>
                </w:tcPr>
                <w:p w14:paraId="4135D97A">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新建</w:t>
                  </w:r>
                </w:p>
              </w:tc>
            </w:tr>
            <w:tr w14:paraId="4E24492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57" w:type="dxa"/>
                  <w:bottom w:w="0" w:type="dxa"/>
                  <w:right w:w="57" w:type="dxa"/>
                </w:tblCellMar>
              </w:tblPrEx>
              <w:trPr>
                <w:trHeight w:val="397" w:hRule="atLeast"/>
                <w:jc w:val="center"/>
              </w:trPr>
              <w:tc>
                <w:tcPr>
                  <w:tcW w:w="635" w:type="dxa"/>
                  <w:vMerge w:val="continue"/>
                  <w:tcBorders>
                    <w:bottom w:val="single" w:color="000000" w:sz="4" w:space="0"/>
                    <w:right w:val="single" w:color="000000" w:sz="4" w:space="0"/>
                  </w:tcBorders>
                  <w:noWrap w:val="0"/>
                  <w:vAlign w:val="center"/>
                </w:tcPr>
                <w:p w14:paraId="202D386F">
                  <w:pPr>
                    <w:adjustRightInd w:val="0"/>
                    <w:snapToGrid w:val="0"/>
                    <w:jc w:val="center"/>
                    <w:rPr>
                      <w:rFonts w:hint="default" w:ascii="Times New Roman" w:hAnsi="Times New Roman" w:eastAsia="宋体" w:cs="Times New Roman"/>
                      <w:color w:val="auto"/>
                      <w:szCs w:val="21"/>
                    </w:rPr>
                  </w:pPr>
                </w:p>
              </w:tc>
              <w:tc>
                <w:tcPr>
                  <w:tcW w:w="1470" w:type="dxa"/>
                  <w:tcBorders>
                    <w:top w:val="single" w:color="000000" w:sz="4" w:space="0"/>
                    <w:left w:val="single" w:color="000000" w:sz="4" w:space="0"/>
                    <w:bottom w:val="single" w:color="000000" w:sz="4" w:space="0"/>
                    <w:right w:val="single" w:color="000000" w:sz="4" w:space="0"/>
                  </w:tcBorders>
                  <w:noWrap w:val="0"/>
                  <w:vAlign w:val="center"/>
                </w:tcPr>
                <w:p w14:paraId="48ADEC36">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配水管网</w:t>
                  </w:r>
                </w:p>
              </w:tc>
              <w:tc>
                <w:tcPr>
                  <w:tcW w:w="5497" w:type="dxa"/>
                  <w:tcBorders>
                    <w:top w:val="single" w:color="000000" w:sz="4" w:space="0"/>
                    <w:left w:val="single" w:color="000000" w:sz="4" w:space="0"/>
                    <w:bottom w:val="single" w:color="000000" w:sz="4" w:space="0"/>
                    <w:right w:val="single" w:color="auto" w:sz="4" w:space="0"/>
                  </w:tcBorders>
                  <w:noWrap w:val="0"/>
                  <w:vAlign w:val="center"/>
                </w:tcPr>
                <w:p w14:paraId="6808341D">
                  <w:pPr>
                    <w:adjustRightInd w:val="0"/>
                    <w:snapToGrid w:val="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总长度为</w:t>
                  </w:r>
                  <w:r>
                    <w:rPr>
                      <w:rFonts w:hint="eastAsia" w:ascii="Times New Roman" w:hAnsi="Times New Roman" w:eastAsia="宋体" w:cs="Times New Roman"/>
                      <w:color w:val="auto"/>
                      <w:szCs w:val="21"/>
                      <w:lang w:eastAsia="zh-CN"/>
                    </w:rPr>
                    <w:t>28.16</w:t>
                  </w:r>
                  <w:r>
                    <w:rPr>
                      <w:rFonts w:hint="default" w:ascii="Times New Roman" w:hAnsi="Times New Roman" w:eastAsia="宋体" w:cs="Times New Roman"/>
                      <w:color w:val="auto"/>
                      <w:szCs w:val="21"/>
                    </w:rPr>
                    <w:t>k</w:t>
                  </w:r>
                  <w:r>
                    <w:rPr>
                      <w:rFonts w:hint="eastAsia" w:cs="Times New Roman"/>
                      <w:color w:val="auto"/>
                      <w:szCs w:val="21"/>
                      <w:lang w:eastAsia="zh-CN"/>
                    </w:rPr>
                    <w:t>m</w:t>
                  </w:r>
                  <w:r>
                    <w:rPr>
                      <w:rFonts w:hint="default" w:ascii="Times New Roman" w:hAnsi="Times New Roman" w:eastAsia="宋体" w:cs="Times New Roman"/>
                      <w:color w:val="auto"/>
                      <w:szCs w:val="21"/>
                    </w:rPr>
                    <w:t>，</w:t>
                  </w:r>
                  <w:r>
                    <w:rPr>
                      <w:rFonts w:hint="default" w:ascii="Times New Roman" w:hAnsi="Times New Roman" w:eastAsia="宋体" w:cs="Times New Roman"/>
                      <w:color w:val="auto"/>
                      <w:szCs w:val="21"/>
                      <w:lang w:val="en-US" w:eastAsia="zh-CN"/>
                    </w:rPr>
                    <w:t>材质为PE管，</w:t>
                  </w:r>
                  <w:r>
                    <w:rPr>
                      <w:rFonts w:hint="default" w:ascii="Times New Roman" w:hAnsi="Times New Roman" w:eastAsia="宋体" w:cs="Times New Roman"/>
                      <w:color w:val="auto"/>
                      <w:szCs w:val="21"/>
                    </w:rPr>
                    <w:t>管径为</w:t>
                  </w:r>
                  <w:r>
                    <w:rPr>
                      <w:rFonts w:hint="eastAsia" w:ascii="Times New Roman" w:hAnsi="Times New Roman" w:eastAsia="宋体" w:cs="Times New Roman"/>
                      <w:color w:val="auto"/>
                      <w:szCs w:val="21"/>
                      <w:lang w:eastAsia="zh-CN"/>
                    </w:rPr>
                    <w:t>DN110~DN280</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其中DN2</w:t>
                  </w:r>
                  <w:r>
                    <w:rPr>
                      <w:rFonts w:hint="default" w:ascii="Times New Roman" w:hAnsi="Times New Roman" w:eastAsia="宋体" w:cs="Times New Roman"/>
                      <w:color w:val="auto"/>
                      <w:szCs w:val="21"/>
                      <w:lang w:val="en-US" w:eastAsia="zh-CN"/>
                    </w:rPr>
                    <w:t>8</w:t>
                  </w:r>
                  <w:r>
                    <w:rPr>
                      <w:rFonts w:hint="default" w:ascii="Times New Roman" w:hAnsi="Times New Roman" w:eastAsia="宋体" w:cs="Times New Roman"/>
                      <w:color w:val="auto"/>
                      <w:szCs w:val="21"/>
                    </w:rPr>
                    <w:t>0给水管</w:t>
                  </w:r>
                  <w:r>
                    <w:rPr>
                      <w:rFonts w:hint="default" w:ascii="Times New Roman" w:hAnsi="Times New Roman" w:eastAsia="宋体" w:cs="Times New Roman"/>
                      <w:color w:val="auto"/>
                      <w:szCs w:val="21"/>
                      <w:lang w:val="en-US" w:eastAsia="zh-CN"/>
                    </w:rPr>
                    <w:t>13058</w:t>
                  </w:r>
                  <w:r>
                    <w:rPr>
                      <w:rFonts w:hint="eastAsia" w:cs="Times New Roman"/>
                      <w:color w:val="auto"/>
                      <w:szCs w:val="21"/>
                      <w:lang w:eastAsia="zh-CN"/>
                    </w:rPr>
                    <w:t>m</w:t>
                  </w:r>
                  <w:r>
                    <w:rPr>
                      <w:rFonts w:hint="default" w:ascii="Times New Roman" w:hAnsi="Times New Roman" w:eastAsia="宋体" w:cs="Times New Roman"/>
                      <w:color w:val="auto"/>
                      <w:szCs w:val="21"/>
                    </w:rPr>
                    <w:t>，DN</w:t>
                  </w:r>
                  <w:r>
                    <w:rPr>
                      <w:rFonts w:hint="default" w:ascii="Times New Roman" w:hAnsi="Times New Roman" w:eastAsia="宋体" w:cs="Times New Roman"/>
                      <w:color w:val="auto"/>
                      <w:szCs w:val="21"/>
                      <w:lang w:val="en-US" w:eastAsia="zh-CN"/>
                    </w:rPr>
                    <w:t>20</w:t>
                  </w:r>
                  <w:r>
                    <w:rPr>
                      <w:rFonts w:hint="default" w:ascii="Times New Roman" w:hAnsi="Times New Roman" w:eastAsia="宋体" w:cs="Times New Roman"/>
                      <w:color w:val="auto"/>
                      <w:szCs w:val="21"/>
                    </w:rPr>
                    <w:t>0给水管</w:t>
                  </w:r>
                  <w:r>
                    <w:rPr>
                      <w:rFonts w:hint="default" w:ascii="Times New Roman" w:hAnsi="Times New Roman" w:eastAsia="宋体" w:cs="Times New Roman"/>
                      <w:color w:val="auto"/>
                      <w:szCs w:val="21"/>
                      <w:lang w:val="en-US" w:eastAsia="zh-CN"/>
                    </w:rPr>
                    <w:t>6150</w:t>
                  </w:r>
                  <w:r>
                    <w:rPr>
                      <w:rFonts w:hint="eastAsia" w:cs="Times New Roman"/>
                      <w:color w:val="auto"/>
                      <w:szCs w:val="21"/>
                      <w:lang w:eastAsia="zh-CN"/>
                    </w:rPr>
                    <w:t>m</w:t>
                  </w:r>
                  <w:r>
                    <w:rPr>
                      <w:rFonts w:hint="default" w:ascii="Times New Roman" w:hAnsi="Times New Roman" w:eastAsia="宋体" w:cs="Times New Roman"/>
                      <w:color w:val="auto"/>
                      <w:szCs w:val="21"/>
                      <w:lang w:eastAsia="zh-CN"/>
                    </w:rPr>
                    <w:t>；DN1</w:t>
                  </w:r>
                  <w:r>
                    <w:rPr>
                      <w:rFonts w:hint="default" w:ascii="Times New Roman" w:hAnsi="Times New Roman" w:eastAsia="宋体" w:cs="Times New Roman"/>
                      <w:color w:val="auto"/>
                      <w:szCs w:val="21"/>
                      <w:lang w:val="en-US" w:eastAsia="zh-CN"/>
                    </w:rPr>
                    <w:t>6</w:t>
                  </w:r>
                  <w:r>
                    <w:rPr>
                      <w:rFonts w:hint="default" w:ascii="Times New Roman" w:hAnsi="Times New Roman" w:eastAsia="宋体" w:cs="Times New Roman"/>
                      <w:color w:val="auto"/>
                      <w:szCs w:val="21"/>
                      <w:lang w:eastAsia="zh-CN"/>
                    </w:rPr>
                    <w:t>0给水管</w:t>
                  </w:r>
                  <w:r>
                    <w:rPr>
                      <w:rFonts w:hint="default" w:ascii="Times New Roman" w:hAnsi="Times New Roman" w:eastAsia="宋体" w:cs="Times New Roman"/>
                      <w:color w:val="auto"/>
                      <w:szCs w:val="21"/>
                      <w:lang w:val="en-US" w:eastAsia="zh-CN"/>
                    </w:rPr>
                    <w:t>2371</w:t>
                  </w:r>
                  <w:r>
                    <w:rPr>
                      <w:rFonts w:hint="eastAsia" w:cs="Times New Roman"/>
                      <w:color w:val="auto"/>
                      <w:szCs w:val="21"/>
                      <w:lang w:eastAsia="zh-CN"/>
                    </w:rPr>
                    <w:t>m</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DN110给水管</w:t>
                  </w:r>
                  <w:r>
                    <w:rPr>
                      <w:rFonts w:hint="default" w:ascii="Times New Roman" w:hAnsi="Times New Roman" w:eastAsia="宋体" w:cs="Times New Roman"/>
                      <w:color w:val="auto"/>
                      <w:szCs w:val="21"/>
                      <w:lang w:val="en-US" w:eastAsia="zh-CN"/>
                    </w:rPr>
                    <w:t>6584</w:t>
                  </w:r>
                  <w:r>
                    <w:rPr>
                      <w:rFonts w:hint="eastAsia" w:cs="Times New Roman"/>
                      <w:color w:val="auto"/>
                      <w:szCs w:val="21"/>
                      <w:lang w:eastAsia="zh-CN"/>
                    </w:rPr>
                    <w:t>m</w:t>
                  </w:r>
                  <w:r>
                    <w:rPr>
                      <w:rFonts w:hint="default" w:ascii="Times New Roman" w:hAnsi="Times New Roman" w:eastAsia="宋体" w:cs="Times New Roman"/>
                      <w:color w:val="auto"/>
                      <w:szCs w:val="21"/>
                    </w:rPr>
                    <w:t>。</w:t>
                  </w:r>
                </w:p>
              </w:tc>
              <w:tc>
                <w:tcPr>
                  <w:tcW w:w="620" w:type="dxa"/>
                  <w:tcBorders>
                    <w:top w:val="single" w:color="000000" w:sz="4" w:space="0"/>
                    <w:left w:val="single" w:color="auto" w:sz="4" w:space="0"/>
                    <w:bottom w:val="single" w:color="000000" w:sz="4" w:space="0"/>
                  </w:tcBorders>
                  <w:noWrap w:val="0"/>
                  <w:vAlign w:val="center"/>
                </w:tcPr>
                <w:p w14:paraId="441D1CA2">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新建</w:t>
                  </w:r>
                </w:p>
              </w:tc>
            </w:tr>
            <w:tr w14:paraId="43BDD7D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57" w:type="dxa"/>
                  <w:bottom w:w="0" w:type="dxa"/>
                  <w:right w:w="57" w:type="dxa"/>
                </w:tblCellMar>
              </w:tblPrEx>
              <w:trPr>
                <w:trHeight w:val="397" w:hRule="atLeast"/>
                <w:jc w:val="center"/>
              </w:trPr>
              <w:tc>
                <w:tcPr>
                  <w:tcW w:w="635" w:type="dxa"/>
                  <w:tcBorders>
                    <w:top w:val="single" w:color="000000" w:sz="4" w:space="0"/>
                    <w:bottom w:val="single" w:color="000000" w:sz="4" w:space="0"/>
                    <w:right w:val="single" w:color="000000" w:sz="4" w:space="0"/>
                  </w:tcBorders>
                  <w:noWrap w:val="0"/>
                  <w:vAlign w:val="center"/>
                </w:tcPr>
                <w:p w14:paraId="2965DE52">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辅助工程</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14:paraId="6020E72C">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配套设施</w:t>
                  </w:r>
                </w:p>
              </w:tc>
              <w:tc>
                <w:tcPr>
                  <w:tcW w:w="5497" w:type="dxa"/>
                  <w:tcBorders>
                    <w:top w:val="single" w:color="000000" w:sz="4" w:space="0"/>
                    <w:left w:val="single" w:color="000000" w:sz="4" w:space="0"/>
                    <w:bottom w:val="single" w:color="000000" w:sz="4" w:space="0"/>
                    <w:right w:val="single" w:color="auto" w:sz="4" w:space="0"/>
                  </w:tcBorders>
                  <w:noWrap w:val="0"/>
                  <w:vAlign w:val="center"/>
                </w:tcPr>
                <w:p w14:paraId="33BA0F71">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建设</w:t>
                  </w:r>
                  <w:r>
                    <w:rPr>
                      <w:rFonts w:hint="default" w:ascii="Times New Roman" w:hAnsi="Times New Roman" w:eastAsia="宋体" w:cs="Times New Roman"/>
                      <w:color w:val="auto"/>
                      <w:szCs w:val="21"/>
                    </w:rPr>
                    <w:t>消</w:t>
                  </w:r>
                  <w:r>
                    <w:rPr>
                      <w:rFonts w:hint="default" w:ascii="Times New Roman" w:hAnsi="Times New Roman" w:eastAsia="宋体" w:cs="Times New Roman"/>
                      <w:color w:val="auto"/>
                      <w:szCs w:val="21"/>
                      <w:lang w:val="en-US" w:eastAsia="zh-CN"/>
                    </w:rPr>
                    <w:t>火</w:t>
                  </w:r>
                  <w:r>
                    <w:rPr>
                      <w:rFonts w:hint="default" w:ascii="Times New Roman" w:hAnsi="Times New Roman" w:eastAsia="宋体" w:cs="Times New Roman"/>
                      <w:color w:val="auto"/>
                      <w:szCs w:val="21"/>
                    </w:rPr>
                    <w:t>栓井113个，</w:t>
                  </w:r>
                  <w:r>
                    <w:rPr>
                      <w:rFonts w:hint="default" w:ascii="Times New Roman" w:hAnsi="Times New Roman" w:eastAsia="宋体" w:cs="Times New Roman"/>
                      <w:color w:val="auto"/>
                      <w:szCs w:val="21"/>
                      <w:lang w:val="en-US" w:eastAsia="zh-CN"/>
                    </w:rPr>
                    <w:t>混凝土模块，规格：直径为1500</w:t>
                  </w:r>
                  <w:r>
                    <w:rPr>
                      <w:rFonts w:hint="eastAsia" w:cs="Times New Roman"/>
                      <w:color w:val="auto"/>
                      <w:szCs w:val="21"/>
                      <w:lang w:val="en-US" w:eastAsia="zh-CN"/>
                    </w:rPr>
                    <w:t>mm</w:t>
                  </w:r>
                  <w:r>
                    <w:rPr>
                      <w:rFonts w:hint="default" w:ascii="Times New Roman" w:hAnsi="Times New Roman" w:eastAsia="宋体" w:cs="Times New Roman"/>
                      <w:color w:val="auto"/>
                      <w:szCs w:val="21"/>
                      <w:lang w:val="en-US" w:eastAsia="zh-CN"/>
                    </w:rPr>
                    <w:t>；</w:t>
                  </w:r>
                </w:p>
                <w:p w14:paraId="69F36E76">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排气井11座</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lang w:val="en-US" w:eastAsia="zh-CN"/>
                    </w:rPr>
                    <w:t>混凝土模块，规格：直径为1200</w:t>
                  </w:r>
                  <w:r>
                    <w:rPr>
                      <w:rFonts w:hint="eastAsia" w:cs="Times New Roman"/>
                      <w:color w:val="auto"/>
                      <w:szCs w:val="21"/>
                      <w:lang w:val="en-US" w:eastAsia="zh-CN"/>
                    </w:rPr>
                    <w:t>mm</w:t>
                  </w:r>
                  <w:r>
                    <w:rPr>
                      <w:rFonts w:hint="default" w:ascii="Times New Roman" w:hAnsi="Times New Roman" w:eastAsia="宋体" w:cs="Times New Roman"/>
                      <w:color w:val="auto"/>
                      <w:szCs w:val="21"/>
                      <w:lang w:val="en-US" w:eastAsia="zh-CN"/>
                    </w:rPr>
                    <w:t>；</w:t>
                  </w:r>
                </w:p>
                <w:p w14:paraId="67BE3B85">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阀门井52座</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lang w:val="en-US" w:eastAsia="zh-CN"/>
                    </w:rPr>
                    <w:t>混凝土模块，规格：直径为1200</w:t>
                  </w:r>
                  <w:r>
                    <w:rPr>
                      <w:rFonts w:hint="eastAsia" w:cs="Times New Roman"/>
                      <w:color w:val="auto"/>
                      <w:szCs w:val="21"/>
                      <w:lang w:val="en-US" w:eastAsia="zh-CN"/>
                    </w:rPr>
                    <w:t>mm</w:t>
                  </w:r>
                  <w:r>
                    <w:rPr>
                      <w:rFonts w:hint="default" w:ascii="Times New Roman" w:hAnsi="Times New Roman" w:eastAsia="宋体" w:cs="Times New Roman"/>
                      <w:color w:val="auto"/>
                      <w:szCs w:val="21"/>
                      <w:lang w:val="en-US" w:eastAsia="zh-CN"/>
                    </w:rPr>
                    <w:t>；</w:t>
                  </w:r>
                </w:p>
                <w:p w14:paraId="5EB7C3E3">
                  <w:pPr>
                    <w:adjustRightInd w:val="0"/>
                    <w:snapToGrid w:val="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排泥井10座</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lang w:val="en-US" w:eastAsia="zh-CN"/>
                    </w:rPr>
                    <w:t>混凝土模块，规格：直径为1200</w:t>
                  </w:r>
                  <w:r>
                    <w:rPr>
                      <w:rFonts w:hint="eastAsia" w:cs="Times New Roman"/>
                      <w:color w:val="auto"/>
                      <w:szCs w:val="21"/>
                      <w:lang w:val="en-US" w:eastAsia="zh-CN"/>
                    </w:rPr>
                    <w:t>mm</w:t>
                  </w:r>
                  <w:r>
                    <w:rPr>
                      <w:rFonts w:hint="default" w:ascii="Times New Roman" w:hAnsi="Times New Roman" w:eastAsia="宋体" w:cs="Times New Roman"/>
                      <w:color w:val="auto"/>
                      <w:szCs w:val="21"/>
                    </w:rPr>
                    <w:t>。</w:t>
                  </w:r>
                </w:p>
              </w:tc>
              <w:tc>
                <w:tcPr>
                  <w:tcW w:w="620" w:type="dxa"/>
                  <w:tcBorders>
                    <w:top w:val="single" w:color="000000" w:sz="4" w:space="0"/>
                    <w:left w:val="single" w:color="auto" w:sz="4" w:space="0"/>
                    <w:bottom w:val="single" w:color="000000" w:sz="4" w:space="0"/>
                  </w:tcBorders>
                  <w:noWrap w:val="0"/>
                  <w:vAlign w:val="center"/>
                </w:tcPr>
                <w:p w14:paraId="1E1E73D5">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新建</w:t>
                  </w:r>
                </w:p>
              </w:tc>
            </w:tr>
            <w:tr w14:paraId="3786453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57" w:type="dxa"/>
                  <w:bottom w:w="0" w:type="dxa"/>
                  <w:right w:w="57" w:type="dxa"/>
                </w:tblCellMar>
              </w:tblPrEx>
              <w:trPr>
                <w:trHeight w:val="397" w:hRule="atLeast"/>
                <w:jc w:val="center"/>
              </w:trPr>
              <w:tc>
                <w:tcPr>
                  <w:tcW w:w="635" w:type="dxa"/>
                  <w:vMerge w:val="restart"/>
                  <w:tcBorders>
                    <w:top w:val="single" w:color="000000" w:sz="4" w:space="0"/>
                    <w:bottom w:val="single" w:color="000000" w:sz="4" w:space="0"/>
                    <w:right w:val="single" w:color="000000" w:sz="4" w:space="0"/>
                  </w:tcBorders>
                  <w:noWrap w:val="0"/>
                  <w:vAlign w:val="center"/>
                </w:tcPr>
                <w:p w14:paraId="4156C524">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公用工程</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14:paraId="4D5E52C2">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供水</w:t>
                  </w:r>
                </w:p>
              </w:tc>
              <w:tc>
                <w:tcPr>
                  <w:tcW w:w="5497" w:type="dxa"/>
                  <w:tcBorders>
                    <w:top w:val="single" w:color="000000" w:sz="4" w:space="0"/>
                    <w:left w:val="single" w:color="000000" w:sz="4" w:space="0"/>
                    <w:bottom w:val="single" w:color="000000" w:sz="4" w:space="0"/>
                    <w:right w:val="single" w:color="auto" w:sz="4" w:space="0"/>
                  </w:tcBorders>
                  <w:noWrap w:val="0"/>
                  <w:vAlign w:val="center"/>
                </w:tcPr>
                <w:p w14:paraId="56A0C088">
                  <w:pPr>
                    <w:adjustRightInd w:val="0"/>
                    <w:snapToGrid w:val="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由</w:t>
                  </w:r>
                  <w:r>
                    <w:rPr>
                      <w:rFonts w:hint="default" w:ascii="Times New Roman" w:hAnsi="Times New Roman" w:eastAsia="宋体" w:cs="Times New Roman"/>
                      <w:color w:val="auto"/>
                      <w:szCs w:val="21"/>
                    </w:rPr>
                    <w:t>盐厂水源地1口深井</w:t>
                  </w:r>
                  <w:r>
                    <w:rPr>
                      <w:rFonts w:hint="default" w:ascii="Times New Roman" w:hAnsi="Times New Roman" w:eastAsia="宋体" w:cs="Times New Roman"/>
                      <w:color w:val="auto"/>
                      <w:szCs w:val="21"/>
                      <w:lang w:val="en-US" w:eastAsia="zh-CN"/>
                    </w:rPr>
                    <w:t>提供</w:t>
                  </w:r>
                  <w:r>
                    <w:rPr>
                      <w:rFonts w:hint="default" w:ascii="Times New Roman" w:hAnsi="Times New Roman" w:eastAsia="宋体" w:cs="Times New Roman"/>
                      <w:color w:val="auto"/>
                      <w:szCs w:val="21"/>
                    </w:rPr>
                    <w:t>。</w:t>
                  </w:r>
                </w:p>
              </w:tc>
              <w:tc>
                <w:tcPr>
                  <w:tcW w:w="620" w:type="dxa"/>
                  <w:tcBorders>
                    <w:top w:val="single" w:color="000000" w:sz="4" w:space="0"/>
                    <w:left w:val="single" w:color="auto" w:sz="4" w:space="0"/>
                    <w:bottom w:val="single" w:color="000000" w:sz="4" w:space="0"/>
                  </w:tcBorders>
                  <w:noWrap w:val="0"/>
                  <w:vAlign w:val="center"/>
                </w:tcPr>
                <w:p w14:paraId="04B6DB9D">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r w14:paraId="506325B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57" w:type="dxa"/>
                  <w:bottom w:w="0" w:type="dxa"/>
                  <w:right w:w="57" w:type="dxa"/>
                </w:tblCellMar>
              </w:tblPrEx>
              <w:trPr>
                <w:trHeight w:val="397" w:hRule="atLeast"/>
                <w:jc w:val="center"/>
              </w:trPr>
              <w:tc>
                <w:tcPr>
                  <w:tcW w:w="635" w:type="dxa"/>
                  <w:vMerge w:val="continue"/>
                  <w:tcBorders>
                    <w:top w:val="single" w:color="000000" w:sz="4" w:space="0"/>
                    <w:bottom w:val="single" w:color="000000" w:sz="4" w:space="0"/>
                    <w:right w:val="single" w:color="000000" w:sz="4" w:space="0"/>
                  </w:tcBorders>
                  <w:noWrap w:val="0"/>
                  <w:vAlign w:val="center"/>
                </w:tcPr>
                <w:p w14:paraId="57723F4E">
                  <w:pPr>
                    <w:adjustRightInd w:val="0"/>
                    <w:snapToGrid w:val="0"/>
                    <w:jc w:val="center"/>
                    <w:rPr>
                      <w:rFonts w:hint="default" w:ascii="Times New Roman" w:hAnsi="Times New Roman" w:eastAsia="宋体" w:cs="Times New Roman"/>
                      <w:color w:val="auto"/>
                      <w:szCs w:val="21"/>
                    </w:rPr>
                  </w:pPr>
                </w:p>
              </w:tc>
              <w:tc>
                <w:tcPr>
                  <w:tcW w:w="1470" w:type="dxa"/>
                  <w:tcBorders>
                    <w:top w:val="single" w:color="000000" w:sz="4" w:space="0"/>
                    <w:left w:val="single" w:color="000000" w:sz="4" w:space="0"/>
                    <w:bottom w:val="single" w:color="000000" w:sz="4" w:space="0"/>
                    <w:right w:val="single" w:color="000000" w:sz="4" w:space="0"/>
                  </w:tcBorders>
                  <w:noWrap w:val="0"/>
                  <w:vAlign w:val="center"/>
                </w:tcPr>
                <w:p w14:paraId="5FD413FB">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供电</w:t>
                  </w:r>
                </w:p>
              </w:tc>
              <w:tc>
                <w:tcPr>
                  <w:tcW w:w="5497" w:type="dxa"/>
                  <w:tcBorders>
                    <w:top w:val="single" w:color="000000" w:sz="4" w:space="0"/>
                    <w:left w:val="single" w:color="000000" w:sz="4" w:space="0"/>
                    <w:bottom w:val="single" w:color="000000" w:sz="4" w:space="0"/>
                    <w:right w:val="single" w:color="auto" w:sz="4" w:space="0"/>
                  </w:tcBorders>
                  <w:noWrap w:val="0"/>
                  <w:vAlign w:val="center"/>
                </w:tcPr>
                <w:p w14:paraId="5480C625">
                  <w:pPr>
                    <w:adjustRightInd w:val="0"/>
                    <w:snapToGrid w:val="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由</w:t>
                  </w:r>
                  <w:r>
                    <w:rPr>
                      <w:rFonts w:hint="default" w:ascii="Times New Roman" w:hAnsi="Times New Roman" w:eastAsia="宋体" w:cs="Times New Roman"/>
                      <w:color w:val="auto"/>
                      <w:szCs w:val="21"/>
                      <w:lang w:val="en-US" w:eastAsia="zh-CN"/>
                    </w:rPr>
                    <w:t>项目地</w:t>
                  </w:r>
                  <w:r>
                    <w:rPr>
                      <w:rFonts w:hint="default" w:ascii="Times New Roman" w:hAnsi="Times New Roman" w:eastAsia="宋体" w:cs="Times New Roman"/>
                      <w:color w:val="auto"/>
                      <w:szCs w:val="21"/>
                    </w:rPr>
                    <w:t>所在村子</w:t>
                  </w:r>
                  <w:r>
                    <w:rPr>
                      <w:rFonts w:hint="eastAsia" w:cs="Times New Roman"/>
                      <w:color w:val="auto"/>
                      <w:szCs w:val="21"/>
                      <w:lang w:eastAsia="zh-CN"/>
                    </w:rPr>
                    <w:t>的</w:t>
                  </w:r>
                  <w:r>
                    <w:rPr>
                      <w:rFonts w:hint="default" w:ascii="Times New Roman" w:hAnsi="Times New Roman" w:eastAsia="宋体" w:cs="Times New Roman"/>
                      <w:color w:val="auto"/>
                      <w:szCs w:val="21"/>
                    </w:rPr>
                    <w:t>电网引入。</w:t>
                  </w:r>
                </w:p>
              </w:tc>
              <w:tc>
                <w:tcPr>
                  <w:tcW w:w="620" w:type="dxa"/>
                  <w:tcBorders>
                    <w:top w:val="single" w:color="000000" w:sz="4" w:space="0"/>
                    <w:left w:val="single" w:color="auto" w:sz="4" w:space="0"/>
                    <w:bottom w:val="single" w:color="000000" w:sz="4" w:space="0"/>
                  </w:tcBorders>
                  <w:noWrap w:val="0"/>
                  <w:vAlign w:val="center"/>
                </w:tcPr>
                <w:p w14:paraId="271FF57F">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r w14:paraId="57E057B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57" w:type="dxa"/>
                  <w:bottom w:w="0" w:type="dxa"/>
                  <w:right w:w="57" w:type="dxa"/>
                </w:tblCellMar>
              </w:tblPrEx>
              <w:trPr>
                <w:trHeight w:val="397" w:hRule="atLeast"/>
                <w:jc w:val="center"/>
              </w:trPr>
              <w:tc>
                <w:tcPr>
                  <w:tcW w:w="635" w:type="dxa"/>
                  <w:vMerge w:val="continue"/>
                  <w:tcBorders>
                    <w:top w:val="single" w:color="000000" w:sz="4" w:space="0"/>
                    <w:bottom w:val="single" w:color="000000" w:sz="4" w:space="0"/>
                    <w:right w:val="single" w:color="000000" w:sz="4" w:space="0"/>
                  </w:tcBorders>
                  <w:noWrap w:val="0"/>
                  <w:vAlign w:val="center"/>
                </w:tcPr>
                <w:p w14:paraId="4DEF0C51">
                  <w:pPr>
                    <w:adjustRightInd w:val="0"/>
                    <w:snapToGrid w:val="0"/>
                    <w:jc w:val="center"/>
                    <w:rPr>
                      <w:rFonts w:hint="default" w:ascii="Times New Roman" w:hAnsi="Times New Roman" w:eastAsia="宋体" w:cs="Times New Roman"/>
                      <w:color w:val="auto"/>
                      <w:szCs w:val="21"/>
                    </w:rPr>
                  </w:pPr>
                </w:p>
              </w:tc>
              <w:tc>
                <w:tcPr>
                  <w:tcW w:w="1470" w:type="dxa"/>
                  <w:tcBorders>
                    <w:top w:val="single" w:color="000000" w:sz="4" w:space="0"/>
                    <w:left w:val="single" w:color="000000" w:sz="4" w:space="0"/>
                    <w:bottom w:val="single" w:color="000000" w:sz="4" w:space="0"/>
                    <w:right w:val="single" w:color="000000" w:sz="4" w:space="0"/>
                  </w:tcBorders>
                  <w:noWrap w:val="0"/>
                  <w:vAlign w:val="center"/>
                </w:tcPr>
                <w:p w14:paraId="3304D5EA">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供暖</w:t>
                  </w:r>
                </w:p>
              </w:tc>
              <w:tc>
                <w:tcPr>
                  <w:tcW w:w="5497" w:type="dxa"/>
                  <w:tcBorders>
                    <w:top w:val="single" w:color="000000" w:sz="4" w:space="0"/>
                    <w:left w:val="single" w:color="000000" w:sz="4" w:space="0"/>
                    <w:bottom w:val="single" w:color="000000" w:sz="4" w:space="0"/>
                    <w:right w:val="single" w:color="auto" w:sz="4" w:space="0"/>
                  </w:tcBorders>
                  <w:noWrap w:val="0"/>
                  <w:vAlign w:val="center"/>
                </w:tcPr>
                <w:p w14:paraId="4FC8AD77">
                  <w:pPr>
                    <w:adjustRightInd w:val="0"/>
                    <w:snapToGrid w:val="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安装壁挂防水温控型电暖器，</w:t>
                  </w:r>
                  <w:r>
                    <w:rPr>
                      <w:rFonts w:hint="default" w:ascii="Times New Roman" w:hAnsi="Times New Roman" w:eastAsia="宋体" w:cs="Times New Roman"/>
                      <w:color w:val="auto"/>
                      <w:szCs w:val="21"/>
                    </w:rPr>
                    <w:t>冬季</w:t>
                  </w:r>
                  <w:r>
                    <w:rPr>
                      <w:rFonts w:hint="default" w:ascii="Times New Roman" w:hAnsi="Times New Roman" w:eastAsia="宋体" w:cs="Times New Roman"/>
                      <w:color w:val="auto"/>
                      <w:szCs w:val="21"/>
                      <w:lang w:val="en-US" w:eastAsia="zh-CN"/>
                    </w:rPr>
                    <w:t>采用电暖器</w:t>
                  </w:r>
                  <w:r>
                    <w:rPr>
                      <w:rFonts w:hint="default" w:ascii="Times New Roman" w:hAnsi="Times New Roman" w:eastAsia="宋体" w:cs="Times New Roman"/>
                      <w:color w:val="auto"/>
                      <w:szCs w:val="21"/>
                    </w:rPr>
                    <w:t>供暖。</w:t>
                  </w:r>
                </w:p>
              </w:tc>
              <w:tc>
                <w:tcPr>
                  <w:tcW w:w="620" w:type="dxa"/>
                  <w:tcBorders>
                    <w:top w:val="single" w:color="000000" w:sz="4" w:space="0"/>
                    <w:left w:val="single" w:color="auto" w:sz="4" w:space="0"/>
                    <w:bottom w:val="single" w:color="000000" w:sz="4" w:space="0"/>
                  </w:tcBorders>
                  <w:noWrap w:val="0"/>
                  <w:vAlign w:val="center"/>
                </w:tcPr>
                <w:p w14:paraId="7A35E7ED">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r w14:paraId="46C9921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57" w:type="dxa"/>
                  <w:bottom w:w="0" w:type="dxa"/>
                  <w:right w:w="57" w:type="dxa"/>
                </w:tblCellMar>
              </w:tblPrEx>
              <w:trPr>
                <w:trHeight w:val="397" w:hRule="atLeast"/>
                <w:jc w:val="center"/>
              </w:trPr>
              <w:tc>
                <w:tcPr>
                  <w:tcW w:w="635" w:type="dxa"/>
                  <w:vMerge w:val="restart"/>
                  <w:tcBorders>
                    <w:top w:val="single" w:color="000000" w:sz="4" w:space="0"/>
                    <w:right w:val="single" w:color="000000" w:sz="4" w:space="0"/>
                  </w:tcBorders>
                  <w:noWrap w:val="0"/>
                  <w:vAlign w:val="center"/>
                </w:tcPr>
                <w:p w14:paraId="7C1F1FF8">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环保工程</w:t>
                  </w:r>
                </w:p>
              </w:tc>
              <w:tc>
                <w:tcPr>
                  <w:tcW w:w="1470" w:type="dxa"/>
                  <w:vMerge w:val="restart"/>
                  <w:tcBorders>
                    <w:top w:val="single" w:color="000000" w:sz="4" w:space="0"/>
                    <w:left w:val="single" w:color="000000" w:sz="4" w:space="0"/>
                    <w:right w:val="single" w:color="000000" w:sz="4" w:space="0"/>
                  </w:tcBorders>
                  <w:noWrap w:val="0"/>
                  <w:vAlign w:val="center"/>
                </w:tcPr>
                <w:p w14:paraId="35306933">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废气</w:t>
                  </w:r>
                </w:p>
              </w:tc>
              <w:tc>
                <w:tcPr>
                  <w:tcW w:w="5497" w:type="dxa"/>
                  <w:tcBorders>
                    <w:top w:val="single" w:color="000000" w:sz="4" w:space="0"/>
                    <w:left w:val="single" w:color="000000" w:sz="4" w:space="0"/>
                    <w:bottom w:val="single" w:color="000000" w:sz="4" w:space="0"/>
                    <w:right w:val="single" w:color="auto" w:sz="4" w:space="0"/>
                  </w:tcBorders>
                  <w:noWrap w:val="0"/>
                  <w:vAlign w:val="center"/>
                </w:tcPr>
                <w:p w14:paraId="08880AB2">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施工期：施工现场设置围挡，施工场地内易产生扬尘的物料堆置须采取密闭、遮盖、洒水等抑尘措施，施工期间对道路扬尘进行洒水抑尘、汽车尾气及运输粉尘采取控制车速、合理采取密封运输方式。</w:t>
                  </w:r>
                </w:p>
              </w:tc>
              <w:tc>
                <w:tcPr>
                  <w:tcW w:w="620" w:type="dxa"/>
                  <w:tcBorders>
                    <w:top w:val="single" w:color="000000" w:sz="4" w:space="0"/>
                    <w:left w:val="single" w:color="auto" w:sz="4" w:space="0"/>
                    <w:bottom w:val="single" w:color="000000" w:sz="4" w:space="0"/>
                  </w:tcBorders>
                  <w:noWrap w:val="0"/>
                  <w:vAlign w:val="center"/>
                </w:tcPr>
                <w:p w14:paraId="47E970E0">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新建</w:t>
                  </w:r>
                </w:p>
              </w:tc>
            </w:tr>
            <w:tr w14:paraId="7629115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57" w:type="dxa"/>
                  <w:bottom w:w="0" w:type="dxa"/>
                  <w:right w:w="57" w:type="dxa"/>
                </w:tblCellMar>
              </w:tblPrEx>
              <w:trPr>
                <w:trHeight w:val="397" w:hRule="atLeast"/>
                <w:jc w:val="center"/>
              </w:trPr>
              <w:tc>
                <w:tcPr>
                  <w:tcW w:w="635" w:type="dxa"/>
                  <w:vMerge w:val="continue"/>
                  <w:tcBorders>
                    <w:right w:val="single" w:color="000000" w:sz="4" w:space="0"/>
                  </w:tcBorders>
                  <w:noWrap w:val="0"/>
                  <w:vAlign w:val="center"/>
                </w:tcPr>
                <w:p w14:paraId="3F5B7828">
                  <w:pPr>
                    <w:adjustRightInd w:val="0"/>
                    <w:snapToGrid w:val="0"/>
                    <w:jc w:val="center"/>
                    <w:rPr>
                      <w:rFonts w:hint="default" w:ascii="Times New Roman" w:hAnsi="Times New Roman" w:eastAsia="宋体" w:cs="Times New Roman"/>
                      <w:color w:val="auto"/>
                      <w:szCs w:val="21"/>
                    </w:rPr>
                  </w:pPr>
                </w:p>
              </w:tc>
              <w:tc>
                <w:tcPr>
                  <w:tcW w:w="1470" w:type="dxa"/>
                  <w:vMerge w:val="continue"/>
                  <w:tcBorders>
                    <w:left w:val="single" w:color="000000" w:sz="4" w:space="0"/>
                    <w:bottom w:val="single" w:color="000000" w:sz="4" w:space="0"/>
                    <w:right w:val="single" w:color="000000" w:sz="4" w:space="0"/>
                  </w:tcBorders>
                  <w:noWrap w:val="0"/>
                  <w:vAlign w:val="center"/>
                </w:tcPr>
                <w:p w14:paraId="7E344056">
                  <w:pPr>
                    <w:adjustRightInd w:val="0"/>
                    <w:snapToGrid w:val="0"/>
                    <w:jc w:val="center"/>
                    <w:rPr>
                      <w:rFonts w:hint="default" w:ascii="Times New Roman" w:hAnsi="Times New Roman" w:eastAsia="宋体" w:cs="Times New Roman"/>
                      <w:color w:val="auto"/>
                      <w:szCs w:val="21"/>
                    </w:rPr>
                  </w:pPr>
                </w:p>
              </w:tc>
              <w:tc>
                <w:tcPr>
                  <w:tcW w:w="5497" w:type="dxa"/>
                  <w:tcBorders>
                    <w:top w:val="single" w:color="000000" w:sz="4" w:space="0"/>
                    <w:left w:val="single" w:color="000000" w:sz="4" w:space="0"/>
                    <w:bottom w:val="single" w:color="000000" w:sz="4" w:space="0"/>
                    <w:right w:val="single" w:color="auto" w:sz="4" w:space="0"/>
                  </w:tcBorders>
                  <w:noWrap w:val="0"/>
                  <w:vAlign w:val="center"/>
                </w:tcPr>
                <w:p w14:paraId="0615FD39">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运营期：项目运营期无废气产生。</w:t>
                  </w:r>
                </w:p>
              </w:tc>
              <w:tc>
                <w:tcPr>
                  <w:tcW w:w="620" w:type="dxa"/>
                  <w:tcBorders>
                    <w:top w:val="single" w:color="000000" w:sz="4" w:space="0"/>
                    <w:left w:val="single" w:color="auto" w:sz="4" w:space="0"/>
                    <w:bottom w:val="single" w:color="000000" w:sz="4" w:space="0"/>
                  </w:tcBorders>
                  <w:noWrap w:val="0"/>
                  <w:vAlign w:val="center"/>
                </w:tcPr>
                <w:p w14:paraId="1DCB254A">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r w14:paraId="6533595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57" w:type="dxa"/>
                  <w:bottom w:w="0" w:type="dxa"/>
                  <w:right w:w="57" w:type="dxa"/>
                </w:tblCellMar>
              </w:tblPrEx>
              <w:trPr>
                <w:trHeight w:val="397" w:hRule="atLeast"/>
                <w:jc w:val="center"/>
              </w:trPr>
              <w:tc>
                <w:tcPr>
                  <w:tcW w:w="635" w:type="dxa"/>
                  <w:vMerge w:val="continue"/>
                  <w:tcBorders>
                    <w:right w:val="single" w:color="000000" w:sz="4" w:space="0"/>
                  </w:tcBorders>
                  <w:noWrap w:val="0"/>
                  <w:vAlign w:val="center"/>
                </w:tcPr>
                <w:p w14:paraId="21550EC0">
                  <w:pPr>
                    <w:adjustRightInd w:val="0"/>
                    <w:snapToGrid w:val="0"/>
                    <w:jc w:val="center"/>
                    <w:rPr>
                      <w:rFonts w:hint="default" w:ascii="Times New Roman" w:hAnsi="Times New Roman" w:eastAsia="宋体" w:cs="Times New Roman"/>
                      <w:color w:val="auto"/>
                      <w:szCs w:val="21"/>
                    </w:rPr>
                  </w:pPr>
                </w:p>
              </w:tc>
              <w:tc>
                <w:tcPr>
                  <w:tcW w:w="1470" w:type="dxa"/>
                  <w:vMerge w:val="restart"/>
                  <w:tcBorders>
                    <w:top w:val="single" w:color="000000" w:sz="4" w:space="0"/>
                    <w:left w:val="single" w:color="000000" w:sz="4" w:space="0"/>
                    <w:right w:val="single" w:color="000000" w:sz="4" w:space="0"/>
                  </w:tcBorders>
                  <w:noWrap w:val="0"/>
                  <w:vAlign w:val="center"/>
                </w:tcPr>
                <w:p w14:paraId="340AA55A">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废水</w:t>
                  </w:r>
                </w:p>
              </w:tc>
              <w:tc>
                <w:tcPr>
                  <w:tcW w:w="5497" w:type="dxa"/>
                  <w:tcBorders>
                    <w:top w:val="single" w:color="000000" w:sz="4" w:space="0"/>
                    <w:left w:val="single" w:color="000000" w:sz="4" w:space="0"/>
                    <w:bottom w:val="single" w:color="000000" w:sz="4" w:space="0"/>
                    <w:right w:val="single" w:color="auto" w:sz="4" w:space="0"/>
                  </w:tcBorders>
                  <w:noWrap w:val="0"/>
                  <w:vAlign w:val="center"/>
                </w:tcPr>
                <w:p w14:paraId="281694E1">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施工期：施工作业废水经过沉淀池沉淀回用</w:t>
                  </w:r>
                  <w:r>
                    <w:rPr>
                      <w:rFonts w:hint="eastAsia" w:cs="Times New Roman"/>
                      <w:color w:val="auto"/>
                      <w:szCs w:val="21"/>
                      <w:lang w:val="en-US" w:eastAsia="zh-CN"/>
                    </w:rPr>
                    <w:t>；</w:t>
                  </w:r>
                  <w:r>
                    <w:rPr>
                      <w:rFonts w:hint="default" w:ascii="Times New Roman" w:hAnsi="Times New Roman" w:eastAsia="宋体" w:cs="Times New Roman"/>
                      <w:color w:val="auto"/>
                      <w:szCs w:val="21"/>
                      <w:lang w:val="en-US" w:eastAsia="zh-CN"/>
                    </w:rPr>
                    <w:t>输水</w:t>
                  </w:r>
                  <w:r>
                    <w:rPr>
                      <w:rFonts w:hint="eastAsia" w:cs="Times New Roman"/>
                      <w:color w:val="auto"/>
                      <w:szCs w:val="21"/>
                      <w:lang w:val="en-US" w:eastAsia="zh-CN"/>
                    </w:rPr>
                    <w:t>管网</w:t>
                  </w:r>
                  <w:r>
                    <w:rPr>
                      <w:rFonts w:hint="default" w:ascii="Times New Roman" w:hAnsi="Times New Roman" w:eastAsia="宋体" w:cs="Times New Roman"/>
                      <w:color w:val="auto"/>
                      <w:szCs w:val="21"/>
                      <w:lang w:val="en-US" w:eastAsia="zh-CN"/>
                    </w:rPr>
                    <w:t>试压后，废水从管内排出，进入下一段</w:t>
                  </w:r>
                  <w:r>
                    <w:rPr>
                      <w:rFonts w:hint="eastAsia" w:cs="Times New Roman"/>
                      <w:color w:val="auto"/>
                      <w:szCs w:val="21"/>
                      <w:lang w:val="en-US" w:eastAsia="zh-CN"/>
                    </w:rPr>
                    <w:t>管网</w:t>
                  </w:r>
                  <w:r>
                    <w:rPr>
                      <w:rFonts w:hint="default" w:ascii="Times New Roman" w:hAnsi="Times New Roman" w:eastAsia="宋体" w:cs="Times New Roman"/>
                      <w:color w:val="auto"/>
                      <w:szCs w:val="21"/>
                      <w:lang w:val="en-US" w:eastAsia="zh-CN"/>
                    </w:rPr>
                    <w:t>循环使用，试压结束后，废水</w:t>
                  </w:r>
                  <w:r>
                    <w:rPr>
                      <w:rFonts w:hint="eastAsia" w:cs="Times New Roman"/>
                      <w:color w:val="auto"/>
                      <w:szCs w:val="21"/>
                      <w:lang w:val="en-US" w:eastAsia="zh-CN"/>
                    </w:rPr>
                    <w:t>直接</w:t>
                  </w:r>
                  <w:r>
                    <w:rPr>
                      <w:rFonts w:hint="default" w:ascii="Times New Roman" w:hAnsi="Times New Roman" w:eastAsia="宋体" w:cs="Times New Roman"/>
                      <w:color w:val="auto"/>
                      <w:szCs w:val="21"/>
                      <w:lang w:val="en-US" w:eastAsia="zh-CN"/>
                    </w:rPr>
                    <w:t>用于施工场地洒水降尘。不设施工营地，施工人员生活废水依托园区现有污水管网。</w:t>
                  </w:r>
                </w:p>
              </w:tc>
              <w:tc>
                <w:tcPr>
                  <w:tcW w:w="620" w:type="dxa"/>
                  <w:tcBorders>
                    <w:top w:val="single" w:color="000000" w:sz="4" w:space="0"/>
                    <w:left w:val="single" w:color="auto" w:sz="4" w:space="0"/>
                    <w:bottom w:val="single" w:color="000000" w:sz="4" w:space="0"/>
                  </w:tcBorders>
                  <w:noWrap w:val="0"/>
                  <w:vAlign w:val="center"/>
                </w:tcPr>
                <w:p w14:paraId="542B0589">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新建</w:t>
                  </w:r>
                </w:p>
              </w:tc>
            </w:tr>
            <w:tr w14:paraId="1860DA8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57" w:type="dxa"/>
                  <w:bottom w:w="0" w:type="dxa"/>
                  <w:right w:w="57" w:type="dxa"/>
                </w:tblCellMar>
              </w:tblPrEx>
              <w:trPr>
                <w:trHeight w:val="397" w:hRule="atLeast"/>
                <w:jc w:val="center"/>
              </w:trPr>
              <w:tc>
                <w:tcPr>
                  <w:tcW w:w="635" w:type="dxa"/>
                  <w:vMerge w:val="continue"/>
                  <w:tcBorders>
                    <w:right w:val="single" w:color="000000" w:sz="4" w:space="0"/>
                  </w:tcBorders>
                  <w:noWrap w:val="0"/>
                  <w:vAlign w:val="center"/>
                </w:tcPr>
                <w:p w14:paraId="5A6BADB1">
                  <w:pPr>
                    <w:adjustRightInd w:val="0"/>
                    <w:snapToGrid w:val="0"/>
                    <w:jc w:val="center"/>
                    <w:rPr>
                      <w:rFonts w:hint="default" w:ascii="Times New Roman" w:hAnsi="Times New Roman" w:eastAsia="宋体" w:cs="Times New Roman"/>
                      <w:color w:val="auto"/>
                      <w:szCs w:val="21"/>
                    </w:rPr>
                  </w:pPr>
                </w:p>
              </w:tc>
              <w:tc>
                <w:tcPr>
                  <w:tcW w:w="1470" w:type="dxa"/>
                  <w:vMerge w:val="continue"/>
                  <w:tcBorders>
                    <w:left w:val="single" w:color="000000" w:sz="4" w:space="0"/>
                    <w:bottom w:val="single" w:color="000000" w:sz="4" w:space="0"/>
                    <w:right w:val="single" w:color="000000" w:sz="4" w:space="0"/>
                  </w:tcBorders>
                  <w:noWrap w:val="0"/>
                  <w:vAlign w:val="center"/>
                </w:tcPr>
                <w:p w14:paraId="77A3F39E">
                  <w:pPr>
                    <w:adjustRightInd w:val="0"/>
                    <w:snapToGrid w:val="0"/>
                    <w:jc w:val="center"/>
                    <w:rPr>
                      <w:rFonts w:hint="default" w:ascii="Times New Roman" w:hAnsi="Times New Roman" w:eastAsia="宋体" w:cs="Times New Roman"/>
                      <w:color w:val="auto"/>
                      <w:szCs w:val="21"/>
                    </w:rPr>
                  </w:pPr>
                </w:p>
              </w:tc>
              <w:tc>
                <w:tcPr>
                  <w:tcW w:w="5497" w:type="dxa"/>
                  <w:tcBorders>
                    <w:top w:val="single" w:color="000000" w:sz="4" w:space="0"/>
                    <w:left w:val="single" w:color="000000" w:sz="4" w:space="0"/>
                    <w:bottom w:val="single" w:color="000000" w:sz="4" w:space="0"/>
                    <w:right w:val="single" w:color="auto" w:sz="4" w:space="0"/>
                  </w:tcBorders>
                  <w:noWrap w:val="0"/>
                  <w:vAlign w:val="center"/>
                </w:tcPr>
                <w:p w14:paraId="61745B2E">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运营期：项目运营期无</w:t>
                  </w:r>
                  <w:r>
                    <w:rPr>
                      <w:rFonts w:hint="eastAsia" w:cs="Times New Roman"/>
                      <w:color w:val="auto"/>
                      <w:szCs w:val="21"/>
                      <w:lang w:val="en-US" w:eastAsia="zh-CN"/>
                    </w:rPr>
                    <w:t>生产</w:t>
                  </w:r>
                  <w:r>
                    <w:rPr>
                      <w:rFonts w:hint="default" w:ascii="Times New Roman" w:hAnsi="Times New Roman" w:eastAsia="宋体" w:cs="Times New Roman"/>
                      <w:color w:val="auto"/>
                      <w:szCs w:val="21"/>
                      <w:lang w:val="en-US" w:eastAsia="zh-CN"/>
                    </w:rPr>
                    <w:t>废水产生。在管线最低点设排泥井，</w:t>
                  </w:r>
                  <w:r>
                    <w:rPr>
                      <w:rFonts w:hint="eastAsia" w:cs="Times New Roman"/>
                      <w:color w:val="auto"/>
                      <w:szCs w:val="21"/>
                      <w:lang w:val="en-US" w:eastAsia="zh-CN"/>
                    </w:rPr>
                    <w:t>为</w:t>
                  </w:r>
                  <w:r>
                    <w:rPr>
                      <w:rFonts w:hint="default" w:ascii="Times New Roman" w:hAnsi="Times New Roman" w:eastAsia="宋体" w:cs="Times New Roman"/>
                      <w:color w:val="auto"/>
                      <w:szCs w:val="21"/>
                      <w:lang w:val="en-US" w:eastAsia="zh-CN"/>
                    </w:rPr>
                    <w:t>方便事故时排水</w:t>
                  </w:r>
                  <w:r>
                    <w:rPr>
                      <w:rFonts w:hint="eastAsia" w:cs="Times New Roman"/>
                      <w:color w:val="auto"/>
                      <w:szCs w:val="21"/>
                      <w:lang w:val="en-US" w:eastAsia="zh-CN"/>
                    </w:rPr>
                    <w:t>，事故排水用水泵抽至四周绿地。</w:t>
                  </w:r>
                </w:p>
              </w:tc>
              <w:tc>
                <w:tcPr>
                  <w:tcW w:w="620" w:type="dxa"/>
                  <w:tcBorders>
                    <w:top w:val="single" w:color="000000" w:sz="4" w:space="0"/>
                    <w:left w:val="single" w:color="auto" w:sz="4" w:space="0"/>
                    <w:bottom w:val="single" w:color="000000" w:sz="4" w:space="0"/>
                  </w:tcBorders>
                  <w:noWrap w:val="0"/>
                  <w:vAlign w:val="center"/>
                </w:tcPr>
                <w:p w14:paraId="4B11EB6A">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r w14:paraId="03A39B8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57" w:type="dxa"/>
                  <w:bottom w:w="0" w:type="dxa"/>
                  <w:right w:w="57" w:type="dxa"/>
                </w:tblCellMar>
              </w:tblPrEx>
              <w:trPr>
                <w:trHeight w:val="397" w:hRule="atLeast"/>
                <w:jc w:val="center"/>
              </w:trPr>
              <w:tc>
                <w:tcPr>
                  <w:tcW w:w="635" w:type="dxa"/>
                  <w:vMerge w:val="continue"/>
                  <w:tcBorders>
                    <w:right w:val="single" w:color="000000" w:sz="4" w:space="0"/>
                  </w:tcBorders>
                  <w:noWrap w:val="0"/>
                  <w:vAlign w:val="center"/>
                </w:tcPr>
                <w:p w14:paraId="37B4F0C7">
                  <w:pPr>
                    <w:adjustRightInd w:val="0"/>
                    <w:snapToGrid w:val="0"/>
                    <w:jc w:val="center"/>
                    <w:rPr>
                      <w:rFonts w:hint="default" w:ascii="Times New Roman" w:hAnsi="Times New Roman" w:eastAsia="宋体" w:cs="Times New Roman"/>
                      <w:color w:val="auto"/>
                      <w:szCs w:val="21"/>
                    </w:rPr>
                  </w:pPr>
                </w:p>
              </w:tc>
              <w:tc>
                <w:tcPr>
                  <w:tcW w:w="1470" w:type="dxa"/>
                  <w:vMerge w:val="restart"/>
                  <w:tcBorders>
                    <w:top w:val="single" w:color="000000" w:sz="4" w:space="0"/>
                    <w:left w:val="single" w:color="000000" w:sz="4" w:space="0"/>
                    <w:right w:val="single" w:color="000000" w:sz="4" w:space="0"/>
                  </w:tcBorders>
                  <w:noWrap w:val="0"/>
                  <w:vAlign w:val="center"/>
                </w:tcPr>
                <w:p w14:paraId="5F253E84">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噪声</w:t>
                  </w:r>
                </w:p>
              </w:tc>
              <w:tc>
                <w:tcPr>
                  <w:tcW w:w="5497" w:type="dxa"/>
                  <w:tcBorders>
                    <w:top w:val="single" w:color="000000" w:sz="4" w:space="0"/>
                    <w:left w:val="single" w:color="000000" w:sz="4" w:space="0"/>
                    <w:bottom w:val="single" w:color="000000" w:sz="4" w:space="0"/>
                    <w:right w:val="single" w:color="auto" w:sz="4" w:space="0"/>
                  </w:tcBorders>
                  <w:noWrap w:val="0"/>
                  <w:vAlign w:val="center"/>
                </w:tcPr>
                <w:p w14:paraId="723C5345">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施工期：合理安排施工作业时间，优先选用高效低噪声设备，减少高噪声设备同时作业；进出车辆合理安排，尽量减少鸣笛。</w:t>
                  </w:r>
                </w:p>
              </w:tc>
              <w:tc>
                <w:tcPr>
                  <w:tcW w:w="620" w:type="dxa"/>
                  <w:tcBorders>
                    <w:top w:val="single" w:color="000000" w:sz="4" w:space="0"/>
                    <w:left w:val="single" w:color="auto" w:sz="4" w:space="0"/>
                    <w:bottom w:val="single" w:color="000000" w:sz="4" w:space="0"/>
                  </w:tcBorders>
                  <w:noWrap w:val="0"/>
                  <w:vAlign w:val="center"/>
                </w:tcPr>
                <w:p w14:paraId="6358B118">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r w14:paraId="4D52F12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57" w:type="dxa"/>
                  <w:bottom w:w="0" w:type="dxa"/>
                  <w:right w:w="57" w:type="dxa"/>
                </w:tblCellMar>
              </w:tblPrEx>
              <w:trPr>
                <w:trHeight w:val="397" w:hRule="atLeast"/>
                <w:jc w:val="center"/>
              </w:trPr>
              <w:tc>
                <w:tcPr>
                  <w:tcW w:w="635" w:type="dxa"/>
                  <w:vMerge w:val="continue"/>
                  <w:tcBorders>
                    <w:right w:val="single" w:color="000000" w:sz="4" w:space="0"/>
                  </w:tcBorders>
                  <w:noWrap w:val="0"/>
                  <w:vAlign w:val="center"/>
                </w:tcPr>
                <w:p w14:paraId="1C27878D">
                  <w:pPr>
                    <w:adjustRightInd w:val="0"/>
                    <w:snapToGrid w:val="0"/>
                    <w:jc w:val="center"/>
                    <w:rPr>
                      <w:rFonts w:hint="default" w:ascii="Times New Roman" w:hAnsi="Times New Roman" w:eastAsia="宋体" w:cs="Times New Roman"/>
                      <w:color w:val="auto"/>
                      <w:szCs w:val="21"/>
                    </w:rPr>
                  </w:pPr>
                </w:p>
              </w:tc>
              <w:tc>
                <w:tcPr>
                  <w:tcW w:w="1470" w:type="dxa"/>
                  <w:vMerge w:val="continue"/>
                  <w:tcBorders>
                    <w:left w:val="single" w:color="000000" w:sz="4" w:space="0"/>
                    <w:bottom w:val="single" w:color="auto" w:sz="4" w:space="0"/>
                    <w:right w:val="single" w:color="000000" w:sz="4" w:space="0"/>
                  </w:tcBorders>
                  <w:noWrap w:val="0"/>
                  <w:vAlign w:val="center"/>
                </w:tcPr>
                <w:p w14:paraId="632F19C3">
                  <w:pPr>
                    <w:adjustRightInd w:val="0"/>
                    <w:snapToGrid w:val="0"/>
                    <w:jc w:val="center"/>
                    <w:rPr>
                      <w:rFonts w:hint="default" w:ascii="Times New Roman" w:hAnsi="Times New Roman" w:eastAsia="宋体" w:cs="Times New Roman"/>
                      <w:color w:val="auto"/>
                      <w:szCs w:val="21"/>
                    </w:rPr>
                  </w:pPr>
                </w:p>
              </w:tc>
              <w:tc>
                <w:tcPr>
                  <w:tcW w:w="5497" w:type="dxa"/>
                  <w:tcBorders>
                    <w:top w:val="single" w:color="000000" w:sz="4" w:space="0"/>
                    <w:left w:val="single" w:color="000000" w:sz="4" w:space="0"/>
                    <w:bottom w:val="single" w:color="000000" w:sz="4" w:space="0"/>
                    <w:right w:val="single" w:color="auto" w:sz="4" w:space="0"/>
                  </w:tcBorders>
                  <w:noWrap w:val="0"/>
                  <w:vAlign w:val="center"/>
                </w:tcPr>
                <w:p w14:paraId="6D565592">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运营期：选用低噪声设备，采取隔声、衰减距离等措施。</w:t>
                  </w:r>
                </w:p>
              </w:tc>
              <w:tc>
                <w:tcPr>
                  <w:tcW w:w="620" w:type="dxa"/>
                  <w:tcBorders>
                    <w:top w:val="single" w:color="000000" w:sz="4" w:space="0"/>
                    <w:left w:val="single" w:color="auto" w:sz="4" w:space="0"/>
                    <w:bottom w:val="single" w:color="000000" w:sz="4" w:space="0"/>
                  </w:tcBorders>
                  <w:noWrap w:val="0"/>
                  <w:vAlign w:val="center"/>
                </w:tcPr>
                <w:p w14:paraId="72C2705C">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r w14:paraId="269F14E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57" w:type="dxa"/>
                  <w:bottom w:w="0" w:type="dxa"/>
                  <w:right w:w="57" w:type="dxa"/>
                </w:tblCellMar>
              </w:tblPrEx>
              <w:trPr>
                <w:trHeight w:val="90" w:hRule="atLeast"/>
                <w:jc w:val="center"/>
              </w:trPr>
              <w:tc>
                <w:tcPr>
                  <w:tcW w:w="635" w:type="dxa"/>
                  <w:vMerge w:val="continue"/>
                  <w:tcBorders>
                    <w:right w:val="single" w:color="000000" w:sz="4" w:space="0"/>
                  </w:tcBorders>
                  <w:noWrap w:val="0"/>
                  <w:vAlign w:val="center"/>
                </w:tcPr>
                <w:p w14:paraId="25C4CCFE">
                  <w:pPr>
                    <w:adjustRightInd w:val="0"/>
                    <w:snapToGrid w:val="0"/>
                    <w:jc w:val="center"/>
                    <w:rPr>
                      <w:rFonts w:hint="default" w:ascii="Times New Roman" w:hAnsi="Times New Roman" w:eastAsia="宋体" w:cs="Times New Roman"/>
                      <w:color w:val="auto"/>
                      <w:szCs w:val="21"/>
                    </w:rPr>
                  </w:pPr>
                </w:p>
              </w:tc>
              <w:tc>
                <w:tcPr>
                  <w:tcW w:w="1470" w:type="dxa"/>
                  <w:vMerge w:val="restart"/>
                  <w:tcBorders>
                    <w:top w:val="single" w:color="auto" w:sz="4" w:space="0"/>
                    <w:left w:val="single" w:color="auto" w:sz="4" w:space="0"/>
                    <w:right w:val="single" w:color="auto" w:sz="4" w:space="0"/>
                  </w:tcBorders>
                  <w:noWrap w:val="0"/>
                  <w:vAlign w:val="center"/>
                </w:tcPr>
                <w:p w14:paraId="2140F459">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固废</w:t>
                  </w:r>
                </w:p>
              </w:tc>
              <w:tc>
                <w:tcPr>
                  <w:tcW w:w="5497" w:type="dxa"/>
                  <w:tcBorders>
                    <w:top w:val="single" w:color="000000" w:sz="4" w:space="0"/>
                    <w:left w:val="single" w:color="auto" w:sz="4" w:space="0"/>
                    <w:bottom w:val="single" w:color="000000" w:sz="4" w:space="0"/>
                    <w:right w:val="single" w:color="auto" w:sz="4" w:space="0"/>
                  </w:tcBorders>
                  <w:noWrap w:val="0"/>
                  <w:vAlign w:val="center"/>
                </w:tcPr>
                <w:p w14:paraId="31A96978">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施工期：建筑垃圾外运至当地政府指定地点存放处置。废弃土石方用于周边场地平整。少量生活垃圾依托园区环卫部门进行处理。施工人员的生活垃圾集中收集后</w:t>
                  </w:r>
                  <w:r>
                    <w:rPr>
                      <w:rFonts w:hint="eastAsia" w:cs="Times New Roman"/>
                      <w:color w:val="auto"/>
                      <w:szCs w:val="21"/>
                      <w:lang w:val="en-US" w:eastAsia="zh-CN"/>
                    </w:rPr>
                    <w:t>，</w:t>
                  </w:r>
                  <w:r>
                    <w:rPr>
                      <w:rFonts w:hint="default" w:ascii="Times New Roman" w:hAnsi="Times New Roman" w:eastAsia="宋体" w:cs="Times New Roman"/>
                      <w:color w:val="auto"/>
                      <w:szCs w:val="21"/>
                      <w:lang w:val="en-US" w:eastAsia="zh-CN"/>
                    </w:rPr>
                    <w:t>交当地环卫部门进行处置</w:t>
                  </w:r>
                  <w:r>
                    <w:rPr>
                      <w:rFonts w:hint="eastAsia" w:cs="Times New Roman"/>
                      <w:color w:val="auto"/>
                      <w:szCs w:val="21"/>
                      <w:lang w:val="en-US" w:eastAsia="zh-CN"/>
                    </w:rPr>
                    <w:t>。</w:t>
                  </w:r>
                </w:p>
              </w:tc>
              <w:tc>
                <w:tcPr>
                  <w:tcW w:w="620" w:type="dxa"/>
                  <w:tcBorders>
                    <w:top w:val="single" w:color="000000" w:sz="4" w:space="0"/>
                    <w:left w:val="single" w:color="auto" w:sz="4" w:space="0"/>
                    <w:bottom w:val="single" w:color="000000" w:sz="4" w:space="0"/>
                  </w:tcBorders>
                  <w:noWrap w:val="0"/>
                  <w:vAlign w:val="center"/>
                </w:tcPr>
                <w:p w14:paraId="0F128EFF">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r w14:paraId="2EF3DE5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57" w:type="dxa"/>
                  <w:bottom w:w="0" w:type="dxa"/>
                  <w:right w:w="57" w:type="dxa"/>
                </w:tblCellMar>
              </w:tblPrEx>
              <w:trPr>
                <w:trHeight w:val="397" w:hRule="atLeast"/>
                <w:jc w:val="center"/>
              </w:trPr>
              <w:tc>
                <w:tcPr>
                  <w:tcW w:w="635" w:type="dxa"/>
                  <w:vMerge w:val="continue"/>
                  <w:tcBorders>
                    <w:right w:val="single" w:color="000000" w:sz="4" w:space="0"/>
                  </w:tcBorders>
                  <w:noWrap w:val="0"/>
                  <w:vAlign w:val="center"/>
                </w:tcPr>
                <w:p w14:paraId="385D7569">
                  <w:pPr>
                    <w:adjustRightInd w:val="0"/>
                    <w:snapToGrid w:val="0"/>
                    <w:jc w:val="center"/>
                    <w:rPr>
                      <w:rFonts w:hint="default" w:ascii="Times New Roman" w:hAnsi="Times New Roman" w:eastAsia="宋体" w:cs="Times New Roman"/>
                      <w:color w:val="auto"/>
                      <w:szCs w:val="21"/>
                    </w:rPr>
                  </w:pPr>
                </w:p>
              </w:tc>
              <w:tc>
                <w:tcPr>
                  <w:tcW w:w="1470" w:type="dxa"/>
                  <w:vMerge w:val="continue"/>
                  <w:tcBorders>
                    <w:left w:val="single" w:color="auto" w:sz="4" w:space="0"/>
                    <w:bottom w:val="single" w:color="auto" w:sz="4" w:space="0"/>
                    <w:right w:val="single" w:color="auto" w:sz="4" w:space="0"/>
                  </w:tcBorders>
                  <w:noWrap w:val="0"/>
                  <w:vAlign w:val="center"/>
                </w:tcPr>
                <w:p w14:paraId="5D1B5542">
                  <w:pPr>
                    <w:adjustRightInd w:val="0"/>
                    <w:snapToGrid w:val="0"/>
                    <w:jc w:val="center"/>
                    <w:rPr>
                      <w:rFonts w:hint="default" w:ascii="Times New Roman" w:hAnsi="Times New Roman" w:eastAsia="宋体" w:cs="Times New Roman"/>
                      <w:color w:val="auto"/>
                      <w:szCs w:val="21"/>
                    </w:rPr>
                  </w:pPr>
                </w:p>
              </w:tc>
              <w:tc>
                <w:tcPr>
                  <w:tcW w:w="5497" w:type="dxa"/>
                  <w:tcBorders>
                    <w:top w:val="single" w:color="000000" w:sz="4" w:space="0"/>
                    <w:left w:val="single" w:color="auto" w:sz="4" w:space="0"/>
                    <w:bottom w:val="single" w:color="000000" w:sz="4" w:space="0"/>
                    <w:right w:val="single" w:color="auto" w:sz="4" w:space="0"/>
                  </w:tcBorders>
                  <w:noWrap w:val="0"/>
                  <w:vAlign w:val="center"/>
                </w:tcPr>
                <w:p w14:paraId="3BE58895">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运营期：项目运营期间无固废产生</w:t>
                  </w:r>
                  <w:r>
                    <w:rPr>
                      <w:rFonts w:hint="eastAsia" w:cs="Times New Roman"/>
                      <w:color w:val="auto"/>
                      <w:szCs w:val="21"/>
                      <w:lang w:val="en-US" w:eastAsia="zh-CN"/>
                    </w:rPr>
                    <w:t>。</w:t>
                  </w:r>
                </w:p>
              </w:tc>
              <w:tc>
                <w:tcPr>
                  <w:tcW w:w="620" w:type="dxa"/>
                  <w:tcBorders>
                    <w:top w:val="single" w:color="000000" w:sz="4" w:space="0"/>
                    <w:left w:val="single" w:color="auto" w:sz="4" w:space="0"/>
                    <w:bottom w:val="single" w:color="000000" w:sz="4" w:space="0"/>
                  </w:tcBorders>
                  <w:noWrap w:val="0"/>
                  <w:vAlign w:val="center"/>
                </w:tcPr>
                <w:p w14:paraId="48C1DD8B">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r w14:paraId="3B418E4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57" w:type="dxa"/>
                  <w:bottom w:w="0" w:type="dxa"/>
                  <w:right w:w="57" w:type="dxa"/>
                </w:tblCellMar>
              </w:tblPrEx>
              <w:trPr>
                <w:trHeight w:val="397" w:hRule="atLeast"/>
                <w:jc w:val="center"/>
              </w:trPr>
              <w:tc>
                <w:tcPr>
                  <w:tcW w:w="635" w:type="dxa"/>
                  <w:vMerge w:val="continue"/>
                  <w:tcBorders>
                    <w:right w:val="single" w:color="000000" w:sz="4" w:space="0"/>
                  </w:tcBorders>
                  <w:noWrap w:val="0"/>
                  <w:vAlign w:val="center"/>
                </w:tcPr>
                <w:p w14:paraId="2BD2DD03">
                  <w:pPr>
                    <w:adjustRightInd w:val="0"/>
                    <w:snapToGrid w:val="0"/>
                    <w:jc w:val="center"/>
                    <w:rPr>
                      <w:rFonts w:hint="default" w:ascii="Times New Roman" w:hAnsi="Times New Roman" w:eastAsia="宋体" w:cs="Times New Roman"/>
                      <w:color w:val="auto"/>
                      <w:szCs w:val="21"/>
                    </w:rPr>
                  </w:pPr>
                </w:p>
              </w:tc>
              <w:tc>
                <w:tcPr>
                  <w:tcW w:w="1470" w:type="dxa"/>
                  <w:tcBorders>
                    <w:left w:val="single" w:color="auto" w:sz="4" w:space="0"/>
                    <w:right w:val="single" w:color="auto" w:sz="4" w:space="0"/>
                  </w:tcBorders>
                  <w:noWrap w:val="0"/>
                  <w:vAlign w:val="center"/>
                </w:tcPr>
                <w:p w14:paraId="16B9AAA9">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生态环境</w:t>
                  </w:r>
                </w:p>
              </w:tc>
              <w:tc>
                <w:tcPr>
                  <w:tcW w:w="5497" w:type="dxa"/>
                  <w:tcBorders>
                    <w:top w:val="single" w:color="000000" w:sz="4" w:space="0"/>
                    <w:left w:val="single" w:color="auto" w:sz="4" w:space="0"/>
                    <w:right w:val="single" w:color="auto" w:sz="4" w:space="0"/>
                  </w:tcBorders>
                  <w:noWrap w:val="0"/>
                  <w:vAlign w:val="center"/>
                </w:tcPr>
                <w:p w14:paraId="7863A684">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（1）对施工场地进行合理的规划，施工时严格划定施工作业范围，配水管网施工作业带为7</w:t>
                  </w:r>
                  <w:r>
                    <w:rPr>
                      <w:rFonts w:hint="eastAsia" w:cs="Times New Roman"/>
                      <w:color w:val="auto"/>
                      <w:szCs w:val="21"/>
                      <w:lang w:val="en-US" w:eastAsia="zh-CN"/>
                    </w:rPr>
                    <w:t>m</w:t>
                  </w:r>
                  <w:r>
                    <w:rPr>
                      <w:rFonts w:hint="default" w:ascii="Times New Roman" w:hAnsi="Times New Roman" w:eastAsia="宋体" w:cs="Times New Roman"/>
                      <w:color w:val="auto"/>
                      <w:szCs w:val="21"/>
                      <w:lang w:val="en-US" w:eastAsia="zh-CN"/>
                    </w:rPr>
                    <w:t>，在施工带内施工，现有道路可作为施工道路，尽可能缩小施工作业带宽度，在保证施工顺利进行的前提下，减少占地。</w:t>
                  </w:r>
                </w:p>
                <w:p w14:paraId="1523D911">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（2）管沟开挖应分层开挖、分层堆放、分层回填，将剥离的表土单独堆放，并采取临时密目网苫盖措施防止表土水土流失</w:t>
                  </w:r>
                  <w:r>
                    <w:rPr>
                      <w:rFonts w:hint="eastAsia" w:cs="Times New Roman"/>
                      <w:color w:val="auto"/>
                      <w:szCs w:val="21"/>
                      <w:lang w:val="en-US" w:eastAsia="zh-CN"/>
                    </w:rPr>
                    <w:t>。</w:t>
                  </w:r>
                  <w:r>
                    <w:rPr>
                      <w:rFonts w:hint="default" w:ascii="Times New Roman" w:hAnsi="Times New Roman" w:eastAsia="宋体" w:cs="Times New Roman"/>
                      <w:color w:val="auto"/>
                      <w:szCs w:val="21"/>
                      <w:lang w:val="en-US" w:eastAsia="zh-CN"/>
                    </w:rPr>
                    <w:t>保存的表土应用于后期的生态恢复，生态恢复采用乡土物种。</w:t>
                  </w:r>
                </w:p>
                <w:p w14:paraId="3A4610CF">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（3）施工中基础施工时避开雨季实施地表开挖，且采取随挖随运、随铺随压等措施，同时注意对挖填区及时进行植被恢复、覆盖、闭合，做好水土保持工作，施工结束后做好生态恢复工作。</w:t>
                  </w:r>
                </w:p>
                <w:p w14:paraId="693C802C">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（4）项目在设计和施工中尽量避免对植物的破坏。以尽量少砍、少占用为原则，对能保留的植物进行保留。对确实不能避免破坏的植物，要切实减轻对植物的破坏。</w:t>
                  </w:r>
                </w:p>
                <w:p w14:paraId="2D15725B">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（5）项目所在区域野生动物稀少，主要以鸟类、啮齿类、昆虫类为主。施工过程中，加强宣传教育，禁止施工人员滥捕乱猎等现象。</w:t>
                  </w:r>
                </w:p>
                <w:p w14:paraId="74D4E498">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（6）严格控制施工作业带范围，施工结束后在施工作业区域内种植当地常见草本植物，如</w:t>
                  </w:r>
                  <w:r>
                    <w:rPr>
                      <w:rFonts w:hint="eastAsia" w:cs="Times New Roman"/>
                      <w:color w:val="auto"/>
                      <w:szCs w:val="21"/>
                      <w:lang w:val="en-US" w:eastAsia="zh-CN"/>
                    </w:rPr>
                    <w:t>沙蒿、针茅</w:t>
                  </w:r>
                  <w:r>
                    <w:rPr>
                      <w:rFonts w:hint="default" w:ascii="Times New Roman" w:hAnsi="Times New Roman" w:eastAsia="宋体" w:cs="Times New Roman"/>
                      <w:color w:val="auto"/>
                      <w:szCs w:val="21"/>
                      <w:lang w:val="en-US" w:eastAsia="zh-CN"/>
                    </w:rPr>
                    <w:t>等，恢复面积为</w:t>
                  </w:r>
                  <w:r>
                    <w:rPr>
                      <w:rFonts w:hint="eastAsia" w:cs="Times New Roman"/>
                      <w:color w:val="auto"/>
                      <w:szCs w:val="21"/>
                      <w:highlight w:val="none"/>
                      <w:lang w:val="en-US" w:eastAsia="zh-CN"/>
                    </w:rPr>
                    <w:t>133370</w:t>
                  </w:r>
                  <w:r>
                    <w:rPr>
                      <w:rFonts w:hint="eastAsia" w:cs="Times New Roman"/>
                      <w:color w:val="auto"/>
                      <w:szCs w:val="21"/>
                      <w:highlight w:val="none"/>
                      <w:vertAlign w:val="baseline"/>
                      <w:lang w:val="en-US" w:eastAsia="zh-CN"/>
                    </w:rPr>
                    <w:t>m</w:t>
                  </w:r>
                  <w:r>
                    <w:rPr>
                      <w:rFonts w:hint="eastAsia" w:cs="Times New Roman"/>
                      <w:color w:val="auto"/>
                      <w:szCs w:val="21"/>
                      <w:highlight w:val="none"/>
                      <w:vertAlign w:val="superscript"/>
                      <w:lang w:val="en-US" w:eastAsia="zh-CN"/>
                    </w:rPr>
                    <w:t>2</w:t>
                  </w:r>
                  <w:r>
                    <w:rPr>
                      <w:rFonts w:hint="default" w:ascii="Times New Roman" w:hAnsi="Times New Roman" w:eastAsia="宋体" w:cs="Times New Roman"/>
                      <w:color w:val="auto"/>
                      <w:szCs w:val="21"/>
                      <w:lang w:val="en-US" w:eastAsia="zh-CN"/>
                    </w:rPr>
                    <w:t>，</w:t>
                  </w:r>
                  <w:r>
                    <w:rPr>
                      <w:rFonts w:hint="default" w:ascii="Times New Roman" w:hAnsi="Times New Roman" w:eastAsia="宋体" w:cs="Times New Roman"/>
                      <w:color w:val="auto"/>
                      <w:szCs w:val="21"/>
                    </w:rPr>
                    <w:t>恢复后的植被覆盖率不低于现状。</w:t>
                  </w:r>
                </w:p>
              </w:tc>
              <w:tc>
                <w:tcPr>
                  <w:tcW w:w="620" w:type="dxa"/>
                  <w:tcBorders>
                    <w:top w:val="single" w:color="000000" w:sz="4" w:space="0"/>
                    <w:left w:val="single" w:color="auto" w:sz="4" w:space="0"/>
                  </w:tcBorders>
                  <w:noWrap w:val="0"/>
                  <w:vAlign w:val="center"/>
                </w:tcPr>
                <w:p w14:paraId="4DC7A6E2">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新建</w:t>
                  </w:r>
                </w:p>
              </w:tc>
            </w:tr>
          </w:tbl>
          <w:p w14:paraId="14289EE1">
            <w:pPr>
              <w:adjustRightInd w:val="0"/>
              <w:snapToGrid w:val="0"/>
              <w:spacing w:before="240" w:line="360" w:lineRule="auto"/>
              <w:ind w:firstLine="482" w:firstLineChars="200"/>
              <w:jc w:val="left"/>
              <w:rPr>
                <w:rFonts w:hint="eastAsia" w:ascii="Times New Roman" w:hAnsi="Times New Roman" w:eastAsia="宋体" w:cs="Times New Roman"/>
                <w:b/>
                <w:bCs/>
                <w:snapToGrid w:val="0"/>
                <w:color w:val="auto"/>
                <w:kern w:val="21"/>
                <w:sz w:val="24"/>
                <w:szCs w:val="20"/>
                <w:lang w:eastAsia="zh-CN"/>
              </w:rPr>
            </w:pPr>
            <w:r>
              <w:rPr>
                <w:rFonts w:hint="default" w:ascii="Times New Roman" w:hAnsi="Times New Roman" w:eastAsia="宋体" w:cs="Times New Roman"/>
                <w:b/>
                <w:color w:val="auto"/>
                <w:sz w:val="24"/>
                <w:highlight w:val="none"/>
              </w:rPr>
              <w:t>3.</w:t>
            </w:r>
            <w:r>
              <w:rPr>
                <w:rFonts w:hint="default" w:ascii="Times New Roman" w:hAnsi="Times New Roman" w:eastAsia="宋体" w:cs="Times New Roman"/>
                <w:b/>
                <w:bCs/>
                <w:iCs/>
                <w:color w:val="auto"/>
                <w:sz w:val="24"/>
                <w:highlight w:val="none"/>
              </w:rPr>
              <w:t>项目占地</w:t>
            </w:r>
            <w:r>
              <w:rPr>
                <w:rFonts w:hint="eastAsia" w:cs="Times New Roman"/>
                <w:b/>
                <w:bCs/>
                <w:iCs/>
                <w:color w:val="auto"/>
                <w:sz w:val="24"/>
                <w:highlight w:val="none"/>
                <w:lang w:eastAsia="zh-CN"/>
              </w:rPr>
              <w:t>情况</w:t>
            </w:r>
          </w:p>
          <w:p w14:paraId="6A9C9F7E">
            <w:pPr>
              <w:adjustRightInd w:val="0"/>
              <w:snapToGrid w:val="0"/>
              <w:spacing w:line="360" w:lineRule="auto"/>
              <w:ind w:firstLine="480" w:firstLineChars="200"/>
              <w:jc w:val="left"/>
              <w:rPr>
                <w:rFonts w:hint="default" w:ascii="Times New Roman" w:hAnsi="Times New Roman" w:eastAsia="宋体" w:cs="Times New Roman"/>
                <w:snapToGrid w:val="0"/>
                <w:color w:val="auto"/>
                <w:kern w:val="21"/>
                <w:sz w:val="24"/>
                <w:szCs w:val="20"/>
                <w:lang w:eastAsia="zh-CN"/>
              </w:rPr>
            </w:pPr>
            <w:r>
              <w:rPr>
                <w:rFonts w:hint="default" w:ascii="Times New Roman" w:hAnsi="Times New Roman" w:eastAsia="宋体" w:cs="Times New Roman"/>
                <w:snapToGrid w:val="0"/>
                <w:color w:val="auto"/>
                <w:kern w:val="21"/>
                <w:sz w:val="24"/>
                <w:szCs w:val="20"/>
              </w:rPr>
              <w:t>本项目总占地面积为</w:t>
            </w:r>
            <w:r>
              <w:rPr>
                <w:rFonts w:hint="eastAsia" w:cs="Times New Roman"/>
                <w:snapToGrid w:val="0"/>
                <w:color w:val="auto"/>
                <w:kern w:val="21"/>
                <w:sz w:val="24"/>
                <w:szCs w:val="20"/>
                <w:lang w:eastAsia="zh-CN"/>
              </w:rPr>
              <w:t>136580</w:t>
            </w:r>
            <w:r>
              <w:rPr>
                <w:rFonts w:hint="eastAsia" w:cs="Times New Roman"/>
                <w:snapToGrid w:val="0"/>
                <w:color w:val="auto"/>
                <w:kern w:val="21"/>
                <w:sz w:val="24"/>
                <w:szCs w:val="20"/>
                <w:vertAlign w:val="baseline"/>
                <w:lang w:eastAsia="zh-CN"/>
              </w:rPr>
              <w:t>m</w:t>
            </w:r>
            <w:r>
              <w:rPr>
                <w:rFonts w:hint="eastAsia" w:cs="Times New Roman"/>
                <w:snapToGrid w:val="0"/>
                <w:color w:val="auto"/>
                <w:kern w:val="21"/>
                <w:sz w:val="24"/>
                <w:szCs w:val="20"/>
                <w:vertAlign w:val="superscript"/>
                <w:lang w:eastAsia="zh-CN"/>
              </w:rPr>
              <w:t>2</w:t>
            </w:r>
            <w:r>
              <w:rPr>
                <w:rFonts w:hint="default" w:ascii="Times New Roman" w:hAnsi="Times New Roman" w:eastAsia="宋体" w:cs="Times New Roman"/>
                <w:snapToGrid w:val="0"/>
                <w:color w:val="auto"/>
                <w:kern w:val="21"/>
                <w:sz w:val="24"/>
                <w:szCs w:val="20"/>
              </w:rPr>
              <w:t>，其中</w:t>
            </w:r>
            <w:r>
              <w:rPr>
                <w:rFonts w:hint="default" w:ascii="Times New Roman" w:hAnsi="Times New Roman" w:eastAsia="宋体" w:cs="Times New Roman"/>
                <w:snapToGrid w:val="0"/>
                <w:color w:val="auto"/>
                <w:kern w:val="21"/>
                <w:sz w:val="24"/>
                <w:szCs w:val="20"/>
                <w:lang w:val="en-US" w:eastAsia="zh-CN"/>
              </w:rPr>
              <w:t>配水厂、消火栓井、排气井、阀门井、排泥井为永久占地，占地面积</w:t>
            </w:r>
            <w:r>
              <w:rPr>
                <w:rFonts w:hint="eastAsia" w:ascii="Times New Roman" w:hAnsi="Times New Roman" w:eastAsia="宋体" w:cs="Times New Roman"/>
                <w:snapToGrid w:val="0"/>
                <w:color w:val="auto"/>
                <w:kern w:val="21"/>
                <w:sz w:val="24"/>
                <w:szCs w:val="20"/>
                <w:lang w:val="en-US" w:eastAsia="zh-CN"/>
              </w:rPr>
              <w:t>约</w:t>
            </w:r>
            <w:r>
              <w:rPr>
                <w:rFonts w:hint="default" w:ascii="Times New Roman" w:hAnsi="Times New Roman" w:eastAsia="宋体" w:cs="Times New Roman"/>
                <w:snapToGrid w:val="0"/>
                <w:color w:val="auto"/>
                <w:kern w:val="21"/>
                <w:sz w:val="24"/>
                <w:szCs w:val="20"/>
                <w:lang w:val="en-US" w:eastAsia="zh-CN"/>
              </w:rPr>
              <w:t>为</w:t>
            </w:r>
            <w:r>
              <w:rPr>
                <w:rFonts w:hint="eastAsia" w:cs="Times New Roman"/>
                <w:snapToGrid w:val="0"/>
                <w:color w:val="auto"/>
                <w:kern w:val="21"/>
                <w:sz w:val="24"/>
                <w:szCs w:val="20"/>
                <w:lang w:val="en-US" w:eastAsia="zh-CN"/>
              </w:rPr>
              <w:t>3210</w:t>
            </w:r>
            <w:r>
              <w:rPr>
                <w:rFonts w:hint="eastAsia" w:cs="Times New Roman"/>
                <w:snapToGrid w:val="0"/>
                <w:color w:val="auto"/>
                <w:kern w:val="21"/>
                <w:sz w:val="24"/>
                <w:szCs w:val="20"/>
                <w:vertAlign w:val="baseline"/>
                <w:lang w:val="en-US" w:eastAsia="zh-CN"/>
              </w:rPr>
              <w:t>m</w:t>
            </w:r>
            <w:r>
              <w:rPr>
                <w:rFonts w:hint="eastAsia" w:cs="Times New Roman"/>
                <w:snapToGrid w:val="0"/>
                <w:color w:val="auto"/>
                <w:kern w:val="21"/>
                <w:sz w:val="24"/>
                <w:szCs w:val="20"/>
                <w:vertAlign w:val="superscript"/>
                <w:lang w:val="en-US" w:eastAsia="zh-CN"/>
              </w:rPr>
              <w:t>2</w:t>
            </w:r>
            <w:r>
              <w:rPr>
                <w:rFonts w:hint="default" w:ascii="Times New Roman" w:hAnsi="Times New Roman" w:eastAsia="宋体" w:cs="Times New Roman"/>
                <w:snapToGrid w:val="0"/>
                <w:color w:val="auto"/>
                <w:kern w:val="21"/>
                <w:sz w:val="24"/>
                <w:szCs w:val="20"/>
                <w:lang w:val="en-US" w:eastAsia="zh-CN"/>
              </w:rPr>
              <w:t>；</w:t>
            </w:r>
            <w:r>
              <w:rPr>
                <w:rFonts w:hint="eastAsia" w:cs="Times New Roman"/>
                <w:snapToGrid w:val="0"/>
                <w:color w:val="auto"/>
                <w:kern w:val="21"/>
                <w:sz w:val="24"/>
                <w:szCs w:val="20"/>
                <w:lang w:val="en-US" w:eastAsia="zh-CN"/>
              </w:rPr>
              <w:t>根据初步设计，</w:t>
            </w:r>
            <w:r>
              <w:rPr>
                <w:rFonts w:hint="default" w:ascii="Times New Roman" w:hAnsi="Times New Roman" w:eastAsia="宋体" w:cs="Times New Roman"/>
                <w:snapToGrid w:val="0"/>
                <w:color w:val="auto"/>
                <w:kern w:val="21"/>
                <w:sz w:val="24"/>
                <w:szCs w:val="20"/>
                <w:lang w:val="en-US" w:eastAsia="zh-CN"/>
              </w:rPr>
              <w:t>配水管网临时占地约为</w:t>
            </w:r>
            <w:r>
              <w:rPr>
                <w:rFonts w:hint="eastAsia" w:cs="Times New Roman"/>
                <w:snapToGrid w:val="0"/>
                <w:color w:val="auto"/>
                <w:kern w:val="21"/>
                <w:sz w:val="24"/>
                <w:szCs w:val="20"/>
                <w:lang w:val="en-US" w:eastAsia="zh-CN"/>
              </w:rPr>
              <w:t>133370</w:t>
            </w:r>
            <w:r>
              <w:rPr>
                <w:rFonts w:hint="eastAsia" w:cs="Times New Roman"/>
                <w:snapToGrid w:val="0"/>
                <w:color w:val="auto"/>
                <w:kern w:val="21"/>
                <w:sz w:val="24"/>
                <w:szCs w:val="20"/>
                <w:vertAlign w:val="baseline"/>
                <w:lang w:val="en-US" w:eastAsia="zh-CN"/>
              </w:rPr>
              <w:t>m</w:t>
            </w:r>
            <w:r>
              <w:rPr>
                <w:rFonts w:hint="eastAsia" w:cs="Times New Roman"/>
                <w:snapToGrid w:val="0"/>
                <w:color w:val="auto"/>
                <w:kern w:val="21"/>
                <w:sz w:val="24"/>
                <w:szCs w:val="20"/>
                <w:vertAlign w:val="superscript"/>
                <w:lang w:val="en-US" w:eastAsia="zh-CN"/>
              </w:rPr>
              <w:t>2</w:t>
            </w:r>
            <w:r>
              <w:rPr>
                <w:rFonts w:hint="default" w:ascii="Times New Roman" w:hAnsi="Times New Roman" w:eastAsia="宋体" w:cs="Times New Roman"/>
                <w:snapToGrid w:val="0"/>
                <w:color w:val="auto"/>
                <w:kern w:val="21"/>
                <w:sz w:val="24"/>
                <w:szCs w:val="20"/>
                <w:lang w:eastAsia="zh-CN"/>
              </w:rPr>
              <w:t>。</w:t>
            </w:r>
          </w:p>
          <w:p w14:paraId="0EAEFEDB">
            <w:pPr>
              <w:adjustRightInd w:val="0"/>
              <w:snapToGrid w:val="0"/>
              <w:spacing w:line="360" w:lineRule="auto"/>
              <w:ind w:firstLine="480" w:firstLineChars="200"/>
              <w:jc w:val="left"/>
              <w:rPr>
                <w:rFonts w:hint="default" w:cs="Times New Roman"/>
                <w:snapToGrid w:val="0"/>
                <w:color w:val="auto"/>
                <w:kern w:val="21"/>
                <w:sz w:val="24"/>
                <w:szCs w:val="20"/>
                <w:highlight w:val="none"/>
                <w:lang w:val="en-US" w:eastAsia="zh-CN"/>
              </w:rPr>
            </w:pPr>
            <w:r>
              <w:rPr>
                <w:rFonts w:hint="eastAsia" w:cs="Times New Roman"/>
                <w:snapToGrid w:val="0"/>
                <w:color w:val="auto"/>
                <w:kern w:val="21"/>
                <w:sz w:val="24"/>
                <w:szCs w:val="20"/>
                <w:highlight w:val="none"/>
                <w:lang w:val="en-US" w:eastAsia="zh-CN"/>
              </w:rPr>
              <w:t>项目林草手续同步办理中，项目总占地面积13.6580公顷，占用林地面积3.0662公顷（灌木林地1.8376公顷，乔木林地0.6557公顷，其他林地0.5729公顷），占用草地面积5.3644公顷（天然牧草地4.8619公顷，其他草地0.0588公顷，人工牧草地0.4437公顷）。</w:t>
            </w:r>
          </w:p>
          <w:p w14:paraId="1BC9B0FF">
            <w:pPr>
              <w:adjustRightInd w:val="0"/>
              <w:snapToGrid w:val="0"/>
              <w:spacing w:line="360" w:lineRule="auto"/>
              <w:ind w:firstLine="480" w:firstLineChars="200"/>
              <w:jc w:val="left"/>
              <w:rPr>
                <w:rFonts w:hint="default" w:ascii="Times New Roman" w:hAnsi="Times New Roman" w:eastAsia="宋体" w:cs="Times New Roman"/>
                <w:snapToGrid w:val="0"/>
                <w:color w:val="auto"/>
                <w:kern w:val="21"/>
                <w:sz w:val="24"/>
                <w:szCs w:val="20"/>
              </w:rPr>
            </w:pPr>
            <w:r>
              <w:rPr>
                <w:rFonts w:hint="default" w:ascii="Times New Roman" w:hAnsi="Times New Roman" w:eastAsia="宋体" w:cs="Times New Roman"/>
                <w:snapToGrid w:val="0"/>
                <w:color w:val="auto"/>
                <w:kern w:val="21"/>
                <w:sz w:val="24"/>
                <w:szCs w:val="20"/>
                <w:lang w:val="en-US" w:eastAsia="zh-CN"/>
              </w:rPr>
              <w:t>项目</w:t>
            </w:r>
            <w:r>
              <w:rPr>
                <w:rFonts w:hint="default" w:ascii="Times New Roman" w:hAnsi="Times New Roman" w:eastAsia="宋体" w:cs="Times New Roman"/>
                <w:snapToGrid w:val="0"/>
                <w:color w:val="auto"/>
                <w:kern w:val="21"/>
                <w:sz w:val="24"/>
                <w:szCs w:val="20"/>
              </w:rPr>
              <w:t>占地情况见</w:t>
            </w:r>
            <w:r>
              <w:rPr>
                <w:rFonts w:hint="default" w:ascii="Times New Roman" w:hAnsi="Times New Roman" w:eastAsia="宋体" w:cs="Times New Roman"/>
                <w:snapToGrid w:val="0"/>
                <w:color w:val="auto"/>
                <w:kern w:val="21"/>
                <w:sz w:val="24"/>
                <w:szCs w:val="20"/>
                <w:lang w:val="en-US" w:eastAsia="zh-CN"/>
              </w:rPr>
              <w:t>下</w:t>
            </w:r>
            <w:r>
              <w:rPr>
                <w:rFonts w:hint="default" w:ascii="Times New Roman" w:hAnsi="Times New Roman" w:eastAsia="宋体" w:cs="Times New Roman"/>
                <w:snapToGrid w:val="0"/>
                <w:color w:val="auto"/>
                <w:kern w:val="21"/>
                <w:sz w:val="24"/>
                <w:szCs w:val="20"/>
              </w:rPr>
              <w:t>表。</w:t>
            </w:r>
          </w:p>
          <w:p w14:paraId="6922C144">
            <w:pPr>
              <w:tabs>
                <w:tab w:val="left" w:pos="5408"/>
              </w:tabs>
              <w:adjustRightInd w:val="0"/>
              <w:snapToGrid w:val="0"/>
              <w:spacing w:line="360" w:lineRule="auto"/>
              <w:jc w:val="right"/>
              <w:rPr>
                <w:rFonts w:hint="eastAsia" w:ascii="Times New Roman" w:hAnsi="Times New Roman" w:eastAsia="宋体" w:cs="Times New Roman"/>
                <w:snapToGrid w:val="0"/>
                <w:color w:val="auto"/>
                <w:kern w:val="21"/>
                <w:sz w:val="24"/>
                <w:szCs w:val="20"/>
                <w:lang w:eastAsia="zh-CN"/>
              </w:rPr>
            </w:pPr>
            <w:r>
              <w:rPr>
                <w:rFonts w:hint="default" w:ascii="Times New Roman" w:hAnsi="Times New Roman" w:eastAsia="宋体" w:cs="Times New Roman"/>
                <w:b/>
                <w:bCs/>
                <w:snapToGrid w:val="0"/>
                <w:color w:val="auto"/>
                <w:kern w:val="21"/>
                <w:sz w:val="24"/>
                <w:szCs w:val="20"/>
              </w:rPr>
              <w:t>表2-</w:t>
            </w:r>
            <w:r>
              <w:rPr>
                <w:rFonts w:hint="eastAsia" w:ascii="Times New Roman" w:hAnsi="Times New Roman" w:eastAsia="宋体" w:cs="Times New Roman"/>
                <w:b/>
                <w:bCs/>
                <w:snapToGrid w:val="0"/>
                <w:color w:val="auto"/>
                <w:kern w:val="21"/>
                <w:sz w:val="24"/>
                <w:szCs w:val="20"/>
                <w:lang w:val="en-US" w:eastAsia="zh-CN"/>
              </w:rPr>
              <w:t>3</w:t>
            </w:r>
            <w:r>
              <w:rPr>
                <w:rFonts w:hint="default" w:ascii="Times New Roman" w:hAnsi="Times New Roman" w:eastAsia="宋体" w:cs="Times New Roman"/>
                <w:b/>
                <w:bCs/>
                <w:snapToGrid w:val="0"/>
                <w:color w:val="auto"/>
                <w:kern w:val="21"/>
                <w:sz w:val="24"/>
                <w:szCs w:val="20"/>
              </w:rPr>
              <w:t xml:space="preserve"> 工程占地情况一览表</w:t>
            </w:r>
            <w:r>
              <w:rPr>
                <w:rFonts w:hint="default" w:ascii="Times New Roman" w:hAnsi="Times New Roman" w:eastAsia="宋体" w:cs="Times New Roman"/>
                <w:b/>
                <w:bCs/>
                <w:snapToGrid w:val="0"/>
                <w:color w:val="auto"/>
                <w:kern w:val="21"/>
                <w:sz w:val="24"/>
                <w:szCs w:val="20"/>
              </w:rPr>
              <w:tab/>
            </w:r>
            <w:r>
              <w:rPr>
                <w:rFonts w:hint="default" w:ascii="Times New Roman" w:hAnsi="Times New Roman" w:eastAsia="宋体" w:cs="Times New Roman"/>
                <w:b/>
                <w:bCs/>
                <w:snapToGrid w:val="0"/>
                <w:color w:val="auto"/>
                <w:kern w:val="21"/>
                <w:sz w:val="24"/>
                <w:szCs w:val="20"/>
              </w:rPr>
              <w:t>单位：</w:t>
            </w:r>
            <w:r>
              <w:rPr>
                <w:rFonts w:hint="eastAsia" w:cs="Times New Roman"/>
                <w:b/>
                <w:bCs/>
                <w:snapToGrid w:val="0"/>
                <w:color w:val="auto"/>
                <w:kern w:val="21"/>
                <w:sz w:val="24"/>
                <w:szCs w:val="20"/>
                <w:vertAlign w:val="baseline"/>
                <w:lang w:eastAsia="zh-CN"/>
              </w:rPr>
              <w:t>m</w:t>
            </w:r>
            <w:r>
              <w:rPr>
                <w:rFonts w:hint="eastAsia" w:cs="Times New Roman"/>
                <w:b/>
                <w:bCs/>
                <w:snapToGrid w:val="0"/>
                <w:color w:val="auto"/>
                <w:kern w:val="21"/>
                <w:sz w:val="24"/>
                <w:szCs w:val="20"/>
                <w:vertAlign w:val="superscript"/>
                <w:lang w:eastAsia="zh-CN"/>
              </w:rPr>
              <w:t>2</w:t>
            </w:r>
          </w:p>
          <w:tbl>
            <w:tblPr>
              <w:tblStyle w:val="1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54"/>
              <w:gridCol w:w="1925"/>
              <w:gridCol w:w="739"/>
              <w:gridCol w:w="1086"/>
              <w:gridCol w:w="1226"/>
              <w:gridCol w:w="2548"/>
            </w:tblGrid>
            <w:tr w14:paraId="34FF06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4" w:type="dxa"/>
                  <w:vMerge w:val="restart"/>
                  <w:noWrap w:val="0"/>
                  <w:vAlign w:val="center"/>
                </w:tcPr>
                <w:p w14:paraId="782BE7B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SA"/>
                    </w:rPr>
                    <w:t>序号</w:t>
                  </w:r>
                </w:p>
              </w:tc>
              <w:tc>
                <w:tcPr>
                  <w:tcW w:w="1925" w:type="dxa"/>
                  <w:vMerge w:val="restart"/>
                  <w:noWrap w:val="0"/>
                  <w:vAlign w:val="center"/>
                </w:tcPr>
                <w:p w14:paraId="7CD682BF">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SA"/>
                    </w:rPr>
                    <w:t>名称</w:t>
                  </w:r>
                </w:p>
              </w:tc>
              <w:tc>
                <w:tcPr>
                  <w:tcW w:w="739" w:type="dxa"/>
                  <w:vMerge w:val="restart"/>
                  <w:noWrap w:val="0"/>
                  <w:vAlign w:val="center"/>
                </w:tcPr>
                <w:p w14:paraId="3E1A5D93">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SA"/>
                    </w:rPr>
                    <w:t>单位</w:t>
                  </w:r>
                </w:p>
              </w:tc>
              <w:tc>
                <w:tcPr>
                  <w:tcW w:w="2312" w:type="dxa"/>
                  <w:gridSpan w:val="2"/>
                  <w:noWrap w:val="0"/>
                  <w:vAlign w:val="center"/>
                </w:tcPr>
                <w:p w14:paraId="2821714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SA"/>
                    </w:rPr>
                    <w:t>面积</w:t>
                  </w:r>
                </w:p>
              </w:tc>
              <w:tc>
                <w:tcPr>
                  <w:tcW w:w="2548" w:type="dxa"/>
                  <w:vMerge w:val="restart"/>
                  <w:noWrap w:val="0"/>
                  <w:vAlign w:val="center"/>
                </w:tcPr>
                <w:p w14:paraId="13146943">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SA"/>
                    </w:rPr>
                    <w:t>占地类型</w:t>
                  </w:r>
                </w:p>
              </w:tc>
            </w:tr>
            <w:tr w14:paraId="2DBDB9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4" w:type="dxa"/>
                  <w:vMerge w:val="continue"/>
                  <w:noWrap w:val="0"/>
                  <w:vAlign w:val="center"/>
                </w:tcPr>
                <w:p w14:paraId="24FB2A99">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p>
              </w:tc>
              <w:tc>
                <w:tcPr>
                  <w:tcW w:w="1925" w:type="dxa"/>
                  <w:vMerge w:val="continue"/>
                  <w:noWrap w:val="0"/>
                  <w:vAlign w:val="center"/>
                </w:tcPr>
                <w:p w14:paraId="4E8A465F">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p>
              </w:tc>
              <w:tc>
                <w:tcPr>
                  <w:tcW w:w="739" w:type="dxa"/>
                  <w:vMerge w:val="continue"/>
                  <w:noWrap w:val="0"/>
                  <w:vAlign w:val="center"/>
                </w:tcPr>
                <w:p w14:paraId="6B16EC7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p>
              </w:tc>
              <w:tc>
                <w:tcPr>
                  <w:tcW w:w="1086" w:type="dxa"/>
                  <w:noWrap w:val="0"/>
                  <w:vAlign w:val="center"/>
                </w:tcPr>
                <w:p w14:paraId="2B1051D3">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SA"/>
                    </w:rPr>
                    <w:t>永久占地</w:t>
                  </w:r>
                </w:p>
              </w:tc>
              <w:tc>
                <w:tcPr>
                  <w:tcW w:w="1226" w:type="dxa"/>
                  <w:noWrap w:val="0"/>
                  <w:vAlign w:val="center"/>
                </w:tcPr>
                <w:p w14:paraId="4344062A">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SA"/>
                    </w:rPr>
                    <w:t>临时占地</w:t>
                  </w:r>
                </w:p>
              </w:tc>
              <w:tc>
                <w:tcPr>
                  <w:tcW w:w="2548" w:type="dxa"/>
                  <w:vMerge w:val="continue"/>
                  <w:noWrap w:val="0"/>
                  <w:vAlign w:val="center"/>
                </w:tcPr>
                <w:p w14:paraId="5A29844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p>
              </w:tc>
            </w:tr>
            <w:tr w14:paraId="253CB5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4" w:type="dxa"/>
                  <w:noWrap w:val="0"/>
                  <w:vAlign w:val="center"/>
                </w:tcPr>
                <w:p w14:paraId="0DCE56F3">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1</w:t>
                  </w:r>
                </w:p>
              </w:tc>
              <w:tc>
                <w:tcPr>
                  <w:tcW w:w="1925" w:type="dxa"/>
                  <w:noWrap w:val="0"/>
                  <w:vAlign w:val="center"/>
                </w:tcPr>
                <w:p w14:paraId="1167E01E">
                  <w:pPr>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kern w:val="0"/>
                      <w:sz w:val="21"/>
                      <w:szCs w:val="21"/>
                      <w:highlight w:val="none"/>
                      <w:lang w:val="en-US" w:eastAsia="zh-CN" w:bidi="ar"/>
                    </w:rPr>
                    <w:t>配水厂</w:t>
                  </w:r>
                </w:p>
              </w:tc>
              <w:tc>
                <w:tcPr>
                  <w:tcW w:w="739" w:type="dxa"/>
                  <w:noWrap w:val="0"/>
                  <w:vAlign w:val="center"/>
                </w:tcPr>
                <w:p w14:paraId="27F2997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vertAlign w:val="baseline"/>
                      <w:lang w:val="en-US" w:eastAsia="zh-CN" w:bidi="ar-SA"/>
                    </w:rPr>
                    <w:t>m</w:t>
                  </w:r>
                  <w:r>
                    <w:rPr>
                      <w:rFonts w:hint="eastAsia" w:cs="Times New Roman"/>
                      <w:color w:val="auto"/>
                      <w:kern w:val="0"/>
                      <w:sz w:val="21"/>
                      <w:szCs w:val="21"/>
                      <w:highlight w:val="none"/>
                      <w:vertAlign w:val="superscript"/>
                      <w:lang w:val="en-US" w:eastAsia="zh-CN" w:bidi="ar-SA"/>
                    </w:rPr>
                    <w:t>2</w:t>
                  </w:r>
                </w:p>
              </w:tc>
              <w:tc>
                <w:tcPr>
                  <w:tcW w:w="1086" w:type="dxa"/>
                  <w:noWrap w:val="0"/>
                  <w:vAlign w:val="center"/>
                </w:tcPr>
                <w:p w14:paraId="7B2BA63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color w:val="auto"/>
                      <w:kern w:val="0"/>
                      <w:sz w:val="21"/>
                      <w:szCs w:val="21"/>
                      <w:highlight w:val="none"/>
                      <w:lang w:val="en-US" w:eastAsia="zh-CN" w:bidi="ar-SA"/>
                    </w:rPr>
                  </w:pPr>
                  <w:r>
                    <w:rPr>
                      <w:rFonts w:hint="eastAsia" w:cs="Times New Roman"/>
                      <w:b w:val="0"/>
                      <w:bCs w:val="0"/>
                      <w:color w:val="auto"/>
                      <w:kern w:val="0"/>
                      <w:sz w:val="21"/>
                      <w:szCs w:val="21"/>
                      <w:highlight w:val="none"/>
                      <w:lang w:val="en-US" w:eastAsia="zh-CN" w:bidi="ar-SA"/>
                    </w:rPr>
                    <w:t>2910</w:t>
                  </w:r>
                </w:p>
              </w:tc>
              <w:tc>
                <w:tcPr>
                  <w:tcW w:w="1226" w:type="dxa"/>
                  <w:noWrap w:val="0"/>
                  <w:vAlign w:val="center"/>
                </w:tcPr>
                <w:p w14:paraId="1A24301A">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color w:val="auto"/>
                      <w:kern w:val="0"/>
                      <w:sz w:val="21"/>
                      <w:szCs w:val="21"/>
                      <w:highlight w:val="none"/>
                      <w:lang w:val="en-US" w:eastAsia="zh-CN" w:bidi="ar-SA"/>
                    </w:rPr>
                  </w:pPr>
                  <w:r>
                    <w:rPr>
                      <w:rFonts w:hint="eastAsia" w:cs="Times New Roman"/>
                      <w:b w:val="0"/>
                      <w:bCs w:val="0"/>
                      <w:color w:val="auto"/>
                      <w:kern w:val="0"/>
                      <w:sz w:val="21"/>
                      <w:szCs w:val="21"/>
                      <w:highlight w:val="none"/>
                      <w:lang w:val="en-US" w:eastAsia="zh-CN" w:bidi="ar-SA"/>
                    </w:rPr>
                    <w:t>/</w:t>
                  </w:r>
                </w:p>
              </w:tc>
              <w:tc>
                <w:tcPr>
                  <w:tcW w:w="2548" w:type="dxa"/>
                  <w:noWrap w:val="0"/>
                  <w:vAlign w:val="center"/>
                </w:tcPr>
                <w:p w14:paraId="0F19DCF4">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天然牧草地</w:t>
                  </w:r>
                </w:p>
              </w:tc>
            </w:tr>
            <w:tr w14:paraId="1CD0D8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4" w:type="dxa"/>
                  <w:noWrap w:val="0"/>
                  <w:vAlign w:val="center"/>
                </w:tcPr>
                <w:p w14:paraId="7AA679EB">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2</w:t>
                  </w:r>
                </w:p>
              </w:tc>
              <w:tc>
                <w:tcPr>
                  <w:tcW w:w="1925" w:type="dxa"/>
                  <w:noWrap w:val="0"/>
                  <w:vAlign w:val="center"/>
                </w:tcPr>
                <w:p w14:paraId="2ED93631">
                  <w:pPr>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配水管网</w:t>
                  </w:r>
                </w:p>
              </w:tc>
              <w:tc>
                <w:tcPr>
                  <w:tcW w:w="739" w:type="dxa"/>
                  <w:noWrap w:val="0"/>
                  <w:vAlign w:val="center"/>
                </w:tcPr>
                <w:p w14:paraId="2DD0C74B">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vertAlign w:val="baseline"/>
                      <w:lang w:val="en-US" w:eastAsia="zh-CN" w:bidi="ar-SA"/>
                    </w:rPr>
                    <w:t>m</w:t>
                  </w:r>
                  <w:r>
                    <w:rPr>
                      <w:rFonts w:hint="eastAsia" w:cs="Times New Roman"/>
                      <w:color w:val="auto"/>
                      <w:kern w:val="0"/>
                      <w:sz w:val="21"/>
                      <w:szCs w:val="21"/>
                      <w:highlight w:val="none"/>
                      <w:vertAlign w:val="superscript"/>
                      <w:lang w:val="en-US" w:eastAsia="zh-CN" w:bidi="ar-SA"/>
                    </w:rPr>
                    <w:t>2</w:t>
                  </w:r>
                </w:p>
              </w:tc>
              <w:tc>
                <w:tcPr>
                  <w:tcW w:w="1086" w:type="dxa"/>
                  <w:noWrap w:val="0"/>
                  <w:vAlign w:val="center"/>
                </w:tcPr>
                <w:p w14:paraId="79BF95E5">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c>
                <w:tcPr>
                  <w:tcW w:w="1226" w:type="dxa"/>
                  <w:noWrap w:val="0"/>
                  <w:vAlign w:val="center"/>
                </w:tcPr>
                <w:p w14:paraId="7E95FFE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0"/>
                      <w:sz w:val="21"/>
                      <w:szCs w:val="21"/>
                      <w:u w:val="none"/>
                      <w:lang w:val="en-US" w:eastAsia="zh-CN" w:bidi="ar"/>
                    </w:rPr>
                    <w:t>133370</w:t>
                  </w:r>
                </w:p>
              </w:tc>
              <w:tc>
                <w:tcPr>
                  <w:tcW w:w="2548" w:type="dxa"/>
                  <w:noWrap w:val="0"/>
                  <w:vAlign w:val="center"/>
                </w:tcPr>
                <w:p w14:paraId="6769113D">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林地、草地、交通运输用地、工业用地、公用设施用地、其他土地等</w:t>
                  </w:r>
                  <w:r>
                    <w:rPr>
                      <w:rFonts w:hint="eastAsia" w:cs="Times New Roman"/>
                      <w:i w:val="0"/>
                      <w:iCs w:val="0"/>
                      <w:color w:val="auto"/>
                      <w:kern w:val="0"/>
                      <w:sz w:val="21"/>
                      <w:szCs w:val="21"/>
                      <w:highlight w:val="none"/>
                      <w:u w:val="none"/>
                      <w:lang w:val="en-US" w:eastAsia="zh-CN" w:bidi="ar"/>
                    </w:rPr>
                    <w:t>。</w:t>
                  </w:r>
                </w:p>
              </w:tc>
            </w:tr>
            <w:tr w14:paraId="0E72D2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4" w:type="dxa"/>
                  <w:noWrap w:val="0"/>
                  <w:vAlign w:val="center"/>
                </w:tcPr>
                <w:p w14:paraId="21D2667F">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3</w:t>
                  </w:r>
                </w:p>
              </w:tc>
              <w:tc>
                <w:tcPr>
                  <w:tcW w:w="1925" w:type="dxa"/>
                  <w:noWrap w:val="0"/>
                  <w:vAlign w:val="center"/>
                </w:tcPr>
                <w:p w14:paraId="5232286F">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消火栓井、排气井、阀门井、排泥井</w:t>
                  </w:r>
                </w:p>
              </w:tc>
              <w:tc>
                <w:tcPr>
                  <w:tcW w:w="739" w:type="dxa"/>
                  <w:noWrap w:val="0"/>
                  <w:vAlign w:val="center"/>
                </w:tcPr>
                <w:p w14:paraId="528B921A">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vertAlign w:val="baseline"/>
                      <w:lang w:val="en-US" w:eastAsia="zh-CN"/>
                    </w:rPr>
                    <w:t>m</w:t>
                  </w:r>
                  <w:r>
                    <w:rPr>
                      <w:rFonts w:hint="eastAsia" w:cs="Times New Roman"/>
                      <w:color w:val="auto"/>
                      <w:sz w:val="21"/>
                      <w:szCs w:val="21"/>
                      <w:highlight w:val="none"/>
                      <w:vertAlign w:val="superscript"/>
                      <w:lang w:val="en-US" w:eastAsia="zh-CN"/>
                    </w:rPr>
                    <w:t>2</w:t>
                  </w:r>
                </w:p>
              </w:tc>
              <w:tc>
                <w:tcPr>
                  <w:tcW w:w="1086" w:type="dxa"/>
                  <w:noWrap w:val="0"/>
                  <w:vAlign w:val="center"/>
                </w:tcPr>
                <w:p w14:paraId="7AF5245A">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300</w:t>
                  </w:r>
                </w:p>
              </w:tc>
              <w:tc>
                <w:tcPr>
                  <w:tcW w:w="1226" w:type="dxa"/>
                  <w:noWrap w:val="0"/>
                  <w:vAlign w:val="center"/>
                </w:tcPr>
                <w:p w14:paraId="3BE41FA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w:t>
                  </w:r>
                </w:p>
              </w:tc>
              <w:tc>
                <w:tcPr>
                  <w:tcW w:w="2548" w:type="dxa"/>
                  <w:noWrap w:val="0"/>
                  <w:vAlign w:val="center"/>
                </w:tcPr>
                <w:p w14:paraId="428D456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工业用地</w:t>
                  </w:r>
                </w:p>
              </w:tc>
            </w:tr>
            <w:tr w14:paraId="2BCA78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79" w:type="dxa"/>
                  <w:gridSpan w:val="2"/>
                  <w:noWrap w:val="0"/>
                  <w:vAlign w:val="center"/>
                </w:tcPr>
                <w:p w14:paraId="61D512E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合计</w:t>
                  </w:r>
                </w:p>
              </w:tc>
              <w:tc>
                <w:tcPr>
                  <w:tcW w:w="739" w:type="dxa"/>
                  <w:noWrap w:val="0"/>
                  <w:vAlign w:val="center"/>
                </w:tcPr>
                <w:p w14:paraId="6D92EB40">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vertAlign w:val="baseline"/>
                      <w:lang w:val="en-US" w:eastAsia="zh-CN" w:bidi="ar-SA"/>
                    </w:rPr>
                    <w:t>m</w:t>
                  </w:r>
                  <w:r>
                    <w:rPr>
                      <w:rFonts w:hint="eastAsia" w:cs="Times New Roman"/>
                      <w:color w:val="auto"/>
                      <w:kern w:val="0"/>
                      <w:sz w:val="21"/>
                      <w:szCs w:val="21"/>
                      <w:highlight w:val="none"/>
                      <w:vertAlign w:val="superscript"/>
                      <w:lang w:val="en-US" w:eastAsia="zh-CN" w:bidi="ar-SA"/>
                    </w:rPr>
                    <w:t>2</w:t>
                  </w:r>
                </w:p>
              </w:tc>
              <w:tc>
                <w:tcPr>
                  <w:tcW w:w="1086" w:type="dxa"/>
                  <w:noWrap w:val="0"/>
                  <w:vAlign w:val="center"/>
                </w:tcPr>
                <w:p w14:paraId="2D8EC0F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0"/>
                      <w:sz w:val="21"/>
                      <w:szCs w:val="21"/>
                      <w:u w:val="none"/>
                      <w:lang w:val="en-US" w:eastAsia="zh-CN" w:bidi="ar"/>
                    </w:rPr>
                    <w:t>3210</w:t>
                  </w:r>
                </w:p>
              </w:tc>
              <w:tc>
                <w:tcPr>
                  <w:tcW w:w="1226" w:type="dxa"/>
                  <w:noWrap w:val="0"/>
                  <w:vAlign w:val="center"/>
                </w:tcPr>
                <w:p w14:paraId="53F6DBB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133370</w:t>
                  </w:r>
                </w:p>
              </w:tc>
              <w:tc>
                <w:tcPr>
                  <w:tcW w:w="2548" w:type="dxa"/>
                  <w:noWrap w:val="0"/>
                  <w:vAlign w:val="center"/>
                </w:tcPr>
                <w:p w14:paraId="69536D4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w:t>
                  </w:r>
                </w:p>
              </w:tc>
            </w:tr>
          </w:tbl>
          <w:p w14:paraId="23624202">
            <w:pPr>
              <w:adjustRightInd w:val="0"/>
              <w:snapToGrid w:val="0"/>
              <w:spacing w:before="240" w:line="360" w:lineRule="auto"/>
              <w:ind w:firstLine="482" w:firstLineChars="200"/>
              <w:jc w:val="left"/>
              <w:rPr>
                <w:rFonts w:hint="default" w:ascii="Times New Roman" w:hAnsi="Times New Roman" w:eastAsia="宋体" w:cs="Times New Roman"/>
                <w:b/>
                <w:bCs/>
                <w:snapToGrid w:val="0"/>
                <w:color w:val="auto"/>
                <w:kern w:val="21"/>
                <w:sz w:val="24"/>
                <w:szCs w:val="20"/>
              </w:rPr>
            </w:pPr>
            <w:r>
              <w:rPr>
                <w:rFonts w:hint="default" w:ascii="Times New Roman" w:hAnsi="Times New Roman" w:eastAsia="宋体" w:cs="Times New Roman"/>
                <w:b/>
                <w:color w:val="auto"/>
                <w:sz w:val="24"/>
                <w:highlight w:val="none"/>
                <w:lang w:val="en-US" w:eastAsia="zh-CN"/>
              </w:rPr>
              <w:t>4</w:t>
            </w:r>
            <w:r>
              <w:rPr>
                <w:rFonts w:hint="default" w:ascii="Times New Roman" w:hAnsi="Times New Roman" w:eastAsia="宋体" w:cs="Times New Roman"/>
                <w:b/>
                <w:color w:val="auto"/>
                <w:sz w:val="24"/>
                <w:highlight w:val="none"/>
              </w:rPr>
              <w:t>.</w:t>
            </w:r>
            <w:r>
              <w:rPr>
                <w:rFonts w:hint="default" w:ascii="Times New Roman" w:hAnsi="Times New Roman" w:eastAsia="宋体" w:cs="Times New Roman"/>
                <w:b/>
                <w:bCs/>
                <w:snapToGrid w:val="0"/>
                <w:color w:val="auto"/>
                <w:kern w:val="21"/>
                <w:sz w:val="24"/>
                <w:szCs w:val="20"/>
              </w:rPr>
              <w:t>土方工程</w:t>
            </w:r>
          </w:p>
          <w:p w14:paraId="6F88FD5E">
            <w:pPr>
              <w:adjustRightInd w:val="0"/>
              <w:snapToGrid w:val="0"/>
              <w:spacing w:line="360" w:lineRule="auto"/>
              <w:ind w:firstLine="480" w:firstLineChars="200"/>
              <w:jc w:val="left"/>
              <w:rPr>
                <w:rFonts w:hint="default" w:ascii="Times New Roman" w:hAnsi="Times New Roman" w:eastAsia="宋体" w:cs="Times New Roman"/>
                <w:snapToGrid w:val="0"/>
                <w:color w:val="auto"/>
                <w:kern w:val="21"/>
                <w:sz w:val="24"/>
                <w:szCs w:val="20"/>
              </w:rPr>
            </w:pPr>
            <w:r>
              <w:rPr>
                <w:rFonts w:hint="default" w:ascii="Times New Roman" w:hAnsi="Times New Roman" w:eastAsia="宋体" w:cs="Times New Roman"/>
                <w:snapToGrid w:val="0"/>
                <w:color w:val="auto"/>
                <w:kern w:val="21"/>
                <w:sz w:val="24"/>
                <w:szCs w:val="20"/>
              </w:rPr>
              <w:t>工程土石方开挖中，在满足主体设计要求的前提下尽量减少开挖量，以减少对地面的扰动</w:t>
            </w:r>
            <w:r>
              <w:rPr>
                <w:rFonts w:hint="default" w:ascii="Times New Roman" w:hAnsi="Times New Roman" w:eastAsia="宋体" w:cs="Times New Roman"/>
                <w:snapToGrid w:val="0"/>
                <w:color w:val="auto"/>
                <w:kern w:val="21"/>
                <w:sz w:val="24"/>
                <w:szCs w:val="20"/>
                <w:lang w:eastAsia="zh-CN"/>
              </w:rPr>
              <w:t>。</w:t>
            </w:r>
            <w:r>
              <w:rPr>
                <w:rFonts w:hint="default" w:ascii="Times New Roman" w:hAnsi="Times New Roman" w:eastAsia="宋体" w:cs="Times New Roman"/>
                <w:snapToGrid w:val="0"/>
                <w:color w:val="auto"/>
                <w:kern w:val="21"/>
                <w:sz w:val="24"/>
                <w:szCs w:val="20"/>
                <w:lang w:val="en-US" w:eastAsia="zh-CN"/>
              </w:rPr>
              <w:t>配水厂</w:t>
            </w:r>
            <w:r>
              <w:rPr>
                <w:rFonts w:hint="default" w:ascii="Times New Roman" w:hAnsi="Times New Roman" w:eastAsia="宋体" w:cs="Times New Roman"/>
                <w:snapToGrid w:val="0"/>
                <w:color w:val="auto"/>
                <w:kern w:val="21"/>
                <w:sz w:val="24"/>
                <w:szCs w:val="20"/>
                <w:lang w:eastAsia="zh-CN"/>
              </w:rPr>
              <w:t>挖方量</w:t>
            </w:r>
            <w:r>
              <w:rPr>
                <w:rFonts w:hint="default" w:ascii="Times New Roman" w:hAnsi="Times New Roman" w:eastAsia="宋体" w:cs="Times New Roman"/>
                <w:snapToGrid w:val="0"/>
                <w:color w:val="auto"/>
                <w:kern w:val="21"/>
                <w:sz w:val="24"/>
                <w:szCs w:val="20"/>
                <w:lang w:val="en-US" w:eastAsia="zh-CN"/>
              </w:rPr>
              <w:t>700</w:t>
            </w:r>
            <w:r>
              <w:rPr>
                <w:rFonts w:hint="eastAsia" w:cs="Times New Roman"/>
                <w:snapToGrid w:val="0"/>
                <w:color w:val="auto"/>
                <w:kern w:val="21"/>
                <w:sz w:val="24"/>
                <w:szCs w:val="20"/>
                <w:vertAlign w:val="baseline"/>
                <w:lang w:eastAsia="zh-CN"/>
              </w:rPr>
              <w:t>m</w:t>
            </w:r>
            <w:r>
              <w:rPr>
                <w:rFonts w:hint="eastAsia" w:cs="Times New Roman"/>
                <w:snapToGrid w:val="0"/>
                <w:color w:val="auto"/>
                <w:kern w:val="21"/>
                <w:sz w:val="24"/>
                <w:szCs w:val="20"/>
                <w:vertAlign w:val="superscript"/>
                <w:lang w:eastAsia="zh-CN"/>
              </w:rPr>
              <w:t>3</w:t>
            </w:r>
            <w:r>
              <w:rPr>
                <w:rFonts w:hint="default" w:ascii="Times New Roman" w:hAnsi="Times New Roman" w:eastAsia="宋体" w:cs="Times New Roman"/>
                <w:snapToGrid w:val="0"/>
                <w:color w:val="auto"/>
                <w:kern w:val="21"/>
                <w:sz w:val="24"/>
                <w:szCs w:val="20"/>
              </w:rPr>
              <w:t>，</w:t>
            </w:r>
            <w:r>
              <w:rPr>
                <w:rFonts w:hint="default" w:ascii="Times New Roman" w:hAnsi="Times New Roman" w:eastAsia="宋体" w:cs="Times New Roman"/>
                <w:snapToGrid w:val="0"/>
                <w:color w:val="auto"/>
                <w:kern w:val="21"/>
                <w:sz w:val="24"/>
                <w:szCs w:val="20"/>
                <w:lang w:eastAsia="zh-CN"/>
              </w:rPr>
              <w:t>填方量</w:t>
            </w:r>
            <w:r>
              <w:rPr>
                <w:rFonts w:hint="default" w:ascii="Times New Roman" w:hAnsi="Times New Roman" w:eastAsia="宋体" w:cs="Times New Roman"/>
                <w:snapToGrid w:val="0"/>
                <w:color w:val="auto"/>
                <w:kern w:val="21"/>
                <w:sz w:val="24"/>
                <w:szCs w:val="20"/>
                <w:lang w:val="en-US" w:eastAsia="zh-CN"/>
              </w:rPr>
              <w:t>700</w:t>
            </w:r>
            <w:r>
              <w:rPr>
                <w:rFonts w:hint="eastAsia" w:cs="Times New Roman"/>
                <w:snapToGrid w:val="0"/>
                <w:color w:val="auto"/>
                <w:kern w:val="21"/>
                <w:sz w:val="24"/>
                <w:szCs w:val="20"/>
                <w:vertAlign w:val="baseline"/>
                <w:lang w:eastAsia="zh-CN"/>
              </w:rPr>
              <w:t>m</w:t>
            </w:r>
            <w:r>
              <w:rPr>
                <w:rFonts w:hint="eastAsia" w:cs="Times New Roman"/>
                <w:snapToGrid w:val="0"/>
                <w:color w:val="auto"/>
                <w:kern w:val="21"/>
                <w:sz w:val="24"/>
                <w:szCs w:val="20"/>
                <w:vertAlign w:val="superscript"/>
                <w:lang w:eastAsia="zh-CN"/>
              </w:rPr>
              <w:t>3</w:t>
            </w:r>
            <w:r>
              <w:rPr>
                <w:rFonts w:hint="default" w:ascii="Times New Roman" w:hAnsi="Times New Roman" w:eastAsia="宋体" w:cs="Times New Roman"/>
                <w:snapToGrid w:val="0"/>
                <w:color w:val="auto"/>
                <w:kern w:val="21"/>
                <w:sz w:val="24"/>
                <w:szCs w:val="20"/>
                <w:lang w:eastAsia="zh-CN"/>
              </w:rPr>
              <w:t>，</w:t>
            </w:r>
            <w:r>
              <w:rPr>
                <w:rFonts w:hint="default" w:ascii="Times New Roman" w:hAnsi="Times New Roman" w:eastAsia="宋体" w:cs="Times New Roman"/>
                <w:snapToGrid w:val="0"/>
                <w:color w:val="auto"/>
                <w:kern w:val="21"/>
                <w:sz w:val="24"/>
                <w:szCs w:val="20"/>
                <w:lang w:val="en-US" w:eastAsia="zh-CN"/>
              </w:rPr>
              <w:t>挖方用作周围场地低洼处回填，挖填平衡</w:t>
            </w:r>
            <w:r>
              <w:rPr>
                <w:rFonts w:hint="default" w:ascii="Times New Roman" w:hAnsi="Times New Roman" w:eastAsia="宋体" w:cs="Times New Roman"/>
                <w:snapToGrid w:val="0"/>
                <w:color w:val="auto"/>
                <w:kern w:val="21"/>
                <w:sz w:val="24"/>
                <w:szCs w:val="20"/>
                <w:lang w:eastAsia="zh-CN"/>
              </w:rPr>
              <w:t>；</w:t>
            </w:r>
            <w:r>
              <w:rPr>
                <w:rFonts w:hint="default" w:ascii="Times New Roman" w:hAnsi="Times New Roman" w:eastAsia="宋体" w:cs="Times New Roman"/>
                <w:snapToGrid w:val="0"/>
                <w:color w:val="auto"/>
                <w:kern w:val="21"/>
                <w:sz w:val="24"/>
                <w:szCs w:val="20"/>
                <w:lang w:val="en-US" w:eastAsia="zh-CN"/>
              </w:rPr>
              <w:t>配水管网</w:t>
            </w:r>
            <w:r>
              <w:rPr>
                <w:rFonts w:hint="default" w:ascii="Times New Roman" w:hAnsi="Times New Roman" w:eastAsia="宋体" w:cs="Times New Roman"/>
                <w:snapToGrid w:val="0"/>
                <w:color w:val="auto"/>
                <w:kern w:val="21"/>
                <w:sz w:val="24"/>
                <w:szCs w:val="20"/>
              </w:rPr>
              <w:t>工程挖方量</w:t>
            </w:r>
            <w:r>
              <w:rPr>
                <w:rFonts w:hint="default" w:ascii="Times New Roman" w:hAnsi="Times New Roman" w:eastAsia="宋体" w:cs="Times New Roman"/>
                <w:snapToGrid w:val="0"/>
                <w:color w:val="auto"/>
                <w:kern w:val="21"/>
                <w:sz w:val="24"/>
                <w:szCs w:val="20"/>
                <w:lang w:val="en-US" w:eastAsia="zh-CN"/>
              </w:rPr>
              <w:t>164000</w:t>
            </w:r>
            <w:r>
              <w:rPr>
                <w:rFonts w:hint="eastAsia" w:cs="Times New Roman"/>
                <w:snapToGrid w:val="0"/>
                <w:color w:val="auto"/>
                <w:kern w:val="21"/>
                <w:sz w:val="24"/>
                <w:szCs w:val="20"/>
                <w:vertAlign w:val="baseline"/>
                <w:lang w:eastAsia="zh-CN"/>
              </w:rPr>
              <w:t>m</w:t>
            </w:r>
            <w:r>
              <w:rPr>
                <w:rFonts w:hint="eastAsia" w:cs="Times New Roman"/>
                <w:snapToGrid w:val="0"/>
                <w:color w:val="auto"/>
                <w:kern w:val="21"/>
                <w:sz w:val="24"/>
                <w:szCs w:val="20"/>
                <w:vertAlign w:val="superscript"/>
                <w:lang w:eastAsia="zh-CN"/>
              </w:rPr>
              <w:t>3</w:t>
            </w:r>
            <w:r>
              <w:rPr>
                <w:rFonts w:hint="default" w:ascii="Times New Roman" w:hAnsi="Times New Roman" w:eastAsia="宋体" w:cs="Times New Roman"/>
                <w:snapToGrid w:val="0"/>
                <w:color w:val="auto"/>
                <w:kern w:val="21"/>
                <w:sz w:val="24"/>
                <w:szCs w:val="20"/>
              </w:rPr>
              <w:t>，</w:t>
            </w:r>
            <w:r>
              <w:rPr>
                <w:rFonts w:hint="default" w:ascii="Times New Roman" w:hAnsi="Times New Roman" w:eastAsia="宋体" w:cs="Times New Roman"/>
                <w:snapToGrid w:val="0"/>
                <w:color w:val="auto"/>
                <w:kern w:val="21"/>
                <w:sz w:val="24"/>
                <w:szCs w:val="20"/>
                <w:lang w:eastAsia="zh-CN"/>
              </w:rPr>
              <w:t>填方量</w:t>
            </w:r>
            <w:r>
              <w:rPr>
                <w:rFonts w:hint="default" w:ascii="Times New Roman" w:hAnsi="Times New Roman" w:eastAsia="宋体" w:cs="Times New Roman"/>
                <w:snapToGrid w:val="0"/>
                <w:color w:val="auto"/>
                <w:kern w:val="21"/>
                <w:sz w:val="24"/>
                <w:szCs w:val="20"/>
                <w:lang w:val="en-US" w:eastAsia="zh-CN"/>
              </w:rPr>
              <w:t>1640000</w:t>
            </w:r>
            <w:r>
              <w:rPr>
                <w:rFonts w:hint="eastAsia" w:cs="Times New Roman"/>
                <w:snapToGrid w:val="0"/>
                <w:color w:val="auto"/>
                <w:kern w:val="21"/>
                <w:sz w:val="24"/>
                <w:szCs w:val="20"/>
                <w:vertAlign w:val="baseline"/>
                <w:lang w:eastAsia="zh-CN"/>
              </w:rPr>
              <w:t>m</w:t>
            </w:r>
            <w:r>
              <w:rPr>
                <w:rFonts w:hint="eastAsia" w:cs="Times New Roman"/>
                <w:snapToGrid w:val="0"/>
                <w:color w:val="auto"/>
                <w:kern w:val="21"/>
                <w:sz w:val="24"/>
                <w:szCs w:val="20"/>
                <w:vertAlign w:val="superscript"/>
                <w:lang w:eastAsia="zh-CN"/>
              </w:rPr>
              <w:t>3</w:t>
            </w:r>
            <w:r>
              <w:rPr>
                <w:rFonts w:hint="default" w:ascii="Times New Roman" w:hAnsi="Times New Roman" w:eastAsia="宋体" w:cs="Times New Roman"/>
                <w:snapToGrid w:val="0"/>
                <w:color w:val="auto"/>
                <w:kern w:val="21"/>
                <w:sz w:val="24"/>
                <w:szCs w:val="20"/>
                <w:lang w:val="en-US" w:eastAsia="zh-CN"/>
              </w:rPr>
              <w:t>，挖方用于管沟回填及平整场地，无弃方。</w:t>
            </w:r>
          </w:p>
          <w:p w14:paraId="3E2E64F7">
            <w:pPr>
              <w:adjustRightInd w:val="0"/>
              <w:snapToGrid w:val="0"/>
              <w:spacing w:line="360" w:lineRule="auto"/>
              <w:jc w:val="center"/>
              <w:rPr>
                <w:rFonts w:hint="default" w:ascii="Times New Roman" w:hAnsi="Times New Roman" w:eastAsia="宋体" w:cs="Times New Roman"/>
                <w:b/>
                <w:bCs/>
                <w:snapToGrid w:val="0"/>
                <w:color w:val="auto"/>
                <w:kern w:val="21"/>
                <w:sz w:val="24"/>
                <w:szCs w:val="20"/>
              </w:rPr>
            </w:pPr>
            <w:r>
              <w:rPr>
                <w:rFonts w:hint="default" w:ascii="Times New Roman" w:hAnsi="Times New Roman" w:eastAsia="宋体" w:cs="Times New Roman"/>
                <w:b/>
                <w:bCs/>
                <w:snapToGrid w:val="0"/>
                <w:color w:val="auto"/>
                <w:kern w:val="21"/>
                <w:sz w:val="24"/>
                <w:szCs w:val="20"/>
                <w:lang w:eastAsia="zh-CN"/>
              </w:rPr>
              <w:t>表</w:t>
            </w:r>
            <w:r>
              <w:rPr>
                <w:rFonts w:hint="default" w:ascii="Times New Roman" w:hAnsi="Times New Roman" w:eastAsia="宋体" w:cs="Times New Roman"/>
                <w:b/>
                <w:bCs/>
                <w:snapToGrid w:val="0"/>
                <w:color w:val="auto"/>
                <w:kern w:val="21"/>
                <w:sz w:val="24"/>
                <w:szCs w:val="20"/>
                <w:lang w:val="en-US" w:eastAsia="zh-CN"/>
              </w:rPr>
              <w:t>2-4 本项目土石方平衡一览表</w:t>
            </w:r>
          </w:p>
          <w:tbl>
            <w:tblPr>
              <w:tblStyle w:val="1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19"/>
              <w:gridCol w:w="2049"/>
              <w:gridCol w:w="927"/>
              <w:gridCol w:w="1201"/>
              <w:gridCol w:w="2882"/>
            </w:tblGrid>
            <w:tr w14:paraId="207F80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63" w:type="dxa"/>
                  <w:gridSpan w:val="2"/>
                  <w:noWrap w:val="0"/>
                  <w:vAlign w:val="center"/>
                </w:tcPr>
                <w:p w14:paraId="6EC29343">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项目</w:t>
                  </w:r>
                </w:p>
              </w:tc>
              <w:tc>
                <w:tcPr>
                  <w:tcW w:w="840" w:type="dxa"/>
                  <w:noWrap w:val="0"/>
                  <w:vAlign w:val="center"/>
                </w:tcPr>
                <w:p w14:paraId="400F516D">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单位</w:t>
                  </w:r>
                </w:p>
              </w:tc>
              <w:tc>
                <w:tcPr>
                  <w:tcW w:w="1089" w:type="dxa"/>
                  <w:noWrap w:val="0"/>
                  <w:vAlign w:val="center"/>
                </w:tcPr>
                <w:p w14:paraId="65CB961F">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数量</w:t>
                  </w:r>
                </w:p>
              </w:tc>
              <w:tc>
                <w:tcPr>
                  <w:tcW w:w="2613" w:type="dxa"/>
                  <w:noWrap w:val="0"/>
                  <w:vAlign w:val="center"/>
                </w:tcPr>
                <w:p w14:paraId="205AA74F">
                  <w:pPr>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土石方去向</w:t>
                  </w:r>
                </w:p>
              </w:tc>
            </w:tr>
            <w:tr w14:paraId="4291A0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5" w:type="dxa"/>
                  <w:vMerge w:val="restart"/>
                  <w:noWrap w:val="0"/>
                  <w:vAlign w:val="center"/>
                </w:tcPr>
                <w:p w14:paraId="49824E4F">
                  <w:pPr>
                    <w:jc w:val="center"/>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val="en-US" w:eastAsia="zh-CN"/>
                    </w:rPr>
                    <w:t>配水厂</w:t>
                  </w:r>
                </w:p>
              </w:tc>
              <w:tc>
                <w:tcPr>
                  <w:tcW w:w="1858" w:type="dxa"/>
                  <w:noWrap w:val="0"/>
                  <w:vAlign w:val="center"/>
                </w:tcPr>
                <w:p w14:paraId="05ABDAE9">
                  <w:pPr>
                    <w:widowControl/>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挖方</w:t>
                  </w:r>
                </w:p>
              </w:tc>
              <w:tc>
                <w:tcPr>
                  <w:tcW w:w="840" w:type="dxa"/>
                  <w:noWrap w:val="0"/>
                  <w:vAlign w:val="center"/>
                </w:tcPr>
                <w:p w14:paraId="2B91071C">
                  <w:pPr>
                    <w:widowControl/>
                    <w:jc w:val="center"/>
                    <w:rPr>
                      <w:rFonts w:hint="eastAsia" w:ascii="Times New Roman" w:hAnsi="Times New Roman" w:eastAsia="宋体" w:cs="Times New Roman"/>
                      <w:b w:val="0"/>
                      <w:bCs w:val="0"/>
                      <w:color w:val="auto"/>
                      <w:sz w:val="21"/>
                      <w:szCs w:val="21"/>
                      <w:highlight w:val="none"/>
                      <w:lang w:eastAsia="zh-CN"/>
                    </w:rPr>
                  </w:pPr>
                  <w:r>
                    <w:rPr>
                      <w:rFonts w:hint="eastAsia" w:cs="Times New Roman"/>
                      <w:b w:val="0"/>
                      <w:bCs w:val="0"/>
                      <w:color w:val="auto"/>
                      <w:sz w:val="21"/>
                      <w:szCs w:val="21"/>
                      <w:highlight w:val="none"/>
                      <w:vertAlign w:val="baseline"/>
                      <w:lang w:eastAsia="zh-CN"/>
                    </w:rPr>
                    <w:t>m</w:t>
                  </w:r>
                  <w:r>
                    <w:rPr>
                      <w:rFonts w:hint="eastAsia" w:cs="Times New Roman"/>
                      <w:b w:val="0"/>
                      <w:bCs w:val="0"/>
                      <w:color w:val="auto"/>
                      <w:sz w:val="21"/>
                      <w:szCs w:val="21"/>
                      <w:highlight w:val="none"/>
                      <w:vertAlign w:val="superscript"/>
                      <w:lang w:eastAsia="zh-CN"/>
                    </w:rPr>
                    <w:t>3</w:t>
                  </w:r>
                </w:p>
              </w:tc>
              <w:tc>
                <w:tcPr>
                  <w:tcW w:w="1089" w:type="dxa"/>
                  <w:noWrap w:val="0"/>
                  <w:vAlign w:val="center"/>
                </w:tcPr>
                <w:p w14:paraId="6B687F00">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kern w:val="2"/>
                      <w:sz w:val="21"/>
                      <w:szCs w:val="21"/>
                      <w:highlight w:val="none"/>
                      <w:u w:val="none"/>
                      <w:lang w:val="en-US" w:eastAsia="zh-CN" w:bidi="ar-SA"/>
                    </w:rPr>
                    <w:t>700</w:t>
                  </w:r>
                </w:p>
              </w:tc>
              <w:tc>
                <w:tcPr>
                  <w:tcW w:w="2613" w:type="dxa"/>
                  <w:vMerge w:val="restart"/>
                  <w:noWrap w:val="0"/>
                  <w:vAlign w:val="center"/>
                </w:tcPr>
                <w:p w14:paraId="47735F70">
                  <w:pPr>
                    <w:widowControl/>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color w:val="auto"/>
                      <w:highlight w:val="none"/>
                      <w:lang w:val="en-US" w:eastAsia="zh-CN"/>
                    </w:rPr>
                    <w:t>挖方用作周围场地低洼处回填，挖填平衡</w:t>
                  </w:r>
                  <w:r>
                    <w:rPr>
                      <w:rFonts w:hint="eastAsia" w:cs="Times New Roman"/>
                      <w:color w:val="auto"/>
                      <w:highlight w:val="none"/>
                      <w:lang w:val="en-US" w:eastAsia="zh-CN"/>
                    </w:rPr>
                    <w:t>。</w:t>
                  </w:r>
                </w:p>
              </w:tc>
            </w:tr>
            <w:tr w14:paraId="2E4B7A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5" w:type="dxa"/>
                  <w:vMerge w:val="continue"/>
                  <w:noWrap w:val="0"/>
                  <w:vAlign w:val="center"/>
                </w:tcPr>
                <w:p w14:paraId="75EF75DB">
                  <w:pPr>
                    <w:jc w:val="center"/>
                    <w:rPr>
                      <w:rFonts w:hint="default" w:ascii="Times New Roman" w:hAnsi="Times New Roman" w:eastAsia="宋体" w:cs="Times New Roman"/>
                      <w:b w:val="0"/>
                      <w:bCs w:val="0"/>
                      <w:color w:val="auto"/>
                      <w:sz w:val="21"/>
                      <w:szCs w:val="21"/>
                      <w:highlight w:val="none"/>
                    </w:rPr>
                  </w:pPr>
                </w:p>
              </w:tc>
              <w:tc>
                <w:tcPr>
                  <w:tcW w:w="1858" w:type="dxa"/>
                  <w:noWrap w:val="0"/>
                  <w:vAlign w:val="center"/>
                </w:tcPr>
                <w:p w14:paraId="3838C696">
                  <w:pPr>
                    <w:jc w:val="center"/>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eastAsia="zh-CN"/>
                    </w:rPr>
                    <w:t>填方</w:t>
                  </w:r>
                </w:p>
              </w:tc>
              <w:tc>
                <w:tcPr>
                  <w:tcW w:w="840" w:type="dxa"/>
                  <w:noWrap w:val="0"/>
                  <w:vAlign w:val="center"/>
                </w:tcPr>
                <w:p w14:paraId="5ED024C9">
                  <w:pPr>
                    <w:jc w:val="center"/>
                    <w:rPr>
                      <w:rFonts w:hint="default" w:ascii="Times New Roman" w:hAnsi="Times New Roman" w:eastAsia="宋体" w:cs="Times New Roman"/>
                      <w:color w:val="auto"/>
                      <w:highlight w:val="none"/>
                    </w:rPr>
                  </w:pPr>
                  <w:r>
                    <w:rPr>
                      <w:rFonts w:hint="eastAsia"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lang w:val="en-US" w:eastAsia="zh-CN"/>
                    </w:rPr>
                    <w:t>³</w:t>
                  </w:r>
                </w:p>
              </w:tc>
              <w:tc>
                <w:tcPr>
                  <w:tcW w:w="1089" w:type="dxa"/>
                  <w:noWrap w:val="0"/>
                  <w:vAlign w:val="center"/>
                </w:tcPr>
                <w:p w14:paraId="7B6F3019">
                  <w:pPr>
                    <w:widowControl/>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700</w:t>
                  </w:r>
                </w:p>
              </w:tc>
              <w:tc>
                <w:tcPr>
                  <w:tcW w:w="2613" w:type="dxa"/>
                  <w:vMerge w:val="continue"/>
                  <w:noWrap w:val="0"/>
                  <w:vAlign w:val="center"/>
                </w:tcPr>
                <w:p w14:paraId="1B801C30">
                  <w:pPr>
                    <w:widowControl/>
                    <w:jc w:val="center"/>
                    <w:rPr>
                      <w:rFonts w:hint="default" w:ascii="Times New Roman" w:hAnsi="Times New Roman" w:eastAsia="宋体" w:cs="Times New Roman"/>
                      <w:b w:val="0"/>
                      <w:bCs w:val="0"/>
                      <w:color w:val="auto"/>
                      <w:sz w:val="21"/>
                      <w:szCs w:val="21"/>
                      <w:highlight w:val="none"/>
                      <w:lang w:val="en-US" w:eastAsia="zh-CN"/>
                    </w:rPr>
                  </w:pPr>
                </w:p>
              </w:tc>
            </w:tr>
            <w:tr w14:paraId="186D02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5" w:type="dxa"/>
                  <w:vMerge w:val="restart"/>
                  <w:noWrap w:val="0"/>
                  <w:vAlign w:val="center"/>
                </w:tcPr>
                <w:p w14:paraId="0A7BDBFC">
                  <w:pPr>
                    <w:jc w:val="center"/>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val="en-US" w:eastAsia="zh-CN"/>
                    </w:rPr>
                    <w:t>配水管网</w:t>
                  </w:r>
                </w:p>
              </w:tc>
              <w:tc>
                <w:tcPr>
                  <w:tcW w:w="1858" w:type="dxa"/>
                  <w:noWrap w:val="0"/>
                  <w:vAlign w:val="center"/>
                </w:tcPr>
                <w:p w14:paraId="62D917D1">
                  <w:pPr>
                    <w:widowControl/>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挖方</w:t>
                  </w:r>
                </w:p>
              </w:tc>
              <w:tc>
                <w:tcPr>
                  <w:tcW w:w="840" w:type="dxa"/>
                  <w:noWrap w:val="0"/>
                  <w:vAlign w:val="center"/>
                </w:tcPr>
                <w:p w14:paraId="1C7C8B1E">
                  <w:pPr>
                    <w:widowControl/>
                    <w:jc w:val="center"/>
                    <w:rPr>
                      <w:rFonts w:hint="eastAsia" w:ascii="Times New Roman" w:hAnsi="Times New Roman" w:eastAsia="宋体" w:cs="Times New Roman"/>
                      <w:b w:val="0"/>
                      <w:bCs w:val="0"/>
                      <w:color w:val="auto"/>
                      <w:sz w:val="21"/>
                      <w:szCs w:val="21"/>
                      <w:highlight w:val="none"/>
                      <w:lang w:eastAsia="zh-CN"/>
                    </w:rPr>
                  </w:pPr>
                  <w:r>
                    <w:rPr>
                      <w:rFonts w:hint="eastAsia" w:cs="Times New Roman"/>
                      <w:b w:val="0"/>
                      <w:bCs w:val="0"/>
                      <w:color w:val="auto"/>
                      <w:sz w:val="21"/>
                      <w:szCs w:val="21"/>
                      <w:highlight w:val="none"/>
                      <w:vertAlign w:val="baseline"/>
                      <w:lang w:eastAsia="zh-CN"/>
                    </w:rPr>
                    <w:t>m</w:t>
                  </w:r>
                  <w:r>
                    <w:rPr>
                      <w:rFonts w:hint="eastAsia" w:cs="Times New Roman"/>
                      <w:b w:val="0"/>
                      <w:bCs w:val="0"/>
                      <w:color w:val="auto"/>
                      <w:sz w:val="21"/>
                      <w:szCs w:val="21"/>
                      <w:highlight w:val="none"/>
                      <w:vertAlign w:val="superscript"/>
                      <w:lang w:eastAsia="zh-CN"/>
                    </w:rPr>
                    <w:t>3</w:t>
                  </w:r>
                </w:p>
              </w:tc>
              <w:tc>
                <w:tcPr>
                  <w:tcW w:w="1089" w:type="dxa"/>
                  <w:noWrap w:val="0"/>
                  <w:vAlign w:val="center"/>
                </w:tcPr>
                <w:p w14:paraId="69FA88D2">
                  <w:pPr>
                    <w:widowControl/>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164000 </w:t>
                  </w:r>
                </w:p>
              </w:tc>
              <w:tc>
                <w:tcPr>
                  <w:tcW w:w="2613" w:type="dxa"/>
                  <w:vMerge w:val="restart"/>
                  <w:noWrap w:val="0"/>
                  <w:vAlign w:val="center"/>
                </w:tcPr>
                <w:p w14:paraId="484CFBC2">
                  <w:pPr>
                    <w:widowControl/>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挖方用于管沟回填及平整场地，无弃方</w:t>
                  </w:r>
                  <w:r>
                    <w:rPr>
                      <w:rFonts w:hint="eastAsia" w:cs="Times New Roman"/>
                      <w:b w:val="0"/>
                      <w:bCs w:val="0"/>
                      <w:color w:val="auto"/>
                      <w:sz w:val="21"/>
                      <w:szCs w:val="21"/>
                      <w:highlight w:val="none"/>
                      <w:lang w:val="en-US" w:eastAsia="zh-CN"/>
                    </w:rPr>
                    <w:t>。</w:t>
                  </w:r>
                </w:p>
              </w:tc>
            </w:tr>
            <w:tr w14:paraId="0F8BE2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5" w:type="dxa"/>
                  <w:vMerge w:val="continue"/>
                  <w:noWrap w:val="0"/>
                  <w:vAlign w:val="center"/>
                </w:tcPr>
                <w:p w14:paraId="791F57D9">
                  <w:pPr>
                    <w:jc w:val="center"/>
                    <w:rPr>
                      <w:rFonts w:hint="default" w:ascii="Times New Roman" w:hAnsi="Times New Roman" w:eastAsia="宋体" w:cs="Times New Roman"/>
                      <w:b w:val="0"/>
                      <w:bCs w:val="0"/>
                      <w:color w:val="auto"/>
                      <w:sz w:val="21"/>
                      <w:szCs w:val="21"/>
                      <w:highlight w:val="none"/>
                    </w:rPr>
                  </w:pPr>
                </w:p>
              </w:tc>
              <w:tc>
                <w:tcPr>
                  <w:tcW w:w="1858" w:type="dxa"/>
                  <w:noWrap w:val="0"/>
                  <w:vAlign w:val="center"/>
                </w:tcPr>
                <w:p w14:paraId="5F27E466">
                  <w:pPr>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填方</w:t>
                  </w:r>
                </w:p>
              </w:tc>
              <w:tc>
                <w:tcPr>
                  <w:tcW w:w="840" w:type="dxa"/>
                  <w:noWrap w:val="0"/>
                  <w:vAlign w:val="center"/>
                </w:tcPr>
                <w:p w14:paraId="308881B8">
                  <w:pPr>
                    <w:jc w:val="center"/>
                    <w:rPr>
                      <w:rFonts w:hint="eastAsia" w:ascii="Times New Roman" w:hAnsi="Times New Roman" w:eastAsia="宋体" w:cs="Times New Roman"/>
                      <w:b w:val="0"/>
                      <w:bCs w:val="0"/>
                      <w:color w:val="auto"/>
                      <w:sz w:val="21"/>
                      <w:szCs w:val="21"/>
                      <w:highlight w:val="none"/>
                      <w:lang w:eastAsia="zh-CN"/>
                    </w:rPr>
                  </w:pPr>
                  <w:r>
                    <w:rPr>
                      <w:rFonts w:hint="eastAsia" w:cs="Times New Roman"/>
                      <w:b w:val="0"/>
                      <w:bCs w:val="0"/>
                      <w:color w:val="auto"/>
                      <w:sz w:val="21"/>
                      <w:szCs w:val="21"/>
                      <w:highlight w:val="none"/>
                      <w:vertAlign w:val="baseline"/>
                      <w:lang w:eastAsia="zh-CN"/>
                    </w:rPr>
                    <w:t>m</w:t>
                  </w:r>
                  <w:r>
                    <w:rPr>
                      <w:rFonts w:hint="eastAsia" w:cs="Times New Roman"/>
                      <w:b w:val="0"/>
                      <w:bCs w:val="0"/>
                      <w:color w:val="auto"/>
                      <w:sz w:val="21"/>
                      <w:szCs w:val="21"/>
                      <w:highlight w:val="none"/>
                      <w:vertAlign w:val="superscript"/>
                      <w:lang w:eastAsia="zh-CN"/>
                    </w:rPr>
                    <w:t>3</w:t>
                  </w:r>
                </w:p>
              </w:tc>
              <w:tc>
                <w:tcPr>
                  <w:tcW w:w="1089" w:type="dxa"/>
                  <w:noWrap w:val="0"/>
                  <w:vAlign w:val="center"/>
                </w:tcPr>
                <w:p w14:paraId="376A804A">
                  <w:pPr>
                    <w:widowControl/>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164000</w:t>
                  </w:r>
                </w:p>
              </w:tc>
              <w:tc>
                <w:tcPr>
                  <w:tcW w:w="2613" w:type="dxa"/>
                  <w:vMerge w:val="continue"/>
                  <w:noWrap w:val="0"/>
                  <w:vAlign w:val="center"/>
                </w:tcPr>
                <w:p w14:paraId="54160FED">
                  <w:pPr>
                    <w:widowControl/>
                    <w:jc w:val="center"/>
                    <w:rPr>
                      <w:rFonts w:hint="default" w:ascii="Times New Roman" w:hAnsi="Times New Roman" w:eastAsia="宋体" w:cs="Times New Roman"/>
                      <w:b w:val="0"/>
                      <w:bCs w:val="0"/>
                      <w:color w:val="auto"/>
                      <w:sz w:val="21"/>
                      <w:szCs w:val="21"/>
                      <w:highlight w:val="none"/>
                      <w:lang w:val="en-US" w:eastAsia="zh-CN"/>
                    </w:rPr>
                  </w:pPr>
                </w:p>
              </w:tc>
            </w:tr>
          </w:tbl>
          <w:p w14:paraId="0DDF7F08">
            <w:pPr>
              <w:adjustRightInd w:val="0"/>
              <w:snapToGrid w:val="0"/>
              <w:spacing w:line="360" w:lineRule="auto"/>
              <w:ind w:firstLine="482" w:firstLineChars="200"/>
              <w:jc w:val="left"/>
              <w:rPr>
                <w:rFonts w:hint="default" w:ascii="Times New Roman" w:hAnsi="Times New Roman" w:eastAsia="宋体" w:cs="Times New Roman"/>
                <w:b/>
                <w:bCs/>
                <w:snapToGrid w:val="0"/>
                <w:color w:val="auto"/>
                <w:kern w:val="21"/>
                <w:sz w:val="24"/>
                <w:szCs w:val="20"/>
                <w:lang w:val="en-US" w:eastAsia="zh-CN"/>
              </w:rPr>
            </w:pPr>
            <w:r>
              <w:rPr>
                <w:rFonts w:hint="default" w:ascii="Times New Roman" w:hAnsi="Times New Roman" w:eastAsia="宋体" w:cs="Times New Roman"/>
                <w:b/>
                <w:color w:val="auto"/>
                <w:sz w:val="24"/>
                <w:highlight w:val="none"/>
                <w:lang w:val="en-US" w:eastAsia="zh-CN"/>
              </w:rPr>
              <w:t>5.</w:t>
            </w:r>
            <w:r>
              <w:rPr>
                <w:rFonts w:hint="default" w:ascii="Times New Roman" w:hAnsi="Times New Roman" w:eastAsia="宋体" w:cs="Times New Roman"/>
                <w:b/>
                <w:bCs/>
                <w:snapToGrid w:val="0"/>
                <w:color w:val="auto"/>
                <w:kern w:val="21"/>
                <w:sz w:val="24"/>
                <w:szCs w:val="20"/>
                <w:lang w:val="en-US" w:eastAsia="zh-CN"/>
              </w:rPr>
              <w:t>工程设计及工程量</w:t>
            </w:r>
          </w:p>
          <w:p w14:paraId="05A5487F">
            <w:pPr>
              <w:adjustRightInd w:val="0"/>
              <w:snapToGrid w:val="0"/>
              <w:spacing w:line="360" w:lineRule="auto"/>
              <w:ind w:firstLine="482" w:firstLineChars="200"/>
              <w:jc w:val="left"/>
              <w:rPr>
                <w:rFonts w:hint="default" w:ascii="Times New Roman" w:hAnsi="Times New Roman" w:eastAsia="宋体" w:cs="Times New Roman"/>
                <w:b/>
                <w:bCs/>
                <w:snapToGrid w:val="0"/>
                <w:color w:val="auto"/>
                <w:kern w:val="21"/>
                <w:sz w:val="24"/>
                <w:szCs w:val="20"/>
                <w:lang w:val="en-US" w:eastAsia="zh-CN"/>
              </w:rPr>
            </w:pPr>
            <w:r>
              <w:rPr>
                <w:rFonts w:hint="eastAsia" w:ascii="Times New Roman" w:hAnsi="Times New Roman" w:eastAsia="宋体" w:cs="Times New Roman"/>
                <w:b/>
                <w:bCs/>
                <w:snapToGrid w:val="0"/>
                <w:color w:val="auto"/>
                <w:kern w:val="21"/>
                <w:sz w:val="24"/>
                <w:szCs w:val="20"/>
                <w:lang w:val="en-US" w:eastAsia="zh-CN"/>
              </w:rPr>
              <w:t>5</w:t>
            </w:r>
            <w:r>
              <w:rPr>
                <w:rFonts w:hint="default" w:ascii="Times New Roman" w:hAnsi="Times New Roman" w:eastAsia="宋体" w:cs="Times New Roman"/>
                <w:b/>
                <w:bCs/>
                <w:snapToGrid w:val="0"/>
                <w:color w:val="auto"/>
                <w:kern w:val="21"/>
                <w:sz w:val="24"/>
                <w:szCs w:val="20"/>
                <w:lang w:val="en-US" w:eastAsia="zh-CN"/>
              </w:rPr>
              <w:t>.1配水厂</w:t>
            </w:r>
          </w:p>
          <w:p w14:paraId="5E260E7C">
            <w:pPr>
              <w:adjustRightInd w:val="0"/>
              <w:snapToGrid w:val="0"/>
              <w:spacing w:line="360" w:lineRule="auto"/>
              <w:ind w:firstLine="480" w:firstLineChars="200"/>
              <w:jc w:val="left"/>
              <w:rPr>
                <w:rFonts w:hint="default" w:ascii="Times New Roman" w:hAnsi="Times New Roman" w:eastAsia="宋体" w:cs="Times New Roman"/>
                <w:b w:val="0"/>
                <w:bCs w:val="0"/>
                <w:snapToGrid w:val="0"/>
                <w:color w:val="auto"/>
                <w:kern w:val="21"/>
                <w:sz w:val="24"/>
                <w:szCs w:val="20"/>
                <w:lang w:val="en-US" w:eastAsia="zh-CN"/>
              </w:rPr>
            </w:pPr>
            <w:r>
              <w:rPr>
                <w:rFonts w:hint="default" w:ascii="Times New Roman" w:hAnsi="Times New Roman" w:eastAsia="宋体" w:cs="Times New Roman"/>
                <w:b w:val="0"/>
                <w:bCs w:val="0"/>
                <w:snapToGrid w:val="0"/>
                <w:color w:val="auto"/>
                <w:kern w:val="21"/>
                <w:sz w:val="24"/>
                <w:szCs w:val="20"/>
                <w:lang w:val="en-US" w:eastAsia="zh-CN"/>
              </w:rPr>
              <w:t>（1）设计流量</w:t>
            </w:r>
          </w:p>
          <w:p w14:paraId="4F8B2308">
            <w:pPr>
              <w:adjustRightInd w:val="0"/>
              <w:snapToGrid w:val="0"/>
              <w:spacing w:line="360" w:lineRule="auto"/>
              <w:ind w:firstLine="480" w:firstLineChars="200"/>
              <w:jc w:val="left"/>
              <w:rPr>
                <w:rFonts w:hint="default" w:ascii="Times New Roman" w:hAnsi="Times New Roman" w:eastAsia="宋体" w:cs="Times New Roman"/>
                <w:b w:val="0"/>
                <w:bCs w:val="0"/>
                <w:snapToGrid w:val="0"/>
                <w:color w:val="auto"/>
                <w:kern w:val="21"/>
                <w:sz w:val="24"/>
                <w:szCs w:val="20"/>
                <w:lang w:val="en-US" w:eastAsia="zh-CN"/>
              </w:rPr>
            </w:pPr>
            <w:r>
              <w:rPr>
                <w:rFonts w:hint="default" w:ascii="Times New Roman" w:hAnsi="Times New Roman" w:eastAsia="宋体" w:cs="Times New Roman"/>
                <w:b w:val="0"/>
                <w:bCs w:val="0"/>
                <w:snapToGrid w:val="0"/>
                <w:color w:val="auto"/>
                <w:kern w:val="21"/>
                <w:sz w:val="24"/>
                <w:szCs w:val="20"/>
                <w:lang w:val="en-US" w:eastAsia="zh-CN"/>
              </w:rPr>
              <w:t>配水厂设计规模为1300</w:t>
            </w:r>
            <w:r>
              <w:rPr>
                <w:rFonts w:hint="eastAsia" w:cs="Times New Roman"/>
                <w:b w:val="0"/>
                <w:bCs w:val="0"/>
                <w:snapToGrid w:val="0"/>
                <w:color w:val="auto"/>
                <w:kern w:val="21"/>
                <w:sz w:val="24"/>
                <w:szCs w:val="20"/>
                <w:vertAlign w:val="baseline"/>
                <w:lang w:val="en-US" w:eastAsia="zh-CN"/>
              </w:rPr>
              <w:t>m</w:t>
            </w:r>
            <w:r>
              <w:rPr>
                <w:rFonts w:hint="eastAsia" w:cs="Times New Roman"/>
                <w:b w:val="0"/>
                <w:bCs w:val="0"/>
                <w:snapToGrid w:val="0"/>
                <w:color w:val="auto"/>
                <w:kern w:val="21"/>
                <w:sz w:val="24"/>
                <w:szCs w:val="20"/>
                <w:vertAlign w:val="superscript"/>
                <w:lang w:val="en-US" w:eastAsia="zh-CN"/>
              </w:rPr>
              <w:t>3</w:t>
            </w:r>
            <w:r>
              <w:rPr>
                <w:rFonts w:hint="default" w:ascii="Times New Roman" w:hAnsi="Times New Roman" w:eastAsia="宋体" w:cs="Times New Roman"/>
                <w:b w:val="0"/>
                <w:bCs w:val="0"/>
                <w:snapToGrid w:val="0"/>
                <w:color w:val="auto"/>
                <w:kern w:val="21"/>
                <w:sz w:val="24"/>
                <w:szCs w:val="20"/>
                <w:lang w:val="en-US" w:eastAsia="zh-CN"/>
              </w:rPr>
              <w:t>/d，考虑6%的自用水量，则设计流量为1378</w:t>
            </w:r>
            <w:r>
              <w:rPr>
                <w:rFonts w:hint="eastAsia" w:cs="Times New Roman"/>
                <w:b w:val="0"/>
                <w:bCs w:val="0"/>
                <w:snapToGrid w:val="0"/>
                <w:color w:val="auto"/>
                <w:kern w:val="21"/>
                <w:sz w:val="24"/>
                <w:szCs w:val="20"/>
                <w:vertAlign w:val="baseline"/>
                <w:lang w:val="en-US" w:eastAsia="zh-CN"/>
              </w:rPr>
              <w:t>m</w:t>
            </w:r>
            <w:r>
              <w:rPr>
                <w:rFonts w:hint="eastAsia" w:cs="Times New Roman"/>
                <w:b w:val="0"/>
                <w:bCs w:val="0"/>
                <w:snapToGrid w:val="0"/>
                <w:color w:val="auto"/>
                <w:kern w:val="21"/>
                <w:sz w:val="24"/>
                <w:szCs w:val="20"/>
                <w:vertAlign w:val="superscript"/>
                <w:lang w:val="en-US" w:eastAsia="zh-CN"/>
              </w:rPr>
              <w:t>3</w:t>
            </w:r>
            <w:r>
              <w:rPr>
                <w:rFonts w:hint="default" w:ascii="Times New Roman" w:hAnsi="Times New Roman" w:eastAsia="宋体" w:cs="Times New Roman"/>
                <w:b w:val="0"/>
                <w:bCs w:val="0"/>
                <w:snapToGrid w:val="0"/>
                <w:color w:val="auto"/>
                <w:kern w:val="21"/>
                <w:sz w:val="24"/>
                <w:szCs w:val="20"/>
                <w:lang w:val="en-US" w:eastAsia="zh-CN"/>
              </w:rPr>
              <w:t xml:space="preserve">/d。送水泵房设计流量按高日高时流量确定，时变化系数取1.3，则送水泵房设计流量为54 </w:t>
            </w:r>
            <w:r>
              <w:rPr>
                <w:rFonts w:hint="eastAsia" w:cs="Times New Roman"/>
                <w:b w:val="0"/>
                <w:bCs w:val="0"/>
                <w:snapToGrid w:val="0"/>
                <w:color w:val="auto"/>
                <w:kern w:val="21"/>
                <w:sz w:val="24"/>
                <w:szCs w:val="20"/>
                <w:vertAlign w:val="baseline"/>
                <w:lang w:val="en-US" w:eastAsia="zh-CN"/>
              </w:rPr>
              <w:t>m</w:t>
            </w:r>
            <w:r>
              <w:rPr>
                <w:rFonts w:hint="eastAsia" w:cs="Times New Roman"/>
                <w:b w:val="0"/>
                <w:bCs w:val="0"/>
                <w:snapToGrid w:val="0"/>
                <w:color w:val="auto"/>
                <w:kern w:val="21"/>
                <w:sz w:val="24"/>
                <w:szCs w:val="20"/>
                <w:vertAlign w:val="superscript"/>
                <w:lang w:val="en-US" w:eastAsia="zh-CN"/>
              </w:rPr>
              <w:t>3</w:t>
            </w:r>
            <w:r>
              <w:rPr>
                <w:rFonts w:hint="default" w:ascii="Times New Roman" w:hAnsi="Times New Roman" w:eastAsia="宋体" w:cs="Times New Roman"/>
                <w:b w:val="0"/>
                <w:bCs w:val="0"/>
                <w:snapToGrid w:val="0"/>
                <w:color w:val="auto"/>
                <w:kern w:val="21"/>
                <w:sz w:val="24"/>
                <w:szCs w:val="20"/>
                <w:lang w:val="en-US" w:eastAsia="zh-CN"/>
              </w:rPr>
              <w:t>/h。</w:t>
            </w:r>
          </w:p>
          <w:p w14:paraId="1BE17ACA">
            <w:pPr>
              <w:adjustRightInd w:val="0"/>
              <w:snapToGrid w:val="0"/>
              <w:spacing w:line="360" w:lineRule="auto"/>
              <w:ind w:firstLine="480" w:firstLineChars="200"/>
              <w:jc w:val="left"/>
              <w:rPr>
                <w:rFonts w:hint="default" w:ascii="Times New Roman" w:hAnsi="Times New Roman" w:eastAsia="宋体" w:cs="Times New Roman"/>
                <w:b w:val="0"/>
                <w:bCs w:val="0"/>
                <w:snapToGrid w:val="0"/>
                <w:color w:val="auto"/>
                <w:kern w:val="21"/>
                <w:sz w:val="24"/>
                <w:szCs w:val="20"/>
                <w:lang w:val="en-US" w:eastAsia="zh-CN"/>
              </w:rPr>
            </w:pPr>
            <w:r>
              <w:rPr>
                <w:rFonts w:hint="default" w:ascii="Times New Roman" w:hAnsi="Times New Roman" w:eastAsia="宋体" w:cs="Times New Roman"/>
                <w:b w:val="0"/>
                <w:bCs w:val="0"/>
                <w:snapToGrid w:val="0"/>
                <w:color w:val="auto"/>
                <w:kern w:val="21"/>
                <w:sz w:val="24"/>
                <w:szCs w:val="20"/>
                <w:lang w:val="en-US" w:eastAsia="zh-CN"/>
              </w:rPr>
              <w:t>（2）总平面设计</w:t>
            </w:r>
          </w:p>
          <w:p w14:paraId="17CB0E4E">
            <w:pPr>
              <w:adjustRightInd w:val="0"/>
              <w:snapToGrid w:val="0"/>
              <w:spacing w:line="360" w:lineRule="auto"/>
              <w:ind w:firstLine="480" w:firstLineChars="200"/>
              <w:jc w:val="left"/>
              <w:rPr>
                <w:rFonts w:hint="default" w:ascii="Times New Roman" w:hAnsi="Times New Roman" w:eastAsia="宋体" w:cs="Times New Roman"/>
                <w:b w:val="0"/>
                <w:bCs w:val="0"/>
                <w:snapToGrid w:val="0"/>
                <w:color w:val="auto"/>
                <w:kern w:val="21"/>
                <w:sz w:val="24"/>
                <w:szCs w:val="20"/>
                <w:lang w:val="en-US" w:eastAsia="zh-CN"/>
              </w:rPr>
            </w:pPr>
            <w:r>
              <w:rPr>
                <w:rFonts w:hint="default" w:ascii="Times New Roman" w:hAnsi="Times New Roman" w:eastAsia="宋体" w:cs="Times New Roman"/>
                <w:b w:val="0"/>
                <w:bCs w:val="0"/>
                <w:snapToGrid w:val="0"/>
                <w:color w:val="auto"/>
                <w:kern w:val="21"/>
                <w:sz w:val="24"/>
                <w:szCs w:val="20"/>
                <w:lang w:val="en-US" w:eastAsia="zh-CN"/>
              </w:rPr>
              <w:t>配水厂主要构筑物有：送水泵房、加氯间、吸水井、清水池</w:t>
            </w:r>
            <w:r>
              <w:rPr>
                <w:rFonts w:hint="eastAsia" w:cs="Times New Roman"/>
                <w:b w:val="0"/>
                <w:bCs w:val="0"/>
                <w:snapToGrid w:val="0"/>
                <w:color w:val="auto"/>
                <w:kern w:val="21"/>
                <w:sz w:val="24"/>
                <w:szCs w:val="20"/>
                <w:lang w:val="en-US" w:eastAsia="zh-CN"/>
              </w:rPr>
              <w:t>等</w:t>
            </w:r>
            <w:r>
              <w:rPr>
                <w:rFonts w:hint="default" w:ascii="Times New Roman" w:hAnsi="Times New Roman" w:eastAsia="宋体" w:cs="Times New Roman"/>
                <w:b w:val="0"/>
                <w:bCs w:val="0"/>
                <w:snapToGrid w:val="0"/>
                <w:color w:val="auto"/>
                <w:kern w:val="21"/>
                <w:sz w:val="24"/>
                <w:szCs w:val="20"/>
                <w:lang w:val="en-US" w:eastAsia="zh-CN"/>
              </w:rPr>
              <w:t>。总用地面积</w:t>
            </w:r>
            <w:r>
              <w:rPr>
                <w:rFonts w:hint="eastAsia" w:cs="Times New Roman"/>
                <w:b w:val="0"/>
                <w:bCs w:val="0"/>
                <w:snapToGrid w:val="0"/>
                <w:color w:val="auto"/>
                <w:kern w:val="21"/>
                <w:sz w:val="24"/>
                <w:szCs w:val="20"/>
                <w:lang w:val="en-US" w:eastAsia="zh-CN"/>
              </w:rPr>
              <w:t>2910</w:t>
            </w:r>
            <w:r>
              <w:rPr>
                <w:rFonts w:hint="eastAsia" w:cs="Times New Roman"/>
                <w:b w:val="0"/>
                <w:bCs w:val="0"/>
                <w:snapToGrid w:val="0"/>
                <w:color w:val="auto"/>
                <w:kern w:val="21"/>
                <w:sz w:val="24"/>
                <w:szCs w:val="20"/>
                <w:vertAlign w:val="baseline"/>
                <w:lang w:val="en-US" w:eastAsia="zh-CN"/>
              </w:rPr>
              <w:t>m</w:t>
            </w:r>
            <w:r>
              <w:rPr>
                <w:rFonts w:hint="eastAsia" w:cs="Times New Roman"/>
                <w:b w:val="0"/>
                <w:bCs w:val="0"/>
                <w:snapToGrid w:val="0"/>
                <w:color w:val="auto"/>
                <w:kern w:val="21"/>
                <w:sz w:val="24"/>
                <w:szCs w:val="20"/>
                <w:vertAlign w:val="superscript"/>
                <w:lang w:val="en-US" w:eastAsia="zh-CN"/>
              </w:rPr>
              <w:t>2</w:t>
            </w:r>
            <w:r>
              <w:rPr>
                <w:rFonts w:hint="default" w:ascii="Times New Roman" w:hAnsi="Times New Roman" w:eastAsia="宋体" w:cs="Times New Roman"/>
                <w:b w:val="0"/>
                <w:bCs w:val="0"/>
                <w:snapToGrid w:val="0"/>
                <w:color w:val="auto"/>
                <w:kern w:val="21"/>
                <w:sz w:val="24"/>
                <w:szCs w:val="20"/>
                <w:lang w:val="en-US" w:eastAsia="zh-CN"/>
              </w:rPr>
              <w:t>。水源井输水管接入水厂后，通过三通与两格清水池分别连通，清水池进水管设检修阀门。清水池设一根出水管，连接新建吸水井，再经泵房水泵加压后供用户，主要负责向园区内生活区加压供水。泵房出水管上设有电磁流量计和电动蝶阀。站区设有DN100消防及生活给水管，设地下式消火栓井。</w:t>
            </w:r>
          </w:p>
          <w:p w14:paraId="386E3AA4">
            <w:pPr>
              <w:adjustRightInd w:val="0"/>
              <w:snapToGrid w:val="0"/>
              <w:spacing w:line="360" w:lineRule="auto"/>
              <w:ind w:firstLine="480" w:firstLineChars="200"/>
              <w:jc w:val="left"/>
              <w:rPr>
                <w:rFonts w:hint="default" w:ascii="Times New Roman" w:hAnsi="Times New Roman" w:eastAsia="宋体" w:cs="Times New Roman"/>
                <w:b w:val="0"/>
                <w:bCs w:val="0"/>
                <w:snapToGrid w:val="0"/>
                <w:color w:val="auto"/>
                <w:kern w:val="21"/>
                <w:sz w:val="24"/>
                <w:szCs w:val="20"/>
                <w:lang w:val="en-US" w:eastAsia="zh-CN"/>
              </w:rPr>
            </w:pPr>
            <w:r>
              <w:rPr>
                <w:rFonts w:hint="default" w:ascii="Times New Roman" w:hAnsi="Times New Roman" w:eastAsia="宋体" w:cs="Times New Roman"/>
                <w:b w:val="0"/>
                <w:bCs w:val="0"/>
                <w:snapToGrid w:val="0"/>
                <w:color w:val="auto"/>
                <w:kern w:val="21"/>
                <w:sz w:val="24"/>
                <w:szCs w:val="20"/>
                <w:lang w:val="en-US" w:eastAsia="zh-CN"/>
              </w:rPr>
              <w:t>（3）清水池设计</w:t>
            </w:r>
          </w:p>
          <w:p w14:paraId="1C6B242D">
            <w:pPr>
              <w:adjustRightInd w:val="0"/>
              <w:snapToGrid w:val="0"/>
              <w:spacing w:line="360" w:lineRule="auto"/>
              <w:ind w:firstLine="480" w:firstLineChars="200"/>
              <w:jc w:val="left"/>
              <w:rPr>
                <w:rFonts w:hint="default" w:ascii="Times New Roman" w:hAnsi="Times New Roman" w:eastAsia="宋体" w:cs="Times New Roman"/>
                <w:b w:val="0"/>
                <w:bCs w:val="0"/>
                <w:snapToGrid w:val="0"/>
                <w:color w:val="auto"/>
                <w:kern w:val="21"/>
                <w:sz w:val="24"/>
                <w:szCs w:val="20"/>
                <w:lang w:val="en-US" w:eastAsia="zh-CN"/>
              </w:rPr>
            </w:pPr>
            <w:r>
              <w:rPr>
                <w:rFonts w:hint="default" w:ascii="Times New Roman" w:hAnsi="Times New Roman" w:eastAsia="宋体" w:cs="Times New Roman"/>
                <w:b w:val="0"/>
                <w:bCs w:val="0"/>
                <w:snapToGrid w:val="0"/>
                <w:color w:val="auto"/>
                <w:kern w:val="21"/>
                <w:sz w:val="24"/>
                <w:szCs w:val="20"/>
                <w:lang w:val="en-US" w:eastAsia="zh-CN"/>
              </w:rPr>
              <w:t>配水厂内清水池的作用有两个，满足</w:t>
            </w:r>
            <w:r>
              <w:rPr>
                <w:rFonts w:hint="eastAsia" w:ascii="Times New Roman" w:hAnsi="Times New Roman" w:eastAsia="宋体" w:cs="Times New Roman"/>
                <w:b w:val="0"/>
                <w:bCs w:val="0"/>
                <w:snapToGrid w:val="0"/>
                <w:color w:val="auto"/>
                <w:kern w:val="21"/>
                <w:sz w:val="24"/>
                <w:szCs w:val="20"/>
                <w:lang w:val="en-US" w:eastAsia="zh-CN"/>
              </w:rPr>
              <w:t>园区</w:t>
            </w:r>
            <w:r>
              <w:rPr>
                <w:rFonts w:hint="default" w:ascii="Times New Roman" w:hAnsi="Times New Roman" w:eastAsia="宋体" w:cs="Times New Roman"/>
                <w:b w:val="0"/>
                <w:bCs w:val="0"/>
                <w:snapToGrid w:val="0"/>
                <w:color w:val="auto"/>
                <w:kern w:val="21"/>
                <w:sz w:val="24"/>
                <w:szCs w:val="20"/>
                <w:lang w:val="en-US" w:eastAsia="zh-CN"/>
              </w:rPr>
              <w:t>用水量逐时变化的要求和储存消防用水，同时考虑事故时的安全储水量。本次设计清水池总容积取高日供水量的约40%，即500</w:t>
            </w:r>
            <w:r>
              <w:rPr>
                <w:rFonts w:hint="eastAsia" w:cs="Times New Roman"/>
                <w:b w:val="0"/>
                <w:bCs w:val="0"/>
                <w:snapToGrid w:val="0"/>
                <w:color w:val="auto"/>
                <w:kern w:val="21"/>
                <w:sz w:val="24"/>
                <w:szCs w:val="20"/>
                <w:vertAlign w:val="baseline"/>
                <w:lang w:val="en-US" w:eastAsia="zh-CN"/>
              </w:rPr>
              <w:t>m</w:t>
            </w:r>
            <w:r>
              <w:rPr>
                <w:rFonts w:hint="eastAsia" w:cs="Times New Roman"/>
                <w:b w:val="0"/>
                <w:bCs w:val="0"/>
                <w:snapToGrid w:val="0"/>
                <w:color w:val="auto"/>
                <w:kern w:val="21"/>
                <w:sz w:val="24"/>
                <w:szCs w:val="20"/>
                <w:vertAlign w:val="superscript"/>
                <w:lang w:val="en-US" w:eastAsia="zh-CN"/>
              </w:rPr>
              <w:t>3</w:t>
            </w:r>
            <w:r>
              <w:rPr>
                <w:rFonts w:hint="default" w:ascii="Times New Roman" w:hAnsi="Times New Roman" w:eastAsia="宋体" w:cs="Times New Roman"/>
                <w:b w:val="0"/>
                <w:bCs w:val="0"/>
                <w:snapToGrid w:val="0"/>
                <w:color w:val="auto"/>
                <w:kern w:val="21"/>
                <w:sz w:val="24"/>
                <w:szCs w:val="20"/>
                <w:lang w:val="en-US" w:eastAsia="zh-CN"/>
              </w:rPr>
              <w:t>，为了便于检修，清水池分两格独立运行，单格容积250</w:t>
            </w:r>
            <w:r>
              <w:rPr>
                <w:rFonts w:hint="eastAsia" w:cs="Times New Roman"/>
                <w:b w:val="0"/>
                <w:bCs w:val="0"/>
                <w:snapToGrid w:val="0"/>
                <w:color w:val="auto"/>
                <w:kern w:val="21"/>
                <w:sz w:val="24"/>
                <w:szCs w:val="20"/>
                <w:vertAlign w:val="baseline"/>
                <w:lang w:val="en-US" w:eastAsia="zh-CN"/>
              </w:rPr>
              <w:t>m</w:t>
            </w:r>
            <w:r>
              <w:rPr>
                <w:rFonts w:hint="eastAsia" w:cs="Times New Roman"/>
                <w:b w:val="0"/>
                <w:bCs w:val="0"/>
                <w:snapToGrid w:val="0"/>
                <w:color w:val="auto"/>
                <w:kern w:val="21"/>
                <w:sz w:val="24"/>
                <w:szCs w:val="20"/>
                <w:vertAlign w:val="superscript"/>
                <w:lang w:val="en-US" w:eastAsia="zh-CN"/>
              </w:rPr>
              <w:t>3</w:t>
            </w:r>
            <w:r>
              <w:rPr>
                <w:rFonts w:hint="default" w:ascii="Times New Roman" w:hAnsi="Times New Roman" w:eastAsia="宋体" w:cs="Times New Roman"/>
                <w:b w:val="0"/>
                <w:bCs w:val="0"/>
                <w:snapToGrid w:val="0"/>
                <w:color w:val="auto"/>
                <w:kern w:val="21"/>
                <w:sz w:val="24"/>
                <w:szCs w:val="20"/>
                <w:lang w:val="en-US" w:eastAsia="zh-CN"/>
              </w:rPr>
              <w:t>。清水池采用半地下式，池顶覆土50c</w:t>
            </w:r>
            <w:r>
              <w:rPr>
                <w:rFonts w:hint="eastAsia" w:cs="Times New Roman"/>
                <w:b w:val="0"/>
                <w:bCs w:val="0"/>
                <w:snapToGrid w:val="0"/>
                <w:color w:val="auto"/>
                <w:kern w:val="21"/>
                <w:sz w:val="24"/>
                <w:szCs w:val="20"/>
                <w:lang w:val="en-US" w:eastAsia="zh-CN"/>
              </w:rPr>
              <w:t>m</w:t>
            </w:r>
            <w:r>
              <w:rPr>
                <w:rFonts w:hint="default" w:ascii="Times New Roman" w:hAnsi="Times New Roman" w:eastAsia="宋体" w:cs="Times New Roman"/>
                <w:b w:val="0"/>
                <w:bCs w:val="0"/>
                <w:snapToGrid w:val="0"/>
                <w:color w:val="auto"/>
                <w:kern w:val="21"/>
                <w:sz w:val="24"/>
                <w:szCs w:val="20"/>
                <w:lang w:val="en-US" w:eastAsia="zh-CN"/>
              </w:rPr>
              <w:t>保温，池底内部距地面4.0米。</w:t>
            </w:r>
          </w:p>
          <w:p w14:paraId="7405DA3D">
            <w:pPr>
              <w:adjustRightInd w:val="0"/>
              <w:snapToGrid w:val="0"/>
              <w:spacing w:line="360" w:lineRule="auto"/>
              <w:ind w:firstLine="480" w:firstLineChars="200"/>
              <w:jc w:val="left"/>
              <w:rPr>
                <w:rFonts w:hint="default" w:ascii="Times New Roman" w:hAnsi="Times New Roman" w:eastAsia="宋体" w:cs="Times New Roman"/>
                <w:b w:val="0"/>
                <w:bCs w:val="0"/>
                <w:snapToGrid w:val="0"/>
                <w:color w:val="auto"/>
                <w:kern w:val="21"/>
                <w:sz w:val="24"/>
                <w:szCs w:val="20"/>
                <w:lang w:val="en-US" w:eastAsia="zh-CN"/>
              </w:rPr>
            </w:pPr>
            <w:r>
              <w:rPr>
                <w:rFonts w:hint="default" w:ascii="Times New Roman" w:hAnsi="Times New Roman" w:eastAsia="宋体" w:cs="Times New Roman"/>
                <w:b w:val="0"/>
                <w:bCs w:val="0"/>
                <w:snapToGrid w:val="0"/>
                <w:color w:val="auto"/>
                <w:kern w:val="21"/>
                <w:sz w:val="24"/>
                <w:szCs w:val="20"/>
                <w:lang w:val="en-US" w:eastAsia="zh-CN"/>
              </w:rPr>
              <w:t>（4）送水泵房设计</w:t>
            </w:r>
          </w:p>
          <w:p w14:paraId="76D654DE">
            <w:pPr>
              <w:adjustRightInd w:val="0"/>
              <w:snapToGrid w:val="0"/>
              <w:spacing w:line="360" w:lineRule="auto"/>
              <w:ind w:firstLine="480" w:firstLineChars="200"/>
              <w:jc w:val="left"/>
              <w:rPr>
                <w:rFonts w:hint="default" w:ascii="Times New Roman" w:hAnsi="Times New Roman" w:eastAsia="宋体" w:cs="Times New Roman"/>
                <w:b w:val="0"/>
                <w:bCs w:val="0"/>
                <w:snapToGrid w:val="0"/>
                <w:color w:val="auto"/>
                <w:kern w:val="21"/>
                <w:sz w:val="24"/>
                <w:szCs w:val="20"/>
                <w:lang w:val="en-US" w:eastAsia="zh-CN"/>
              </w:rPr>
            </w:pPr>
            <w:r>
              <w:rPr>
                <w:rFonts w:hint="default" w:ascii="Times New Roman" w:hAnsi="Times New Roman" w:eastAsia="宋体" w:cs="Times New Roman"/>
                <w:b w:val="0"/>
                <w:bCs w:val="0"/>
                <w:snapToGrid w:val="0"/>
                <w:color w:val="auto"/>
                <w:kern w:val="21"/>
                <w:sz w:val="24"/>
                <w:szCs w:val="20"/>
                <w:lang w:val="en-US" w:eastAsia="zh-CN"/>
              </w:rPr>
              <w:t>送水泵房的作用是将加入消毒液后的原水送往配水管网，使供水压力及流量达到使用要求。</w:t>
            </w:r>
          </w:p>
          <w:p w14:paraId="3AD0F429">
            <w:pPr>
              <w:adjustRightInd w:val="0"/>
              <w:snapToGrid w:val="0"/>
              <w:spacing w:line="360" w:lineRule="auto"/>
              <w:ind w:firstLine="480" w:firstLineChars="200"/>
              <w:jc w:val="left"/>
              <w:rPr>
                <w:rFonts w:hint="default" w:ascii="Times New Roman" w:hAnsi="Times New Roman" w:eastAsia="宋体" w:cs="Times New Roman"/>
                <w:b w:val="0"/>
                <w:bCs w:val="0"/>
                <w:snapToGrid w:val="0"/>
                <w:color w:val="auto"/>
                <w:kern w:val="21"/>
                <w:sz w:val="24"/>
                <w:szCs w:val="20"/>
                <w:lang w:val="en-US" w:eastAsia="zh-CN"/>
              </w:rPr>
            </w:pPr>
            <w:r>
              <w:rPr>
                <w:rFonts w:hint="default" w:ascii="Times New Roman" w:hAnsi="Times New Roman" w:eastAsia="宋体" w:cs="Times New Roman"/>
                <w:b w:val="0"/>
                <w:bCs w:val="0"/>
                <w:snapToGrid w:val="0"/>
                <w:color w:val="auto"/>
                <w:kern w:val="21"/>
                <w:sz w:val="24"/>
                <w:szCs w:val="20"/>
                <w:lang w:val="en-US" w:eastAsia="zh-CN"/>
              </w:rPr>
              <w:t>泵房内</w:t>
            </w:r>
            <w:r>
              <w:rPr>
                <w:rFonts w:hint="eastAsia" w:cs="Times New Roman"/>
                <w:b w:val="0"/>
                <w:bCs w:val="0"/>
                <w:snapToGrid w:val="0"/>
                <w:color w:val="auto"/>
                <w:kern w:val="21"/>
                <w:sz w:val="24"/>
                <w:szCs w:val="20"/>
                <w:lang w:val="en-US" w:eastAsia="zh-CN"/>
              </w:rPr>
              <w:t>设置</w:t>
            </w:r>
            <w:r>
              <w:rPr>
                <w:rFonts w:hint="default" w:ascii="Times New Roman" w:hAnsi="Times New Roman" w:eastAsia="宋体" w:cs="Times New Roman"/>
                <w:b w:val="0"/>
                <w:bCs w:val="0"/>
                <w:snapToGrid w:val="0"/>
                <w:color w:val="auto"/>
                <w:kern w:val="21"/>
                <w:sz w:val="24"/>
                <w:szCs w:val="20"/>
                <w:lang w:val="en-US" w:eastAsia="zh-CN"/>
              </w:rPr>
              <w:t>立式单级离心泵2台，1用1备。Q=54</w:t>
            </w:r>
            <w:r>
              <w:rPr>
                <w:rFonts w:hint="eastAsia" w:cs="Times New Roman"/>
                <w:b w:val="0"/>
                <w:bCs w:val="0"/>
                <w:snapToGrid w:val="0"/>
                <w:color w:val="auto"/>
                <w:kern w:val="21"/>
                <w:sz w:val="24"/>
                <w:szCs w:val="20"/>
                <w:vertAlign w:val="baseline"/>
                <w:lang w:val="en-US" w:eastAsia="zh-CN"/>
              </w:rPr>
              <w:t>m</w:t>
            </w:r>
            <w:r>
              <w:rPr>
                <w:rFonts w:hint="eastAsia" w:cs="Times New Roman"/>
                <w:b w:val="0"/>
                <w:bCs w:val="0"/>
                <w:snapToGrid w:val="0"/>
                <w:color w:val="auto"/>
                <w:kern w:val="21"/>
                <w:sz w:val="24"/>
                <w:szCs w:val="20"/>
                <w:vertAlign w:val="superscript"/>
                <w:lang w:val="en-US" w:eastAsia="zh-CN"/>
              </w:rPr>
              <w:t>3</w:t>
            </w:r>
            <w:r>
              <w:rPr>
                <w:rFonts w:hint="default" w:ascii="Times New Roman" w:hAnsi="Times New Roman" w:eastAsia="宋体" w:cs="Times New Roman"/>
                <w:b w:val="0"/>
                <w:bCs w:val="0"/>
                <w:snapToGrid w:val="0"/>
                <w:color w:val="auto"/>
                <w:kern w:val="21"/>
                <w:sz w:val="24"/>
                <w:szCs w:val="20"/>
                <w:lang w:val="en-US" w:eastAsia="zh-CN"/>
              </w:rPr>
              <w:t>/h，H=143</w:t>
            </w:r>
            <w:r>
              <w:rPr>
                <w:rFonts w:hint="eastAsia" w:cs="Times New Roman"/>
                <w:b w:val="0"/>
                <w:bCs w:val="0"/>
                <w:snapToGrid w:val="0"/>
                <w:color w:val="auto"/>
                <w:kern w:val="21"/>
                <w:sz w:val="24"/>
                <w:szCs w:val="20"/>
                <w:lang w:val="en-US" w:eastAsia="zh-CN"/>
              </w:rPr>
              <w:t>m</w:t>
            </w:r>
            <w:r>
              <w:rPr>
                <w:rFonts w:hint="default" w:ascii="Times New Roman" w:hAnsi="Times New Roman" w:eastAsia="宋体" w:cs="Times New Roman"/>
                <w:b w:val="0"/>
                <w:bCs w:val="0"/>
                <w:snapToGrid w:val="0"/>
                <w:color w:val="auto"/>
                <w:kern w:val="21"/>
                <w:sz w:val="24"/>
                <w:szCs w:val="20"/>
                <w:lang w:val="en-US" w:eastAsia="zh-CN"/>
              </w:rPr>
              <w:t>，N=37kW，均变频，预留一个泵位。</w:t>
            </w:r>
          </w:p>
          <w:p w14:paraId="63F31080">
            <w:pPr>
              <w:adjustRightInd w:val="0"/>
              <w:snapToGrid w:val="0"/>
              <w:spacing w:line="360" w:lineRule="auto"/>
              <w:ind w:firstLine="480" w:firstLineChars="200"/>
              <w:jc w:val="left"/>
              <w:rPr>
                <w:rFonts w:hint="default" w:ascii="Times New Roman" w:hAnsi="Times New Roman" w:eastAsia="宋体" w:cs="Times New Roman"/>
                <w:b w:val="0"/>
                <w:bCs w:val="0"/>
                <w:snapToGrid w:val="0"/>
                <w:color w:val="auto"/>
                <w:kern w:val="21"/>
                <w:sz w:val="24"/>
                <w:szCs w:val="20"/>
                <w:lang w:val="en-US" w:eastAsia="zh-CN"/>
              </w:rPr>
            </w:pPr>
            <w:r>
              <w:rPr>
                <w:rFonts w:hint="default" w:ascii="Times New Roman" w:hAnsi="Times New Roman" w:eastAsia="宋体" w:cs="Times New Roman"/>
                <w:b w:val="0"/>
                <w:bCs w:val="0"/>
                <w:snapToGrid w:val="0"/>
                <w:color w:val="auto"/>
                <w:kern w:val="21"/>
                <w:sz w:val="24"/>
                <w:szCs w:val="20"/>
                <w:lang w:val="en-US" w:eastAsia="zh-CN"/>
              </w:rPr>
              <w:t>（5）吸水井设计</w:t>
            </w:r>
          </w:p>
          <w:p w14:paraId="589B2D24">
            <w:pPr>
              <w:adjustRightInd w:val="0"/>
              <w:snapToGrid w:val="0"/>
              <w:spacing w:line="360" w:lineRule="auto"/>
              <w:ind w:firstLine="480" w:firstLineChars="200"/>
              <w:jc w:val="left"/>
              <w:rPr>
                <w:rFonts w:hint="default" w:ascii="Times New Roman" w:hAnsi="Times New Roman" w:eastAsia="宋体" w:cs="Times New Roman"/>
                <w:b w:val="0"/>
                <w:bCs w:val="0"/>
                <w:snapToGrid w:val="0"/>
                <w:color w:val="auto"/>
                <w:kern w:val="21"/>
                <w:sz w:val="24"/>
                <w:szCs w:val="20"/>
                <w:lang w:val="en-US" w:eastAsia="zh-CN"/>
              </w:rPr>
            </w:pPr>
            <w:r>
              <w:rPr>
                <w:rFonts w:hint="default" w:ascii="Times New Roman" w:hAnsi="Times New Roman" w:eastAsia="宋体" w:cs="Times New Roman"/>
                <w:b w:val="0"/>
                <w:bCs w:val="0"/>
                <w:snapToGrid w:val="0"/>
                <w:color w:val="auto"/>
                <w:kern w:val="21"/>
                <w:sz w:val="24"/>
                <w:szCs w:val="20"/>
                <w:lang w:val="en-US" w:eastAsia="zh-CN"/>
              </w:rPr>
              <w:t>设钢筋混凝土吸水井1座，吸水井有效容积为V=210</w:t>
            </w:r>
            <w:r>
              <w:rPr>
                <w:rFonts w:hint="eastAsia" w:cs="Times New Roman"/>
                <w:b w:val="0"/>
                <w:bCs w:val="0"/>
                <w:snapToGrid w:val="0"/>
                <w:color w:val="auto"/>
                <w:kern w:val="21"/>
                <w:sz w:val="24"/>
                <w:szCs w:val="20"/>
                <w:vertAlign w:val="baseline"/>
                <w:lang w:val="en-US" w:eastAsia="zh-CN"/>
              </w:rPr>
              <w:t>m</w:t>
            </w:r>
            <w:r>
              <w:rPr>
                <w:rFonts w:hint="eastAsia" w:cs="Times New Roman"/>
                <w:b w:val="0"/>
                <w:bCs w:val="0"/>
                <w:snapToGrid w:val="0"/>
                <w:color w:val="auto"/>
                <w:kern w:val="21"/>
                <w:sz w:val="24"/>
                <w:szCs w:val="20"/>
                <w:vertAlign w:val="superscript"/>
                <w:lang w:val="en-US" w:eastAsia="zh-CN"/>
              </w:rPr>
              <w:t>3</w:t>
            </w:r>
            <w:r>
              <w:rPr>
                <w:rFonts w:hint="default" w:ascii="Times New Roman" w:hAnsi="Times New Roman" w:eastAsia="宋体" w:cs="Times New Roman"/>
                <w:b w:val="0"/>
                <w:bCs w:val="0"/>
                <w:snapToGrid w:val="0"/>
                <w:color w:val="auto"/>
                <w:kern w:val="21"/>
                <w:sz w:val="24"/>
                <w:szCs w:val="20"/>
                <w:lang w:val="en-US" w:eastAsia="zh-CN"/>
              </w:rPr>
              <w:t>，平面尺寸为14.0×3.0</w:t>
            </w:r>
            <w:r>
              <w:rPr>
                <w:rFonts w:hint="eastAsia" w:cs="Times New Roman"/>
                <w:b w:val="0"/>
                <w:bCs w:val="0"/>
                <w:snapToGrid w:val="0"/>
                <w:color w:val="auto"/>
                <w:kern w:val="21"/>
                <w:sz w:val="24"/>
                <w:szCs w:val="20"/>
                <w:lang w:val="en-US" w:eastAsia="zh-CN"/>
              </w:rPr>
              <w:t>m</w:t>
            </w:r>
            <w:r>
              <w:rPr>
                <w:rFonts w:hint="default" w:ascii="Times New Roman" w:hAnsi="Times New Roman" w:eastAsia="宋体" w:cs="Times New Roman"/>
                <w:b w:val="0"/>
                <w:bCs w:val="0"/>
                <w:snapToGrid w:val="0"/>
                <w:color w:val="auto"/>
                <w:kern w:val="21"/>
                <w:sz w:val="24"/>
                <w:szCs w:val="20"/>
                <w:lang w:val="en-US" w:eastAsia="zh-CN"/>
              </w:rPr>
              <w:t>，按最大一台泵5</w:t>
            </w:r>
            <w:r>
              <w:rPr>
                <w:rFonts w:hint="eastAsia" w:cs="Times New Roman"/>
                <w:b w:val="0"/>
                <w:bCs w:val="0"/>
                <w:snapToGrid w:val="0"/>
                <w:color w:val="auto"/>
                <w:kern w:val="21"/>
                <w:sz w:val="24"/>
                <w:szCs w:val="20"/>
                <w:lang w:val="en-US" w:eastAsia="zh-CN"/>
              </w:rPr>
              <w:t>m</w:t>
            </w:r>
            <w:r>
              <w:rPr>
                <w:rFonts w:hint="default" w:ascii="Times New Roman" w:hAnsi="Times New Roman" w:eastAsia="宋体" w:cs="Times New Roman"/>
                <w:b w:val="0"/>
                <w:bCs w:val="0"/>
                <w:snapToGrid w:val="0"/>
                <w:color w:val="auto"/>
                <w:kern w:val="21"/>
                <w:sz w:val="24"/>
                <w:szCs w:val="20"/>
                <w:lang w:val="en-US" w:eastAsia="zh-CN"/>
              </w:rPr>
              <w:t>in设计流量值进行核算，满足规范要求。</w:t>
            </w:r>
          </w:p>
          <w:p w14:paraId="3934B830">
            <w:pPr>
              <w:adjustRightInd w:val="0"/>
              <w:snapToGrid w:val="0"/>
              <w:spacing w:line="360" w:lineRule="auto"/>
              <w:ind w:firstLine="480" w:firstLineChars="200"/>
              <w:jc w:val="left"/>
              <w:rPr>
                <w:rFonts w:hint="default" w:ascii="Times New Roman" w:hAnsi="Times New Roman" w:eastAsia="宋体" w:cs="Times New Roman"/>
                <w:b w:val="0"/>
                <w:bCs w:val="0"/>
                <w:snapToGrid w:val="0"/>
                <w:color w:val="auto"/>
                <w:kern w:val="21"/>
                <w:sz w:val="24"/>
                <w:szCs w:val="20"/>
                <w:lang w:val="en-US" w:eastAsia="zh-CN"/>
              </w:rPr>
            </w:pPr>
            <w:r>
              <w:rPr>
                <w:rFonts w:hint="default" w:ascii="Times New Roman" w:hAnsi="Times New Roman" w:eastAsia="宋体" w:cs="Times New Roman"/>
                <w:b w:val="0"/>
                <w:bCs w:val="0"/>
                <w:snapToGrid w:val="0"/>
                <w:color w:val="auto"/>
                <w:kern w:val="21"/>
                <w:sz w:val="24"/>
                <w:szCs w:val="20"/>
                <w:lang w:val="en-US" w:eastAsia="zh-CN"/>
              </w:rPr>
              <w:t>（6）加氯间设计</w:t>
            </w:r>
          </w:p>
          <w:p w14:paraId="58F39185">
            <w:pPr>
              <w:adjustRightInd w:val="0"/>
              <w:snapToGrid w:val="0"/>
              <w:spacing w:line="360" w:lineRule="auto"/>
              <w:ind w:firstLine="480" w:firstLineChars="200"/>
              <w:jc w:val="left"/>
              <w:rPr>
                <w:rFonts w:hint="default" w:ascii="Times New Roman" w:hAnsi="Times New Roman" w:eastAsia="宋体" w:cs="Times New Roman"/>
                <w:snapToGrid w:val="0"/>
                <w:color w:val="auto"/>
                <w:kern w:val="21"/>
                <w:sz w:val="24"/>
                <w:szCs w:val="20"/>
                <w:lang w:val="en-US" w:eastAsia="zh-CN"/>
              </w:rPr>
            </w:pPr>
            <w:r>
              <w:rPr>
                <w:rFonts w:hint="default" w:ascii="Times New Roman" w:hAnsi="Times New Roman" w:eastAsia="宋体" w:cs="Times New Roman"/>
                <w:snapToGrid w:val="0"/>
                <w:color w:val="auto"/>
                <w:kern w:val="21"/>
                <w:sz w:val="24"/>
                <w:szCs w:val="20"/>
                <w:lang w:val="en-US" w:eastAsia="zh-CN"/>
              </w:rPr>
              <w:t>为了预防二次污染和保持配水管网的余氯量，应设消毒系统。本设计在配水厂设置次氯酸钠消毒系统，因本工程加氯量较少，同时经调查当地采购成品次氯酸钠较方便</w:t>
            </w:r>
            <w:r>
              <w:rPr>
                <w:rFonts w:hint="eastAsia" w:cs="Times New Roman"/>
                <w:snapToGrid w:val="0"/>
                <w:color w:val="auto"/>
                <w:kern w:val="21"/>
                <w:sz w:val="24"/>
                <w:szCs w:val="20"/>
                <w:lang w:val="en-US" w:eastAsia="zh-CN"/>
              </w:rPr>
              <w:t>，</w:t>
            </w:r>
            <w:r>
              <w:rPr>
                <w:rFonts w:hint="default" w:ascii="Times New Roman" w:hAnsi="Times New Roman" w:eastAsia="宋体" w:cs="Times New Roman"/>
                <w:snapToGrid w:val="0"/>
                <w:color w:val="auto"/>
                <w:kern w:val="21"/>
                <w:sz w:val="24"/>
                <w:szCs w:val="20"/>
                <w:lang w:val="en-US" w:eastAsia="zh-CN"/>
              </w:rPr>
              <w:t>本工程采用采购成品次氯酸钠进行消毒的方式。</w:t>
            </w:r>
          </w:p>
          <w:p w14:paraId="72371E93">
            <w:pPr>
              <w:adjustRightInd w:val="0"/>
              <w:snapToGrid w:val="0"/>
              <w:spacing w:line="360" w:lineRule="auto"/>
              <w:ind w:firstLine="480" w:firstLineChars="200"/>
              <w:jc w:val="left"/>
              <w:rPr>
                <w:rFonts w:hint="default" w:ascii="Times New Roman" w:hAnsi="Times New Roman" w:eastAsia="宋体" w:cs="Times New Roman"/>
                <w:snapToGrid w:val="0"/>
                <w:color w:val="auto"/>
                <w:kern w:val="21"/>
                <w:sz w:val="24"/>
                <w:szCs w:val="20"/>
                <w:lang w:val="en-US" w:eastAsia="zh-CN"/>
              </w:rPr>
            </w:pPr>
            <w:r>
              <w:rPr>
                <w:rFonts w:hint="default" w:ascii="Times New Roman" w:hAnsi="Times New Roman" w:eastAsia="宋体" w:cs="Times New Roman"/>
                <w:snapToGrid w:val="0"/>
                <w:color w:val="auto"/>
                <w:kern w:val="21"/>
                <w:sz w:val="24"/>
                <w:szCs w:val="20"/>
                <w:lang w:val="en-US" w:eastAsia="zh-CN"/>
              </w:rPr>
              <w:t>次氯酸钠最大投加量</w:t>
            </w:r>
            <w:r>
              <w:rPr>
                <w:rFonts w:hint="eastAsia" w:cs="Times New Roman"/>
                <w:snapToGrid w:val="0"/>
                <w:color w:val="auto"/>
                <w:kern w:val="21"/>
                <w:sz w:val="24"/>
                <w:szCs w:val="20"/>
                <w:lang w:val="en-US" w:eastAsia="zh-CN"/>
              </w:rPr>
              <w:t>为</w:t>
            </w:r>
            <w:r>
              <w:rPr>
                <w:rFonts w:hint="default" w:ascii="Times New Roman" w:hAnsi="Times New Roman" w:eastAsia="宋体" w:cs="Times New Roman"/>
                <w:snapToGrid w:val="0"/>
                <w:color w:val="auto"/>
                <w:kern w:val="21"/>
                <w:sz w:val="24"/>
                <w:szCs w:val="20"/>
                <w:lang w:val="en-US" w:eastAsia="zh-CN"/>
              </w:rPr>
              <w:t>2</w:t>
            </w:r>
            <w:r>
              <w:rPr>
                <w:rFonts w:hint="eastAsia" w:cs="Times New Roman"/>
                <w:snapToGrid w:val="0"/>
                <w:color w:val="auto"/>
                <w:kern w:val="21"/>
                <w:sz w:val="24"/>
                <w:szCs w:val="20"/>
                <w:lang w:val="en-US" w:eastAsia="zh-CN"/>
              </w:rPr>
              <w:t>m</w:t>
            </w:r>
            <w:r>
              <w:rPr>
                <w:rFonts w:hint="default" w:ascii="Times New Roman" w:hAnsi="Times New Roman" w:eastAsia="宋体" w:cs="Times New Roman"/>
                <w:snapToGrid w:val="0"/>
                <w:color w:val="auto"/>
                <w:kern w:val="21"/>
                <w:sz w:val="24"/>
                <w:szCs w:val="20"/>
                <w:lang w:val="en-US" w:eastAsia="zh-CN"/>
              </w:rPr>
              <w:t>g/l，接触消毒时间&gt;30</w:t>
            </w:r>
            <w:r>
              <w:rPr>
                <w:rFonts w:hint="eastAsia" w:cs="Times New Roman"/>
                <w:snapToGrid w:val="0"/>
                <w:color w:val="auto"/>
                <w:kern w:val="21"/>
                <w:sz w:val="24"/>
                <w:szCs w:val="20"/>
                <w:lang w:val="en-US" w:eastAsia="zh-CN"/>
              </w:rPr>
              <w:t>m</w:t>
            </w:r>
            <w:r>
              <w:rPr>
                <w:rFonts w:hint="default" w:ascii="Times New Roman" w:hAnsi="Times New Roman" w:eastAsia="宋体" w:cs="Times New Roman"/>
                <w:snapToGrid w:val="0"/>
                <w:color w:val="auto"/>
                <w:kern w:val="21"/>
                <w:sz w:val="24"/>
                <w:szCs w:val="20"/>
                <w:lang w:val="en-US" w:eastAsia="zh-CN"/>
              </w:rPr>
              <w:t>in。设备连续运行，根据出水检测余氯调节加氯量。</w:t>
            </w:r>
          </w:p>
          <w:p w14:paraId="19FA7F92">
            <w:pPr>
              <w:adjustRightInd w:val="0"/>
              <w:snapToGrid w:val="0"/>
              <w:spacing w:line="360" w:lineRule="auto"/>
              <w:ind w:firstLine="480" w:firstLineChars="200"/>
              <w:jc w:val="left"/>
              <w:rPr>
                <w:rFonts w:hint="default" w:ascii="Times New Roman" w:hAnsi="Times New Roman" w:eastAsia="宋体" w:cs="Times New Roman"/>
                <w:snapToGrid w:val="0"/>
                <w:color w:val="auto"/>
                <w:kern w:val="21"/>
                <w:sz w:val="24"/>
                <w:szCs w:val="20"/>
                <w:lang w:val="en-US" w:eastAsia="zh-CN"/>
              </w:rPr>
            </w:pPr>
            <w:r>
              <w:rPr>
                <w:rFonts w:hint="default" w:ascii="Times New Roman" w:hAnsi="Times New Roman" w:eastAsia="宋体" w:cs="Times New Roman"/>
                <w:snapToGrid w:val="0"/>
                <w:color w:val="auto"/>
                <w:kern w:val="21"/>
                <w:sz w:val="24"/>
                <w:szCs w:val="20"/>
                <w:lang w:val="en-US" w:eastAsia="zh-CN"/>
              </w:rPr>
              <w:t>设备配置：次氯酸钠卸料泵1台，加药计量泵2台，1用1备，并设次氯酸钠成品储罐Φ1330，V=2</w:t>
            </w:r>
            <w:r>
              <w:rPr>
                <w:rFonts w:hint="eastAsia" w:cs="Times New Roman"/>
                <w:snapToGrid w:val="0"/>
                <w:color w:val="auto"/>
                <w:kern w:val="21"/>
                <w:sz w:val="24"/>
                <w:szCs w:val="20"/>
                <w:vertAlign w:val="baseline"/>
                <w:lang w:val="en-US" w:eastAsia="zh-CN"/>
              </w:rPr>
              <w:t>m</w:t>
            </w:r>
            <w:r>
              <w:rPr>
                <w:rFonts w:hint="eastAsia" w:cs="Times New Roman"/>
                <w:snapToGrid w:val="0"/>
                <w:color w:val="auto"/>
                <w:kern w:val="21"/>
                <w:sz w:val="24"/>
                <w:szCs w:val="20"/>
                <w:vertAlign w:val="superscript"/>
                <w:lang w:val="en-US" w:eastAsia="zh-CN"/>
              </w:rPr>
              <w:t>3</w:t>
            </w:r>
            <w:r>
              <w:rPr>
                <w:rFonts w:hint="default" w:ascii="Times New Roman" w:hAnsi="Times New Roman" w:eastAsia="宋体" w:cs="Times New Roman"/>
                <w:snapToGrid w:val="0"/>
                <w:color w:val="auto"/>
                <w:kern w:val="21"/>
                <w:sz w:val="24"/>
                <w:szCs w:val="20"/>
                <w:lang w:val="en-US" w:eastAsia="zh-CN"/>
              </w:rPr>
              <w:t>，2个。</w:t>
            </w:r>
          </w:p>
          <w:p w14:paraId="03A73A2C">
            <w:pPr>
              <w:widowControl/>
              <w:adjustRightInd w:val="0"/>
              <w:spacing w:line="360" w:lineRule="auto"/>
              <w:ind w:left="0" w:leftChars="0" w:firstLine="0" w:firstLineChars="0"/>
              <w:jc w:val="center"/>
              <w:textAlignment w:val="auto"/>
              <w:rPr>
                <w:rFonts w:hint="default" w:ascii="Times New Roman" w:hAnsi="Times New Roman" w:eastAsia="宋体" w:cs="Times New Roman"/>
                <w:b/>
                <w:bCs/>
                <w:snapToGrid w:val="0"/>
                <w:color w:val="auto"/>
                <w:kern w:val="21"/>
                <w:sz w:val="24"/>
                <w:szCs w:val="20"/>
                <w:lang w:val="en-US" w:eastAsia="zh-CN" w:bidi="ar-SA"/>
              </w:rPr>
            </w:pPr>
            <w:r>
              <w:rPr>
                <w:rFonts w:hint="default" w:ascii="Times New Roman" w:hAnsi="Times New Roman" w:eastAsia="宋体" w:cs="Times New Roman"/>
                <w:b/>
                <w:bCs/>
                <w:snapToGrid w:val="0"/>
                <w:color w:val="auto"/>
                <w:kern w:val="21"/>
                <w:sz w:val="24"/>
                <w:szCs w:val="20"/>
                <w:lang w:val="en-US" w:eastAsia="zh-CN" w:bidi="ar-SA"/>
              </w:rPr>
              <w:t>表2-</w:t>
            </w:r>
            <w:r>
              <w:rPr>
                <w:rFonts w:hint="eastAsia" w:ascii="Times New Roman" w:hAnsi="Times New Roman" w:eastAsia="宋体" w:cs="Times New Roman"/>
                <w:b/>
                <w:bCs/>
                <w:snapToGrid w:val="0"/>
                <w:color w:val="auto"/>
                <w:kern w:val="21"/>
                <w:sz w:val="24"/>
                <w:szCs w:val="20"/>
                <w:lang w:val="en-US" w:eastAsia="zh-CN" w:bidi="ar-SA"/>
              </w:rPr>
              <w:t>5</w:t>
            </w:r>
            <w:r>
              <w:rPr>
                <w:rFonts w:hint="default" w:ascii="Times New Roman" w:hAnsi="Times New Roman" w:eastAsia="宋体" w:cs="Times New Roman"/>
                <w:b/>
                <w:bCs/>
                <w:snapToGrid w:val="0"/>
                <w:color w:val="auto"/>
                <w:kern w:val="21"/>
                <w:sz w:val="24"/>
                <w:szCs w:val="20"/>
                <w:lang w:val="en-US" w:eastAsia="zh-CN" w:bidi="ar-SA"/>
              </w:rPr>
              <w:t xml:space="preserve">  配水厂设备表</w:t>
            </w:r>
          </w:p>
          <w:tbl>
            <w:tblPr>
              <w:tblStyle w:val="14"/>
              <w:tblW w:w="5000"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9"/>
              <w:gridCol w:w="2473"/>
              <w:gridCol w:w="910"/>
              <w:gridCol w:w="910"/>
              <w:gridCol w:w="3076"/>
            </w:tblGrid>
            <w:tr w14:paraId="5350D6D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910" w:type="dxa"/>
                  <w:tcBorders>
                    <w:bottom w:val="single" w:color="000000" w:sz="8" w:space="0"/>
                    <w:right w:val="single" w:color="000000" w:sz="8" w:space="0"/>
                  </w:tcBorders>
                  <w:noWrap w:val="0"/>
                  <w:vAlign w:val="center"/>
                </w:tcPr>
                <w:p w14:paraId="52D12F6E">
                  <w:pPr>
                    <w:keepNext w:val="0"/>
                    <w:keepLines w:val="0"/>
                    <w:widowControl/>
                    <w:suppressLineNumbers w:val="0"/>
                    <w:jc w:val="center"/>
                    <w:textAlignment w:val="center"/>
                    <w:rPr>
                      <w:rFonts w:hint="default" w:ascii="Times New Roman" w:hAnsi="Times New Roman" w:eastAsia="宋体" w:cs="Times New Roman"/>
                      <w:b/>
                      <w:bCs/>
                      <w:i w:val="0"/>
                      <w:iCs w:val="0"/>
                      <w:color w:val="auto"/>
                      <w:sz w:val="24"/>
                      <w:szCs w:val="24"/>
                      <w:u w:val="none"/>
                      <w:lang w:val="en-US" w:eastAsia="zh-CN"/>
                    </w:rPr>
                  </w:pPr>
                  <w:r>
                    <w:rPr>
                      <w:rFonts w:hint="default" w:ascii="Times New Roman" w:hAnsi="Times New Roman" w:eastAsia="宋体" w:cs="Times New Roman"/>
                      <w:b/>
                      <w:bCs/>
                      <w:i w:val="0"/>
                      <w:iCs w:val="0"/>
                      <w:color w:val="auto"/>
                      <w:sz w:val="24"/>
                      <w:szCs w:val="24"/>
                      <w:u w:val="none"/>
                      <w:lang w:val="en-US" w:eastAsia="zh-CN"/>
                    </w:rPr>
                    <w:t>序号</w:t>
                  </w:r>
                </w:p>
              </w:tc>
              <w:tc>
                <w:tcPr>
                  <w:tcW w:w="2473" w:type="dxa"/>
                  <w:tcBorders>
                    <w:left w:val="nil"/>
                    <w:bottom w:val="single" w:color="000000" w:sz="8" w:space="0"/>
                    <w:right w:val="single" w:color="000000" w:sz="8" w:space="0"/>
                  </w:tcBorders>
                  <w:noWrap w:val="0"/>
                  <w:vAlign w:val="center"/>
                </w:tcPr>
                <w:p w14:paraId="0246FE7F">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4"/>
                      <w:szCs w:val="24"/>
                      <w:u w:val="none"/>
                      <w:lang w:val="en-US" w:eastAsia="zh-CN" w:bidi="ar-SA"/>
                    </w:rPr>
                  </w:pPr>
                  <w:r>
                    <w:rPr>
                      <w:rFonts w:hint="default" w:ascii="Times New Roman" w:hAnsi="Times New Roman" w:eastAsia="宋体" w:cs="Times New Roman"/>
                      <w:b/>
                      <w:bCs/>
                      <w:i w:val="0"/>
                      <w:iCs w:val="0"/>
                      <w:color w:val="auto"/>
                      <w:kern w:val="0"/>
                      <w:sz w:val="24"/>
                      <w:szCs w:val="24"/>
                      <w:u w:val="none"/>
                      <w:lang w:val="en-US" w:eastAsia="zh-CN" w:bidi="ar"/>
                    </w:rPr>
                    <w:t>设备名称</w:t>
                  </w:r>
                </w:p>
              </w:tc>
              <w:tc>
                <w:tcPr>
                  <w:tcW w:w="910" w:type="dxa"/>
                  <w:tcBorders>
                    <w:left w:val="nil"/>
                    <w:bottom w:val="single" w:color="000000" w:sz="8" w:space="0"/>
                    <w:right w:val="single" w:color="000000" w:sz="8" w:space="0"/>
                  </w:tcBorders>
                  <w:noWrap w:val="0"/>
                  <w:vAlign w:val="center"/>
                </w:tcPr>
                <w:p w14:paraId="2A276E39">
                  <w:pPr>
                    <w:keepNext w:val="0"/>
                    <w:keepLines w:val="0"/>
                    <w:widowControl/>
                    <w:suppressLineNumbers w:val="0"/>
                    <w:jc w:val="center"/>
                    <w:textAlignment w:val="center"/>
                    <w:rPr>
                      <w:rFonts w:hint="default" w:ascii="Times New Roman" w:hAnsi="Times New Roman" w:eastAsia="宋体" w:cs="Times New Roman"/>
                      <w:b/>
                      <w:bCs/>
                      <w:i w:val="0"/>
                      <w:iCs w:val="0"/>
                      <w:color w:val="auto"/>
                      <w:sz w:val="24"/>
                      <w:szCs w:val="24"/>
                      <w:u w:val="none"/>
                    </w:rPr>
                  </w:pPr>
                  <w:r>
                    <w:rPr>
                      <w:rFonts w:hint="eastAsia" w:ascii="Times New Roman" w:hAnsi="Times New Roman" w:eastAsia="宋体" w:cs="Times New Roman"/>
                      <w:b/>
                      <w:bCs/>
                      <w:i w:val="0"/>
                      <w:iCs w:val="0"/>
                      <w:color w:val="auto"/>
                      <w:kern w:val="0"/>
                      <w:sz w:val="24"/>
                      <w:szCs w:val="24"/>
                      <w:u w:val="none"/>
                      <w:lang w:val="en-US" w:eastAsia="zh-CN" w:bidi="ar"/>
                    </w:rPr>
                    <w:t>单位</w:t>
                  </w:r>
                </w:p>
              </w:tc>
              <w:tc>
                <w:tcPr>
                  <w:tcW w:w="910" w:type="dxa"/>
                  <w:tcBorders>
                    <w:left w:val="nil"/>
                    <w:bottom w:val="single" w:color="000000" w:sz="8" w:space="0"/>
                    <w:right w:val="single" w:color="000000" w:sz="8" w:space="0"/>
                  </w:tcBorders>
                  <w:noWrap/>
                  <w:vAlign w:val="center"/>
                </w:tcPr>
                <w:p w14:paraId="1E49F49C">
                  <w:pPr>
                    <w:keepNext w:val="0"/>
                    <w:keepLines w:val="0"/>
                    <w:widowControl/>
                    <w:suppressLineNumbers w:val="0"/>
                    <w:jc w:val="center"/>
                    <w:textAlignment w:val="center"/>
                    <w:rPr>
                      <w:rFonts w:hint="default" w:ascii="Times New Roman" w:hAnsi="Times New Roman" w:eastAsia="宋体" w:cs="Times New Roman"/>
                      <w:b/>
                      <w:bCs/>
                      <w:i w:val="0"/>
                      <w:iCs w:val="0"/>
                      <w:color w:val="auto"/>
                      <w:sz w:val="24"/>
                      <w:szCs w:val="24"/>
                      <w:u w:val="none"/>
                    </w:rPr>
                  </w:pPr>
                  <w:r>
                    <w:rPr>
                      <w:rFonts w:hint="eastAsia" w:ascii="Times New Roman" w:hAnsi="Times New Roman" w:eastAsia="宋体" w:cs="Times New Roman"/>
                      <w:b/>
                      <w:bCs/>
                      <w:i w:val="0"/>
                      <w:iCs w:val="0"/>
                      <w:color w:val="auto"/>
                      <w:kern w:val="0"/>
                      <w:sz w:val="24"/>
                      <w:szCs w:val="24"/>
                      <w:u w:val="none"/>
                      <w:lang w:val="en-US" w:eastAsia="zh-CN" w:bidi="ar"/>
                    </w:rPr>
                    <w:t>数量</w:t>
                  </w:r>
                </w:p>
              </w:tc>
              <w:tc>
                <w:tcPr>
                  <w:tcW w:w="3076" w:type="dxa"/>
                  <w:tcBorders>
                    <w:left w:val="nil"/>
                    <w:bottom w:val="single" w:color="000000" w:sz="8" w:space="0"/>
                  </w:tcBorders>
                  <w:noWrap w:val="0"/>
                  <w:vAlign w:val="center"/>
                </w:tcPr>
                <w:p w14:paraId="4ACAA329">
                  <w:pPr>
                    <w:jc w:val="center"/>
                    <w:rPr>
                      <w:rFonts w:hint="eastAsia"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备注</w:t>
                  </w:r>
                </w:p>
              </w:tc>
            </w:tr>
            <w:tr w14:paraId="759FED1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910" w:type="dxa"/>
                  <w:tcBorders>
                    <w:top w:val="nil"/>
                    <w:bottom w:val="single" w:color="000000" w:sz="8" w:space="0"/>
                    <w:right w:val="single" w:color="000000" w:sz="8" w:space="0"/>
                  </w:tcBorders>
                  <w:noWrap w:val="0"/>
                  <w:vAlign w:val="center"/>
                </w:tcPr>
                <w:p w14:paraId="36B21AF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1</w:t>
                  </w:r>
                </w:p>
              </w:tc>
              <w:tc>
                <w:tcPr>
                  <w:tcW w:w="2473" w:type="dxa"/>
                  <w:tcBorders>
                    <w:top w:val="nil"/>
                    <w:left w:val="nil"/>
                    <w:bottom w:val="single" w:color="000000" w:sz="8" w:space="0"/>
                    <w:right w:val="single" w:color="000000" w:sz="8" w:space="0"/>
                  </w:tcBorders>
                  <w:noWrap w:val="0"/>
                  <w:vAlign w:val="center"/>
                </w:tcPr>
                <w:p w14:paraId="375B0DE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离心泵</w:t>
                  </w:r>
                </w:p>
              </w:tc>
              <w:tc>
                <w:tcPr>
                  <w:tcW w:w="910" w:type="dxa"/>
                  <w:tcBorders>
                    <w:top w:val="nil"/>
                    <w:left w:val="nil"/>
                    <w:bottom w:val="single" w:color="000000" w:sz="8" w:space="0"/>
                    <w:right w:val="single" w:color="000000" w:sz="8" w:space="0"/>
                  </w:tcBorders>
                  <w:noWrap w:val="0"/>
                  <w:vAlign w:val="center"/>
                </w:tcPr>
                <w:p w14:paraId="0609D21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台</w:t>
                  </w:r>
                </w:p>
              </w:tc>
              <w:tc>
                <w:tcPr>
                  <w:tcW w:w="910" w:type="dxa"/>
                  <w:tcBorders>
                    <w:top w:val="nil"/>
                    <w:left w:val="nil"/>
                    <w:bottom w:val="single" w:color="000000" w:sz="8" w:space="0"/>
                    <w:right w:val="single" w:color="000000" w:sz="8" w:space="0"/>
                  </w:tcBorders>
                  <w:noWrap/>
                  <w:vAlign w:val="center"/>
                </w:tcPr>
                <w:p w14:paraId="794A14F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w:t>
                  </w:r>
                </w:p>
              </w:tc>
              <w:tc>
                <w:tcPr>
                  <w:tcW w:w="3076" w:type="dxa"/>
                  <w:tcBorders>
                    <w:top w:val="nil"/>
                    <w:left w:val="nil"/>
                    <w:bottom w:val="single" w:color="000000" w:sz="8" w:space="0"/>
                  </w:tcBorders>
                  <w:noWrap w:val="0"/>
                  <w:vAlign w:val="center"/>
                </w:tcPr>
                <w:p w14:paraId="2C3296A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Q=54</w:t>
                  </w:r>
                  <w:r>
                    <w:rPr>
                      <w:rFonts w:hint="eastAsia" w:cs="Times New Roman"/>
                      <w:i w:val="0"/>
                      <w:iCs w:val="0"/>
                      <w:color w:val="auto"/>
                      <w:kern w:val="0"/>
                      <w:sz w:val="22"/>
                      <w:szCs w:val="22"/>
                      <w:u w:val="none"/>
                      <w:vertAlign w:val="baseline"/>
                      <w:lang w:val="en-US" w:eastAsia="zh-CN" w:bidi="ar"/>
                    </w:rPr>
                    <w:t>m</w:t>
                  </w:r>
                  <w:r>
                    <w:rPr>
                      <w:rFonts w:hint="eastAsia" w:cs="Times New Roman"/>
                      <w:i w:val="0"/>
                      <w:iCs w:val="0"/>
                      <w:color w:val="auto"/>
                      <w:kern w:val="0"/>
                      <w:sz w:val="22"/>
                      <w:szCs w:val="22"/>
                      <w:u w:val="none"/>
                      <w:vertAlign w:val="superscript"/>
                      <w:lang w:val="en-US" w:eastAsia="zh-CN" w:bidi="ar"/>
                    </w:rPr>
                    <w:t>3</w:t>
                  </w:r>
                  <w:r>
                    <w:rPr>
                      <w:rFonts w:hint="default" w:ascii="Times New Roman" w:hAnsi="Times New Roman" w:eastAsia="宋体" w:cs="Times New Roman"/>
                      <w:i w:val="0"/>
                      <w:iCs w:val="0"/>
                      <w:color w:val="auto"/>
                      <w:kern w:val="0"/>
                      <w:sz w:val="22"/>
                      <w:szCs w:val="22"/>
                      <w:u w:val="none"/>
                      <w:lang w:val="en-US" w:eastAsia="zh-CN" w:bidi="ar"/>
                    </w:rPr>
                    <w:t>/h ， H=143</w:t>
                  </w:r>
                  <w:r>
                    <w:rPr>
                      <w:rFonts w:hint="eastAsia" w:cs="Times New Roman"/>
                      <w:i w:val="0"/>
                      <w:iCs w:val="0"/>
                      <w:color w:val="auto"/>
                      <w:kern w:val="0"/>
                      <w:sz w:val="22"/>
                      <w:szCs w:val="22"/>
                      <w:u w:val="none"/>
                      <w:lang w:val="en-US" w:eastAsia="zh-CN" w:bidi="ar"/>
                    </w:rPr>
                    <w:t>m</w:t>
                  </w:r>
                </w:p>
              </w:tc>
            </w:tr>
            <w:tr w14:paraId="2B4E1F2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910" w:type="dxa"/>
                  <w:tcBorders>
                    <w:top w:val="nil"/>
                    <w:bottom w:val="single" w:color="000000" w:sz="8" w:space="0"/>
                    <w:right w:val="single" w:color="000000" w:sz="8" w:space="0"/>
                  </w:tcBorders>
                  <w:noWrap w:val="0"/>
                  <w:vAlign w:val="center"/>
                </w:tcPr>
                <w:p w14:paraId="468CED7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2</w:t>
                  </w:r>
                </w:p>
              </w:tc>
              <w:tc>
                <w:tcPr>
                  <w:tcW w:w="2473" w:type="dxa"/>
                  <w:tcBorders>
                    <w:top w:val="nil"/>
                    <w:left w:val="nil"/>
                    <w:bottom w:val="single" w:color="000000" w:sz="8" w:space="0"/>
                    <w:right w:val="single" w:color="000000" w:sz="8" w:space="0"/>
                  </w:tcBorders>
                  <w:noWrap w:val="0"/>
                  <w:vAlign w:val="center"/>
                </w:tcPr>
                <w:p w14:paraId="4A89738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多功能水泵控制阀</w:t>
                  </w:r>
                </w:p>
              </w:tc>
              <w:tc>
                <w:tcPr>
                  <w:tcW w:w="910" w:type="dxa"/>
                  <w:tcBorders>
                    <w:top w:val="nil"/>
                    <w:left w:val="nil"/>
                    <w:bottom w:val="single" w:color="000000" w:sz="8" w:space="0"/>
                    <w:right w:val="single" w:color="000000" w:sz="8" w:space="0"/>
                  </w:tcBorders>
                  <w:noWrap w:val="0"/>
                  <w:vAlign w:val="center"/>
                </w:tcPr>
                <w:p w14:paraId="404E9C6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个</w:t>
                  </w:r>
                </w:p>
              </w:tc>
              <w:tc>
                <w:tcPr>
                  <w:tcW w:w="910" w:type="dxa"/>
                  <w:tcBorders>
                    <w:top w:val="nil"/>
                    <w:left w:val="nil"/>
                    <w:bottom w:val="single" w:color="000000" w:sz="8" w:space="0"/>
                    <w:right w:val="single" w:color="000000" w:sz="8" w:space="0"/>
                  </w:tcBorders>
                  <w:noWrap/>
                  <w:vAlign w:val="center"/>
                </w:tcPr>
                <w:p w14:paraId="1D6671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w:t>
                  </w:r>
                </w:p>
              </w:tc>
              <w:tc>
                <w:tcPr>
                  <w:tcW w:w="3076" w:type="dxa"/>
                  <w:tcBorders>
                    <w:top w:val="nil"/>
                    <w:left w:val="nil"/>
                    <w:bottom w:val="single" w:color="000000" w:sz="8" w:space="0"/>
                  </w:tcBorders>
                  <w:noWrap/>
                  <w:vAlign w:val="center"/>
                </w:tcPr>
                <w:p w14:paraId="4E22C45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DN</w:t>
                  </w:r>
                  <w:r>
                    <w:rPr>
                      <w:rStyle w:val="26"/>
                      <w:rFonts w:hint="default" w:ascii="Times New Roman" w:hAnsi="Times New Roman" w:eastAsia="宋体" w:cs="Times New Roman"/>
                      <w:color w:val="auto"/>
                      <w:lang w:val="en-US" w:eastAsia="zh-CN" w:bidi="ar"/>
                    </w:rPr>
                    <w:t>150</w:t>
                  </w:r>
                </w:p>
              </w:tc>
            </w:tr>
            <w:tr w14:paraId="3C9D6A4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910" w:type="dxa"/>
                  <w:tcBorders>
                    <w:top w:val="nil"/>
                    <w:bottom w:val="single" w:color="000000" w:sz="8" w:space="0"/>
                    <w:right w:val="single" w:color="000000" w:sz="8" w:space="0"/>
                  </w:tcBorders>
                  <w:noWrap w:val="0"/>
                  <w:vAlign w:val="center"/>
                </w:tcPr>
                <w:p w14:paraId="68BD2E9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3</w:t>
                  </w:r>
                </w:p>
              </w:tc>
              <w:tc>
                <w:tcPr>
                  <w:tcW w:w="2473" w:type="dxa"/>
                  <w:tcBorders>
                    <w:top w:val="nil"/>
                    <w:left w:val="nil"/>
                    <w:bottom w:val="single" w:color="000000" w:sz="8" w:space="0"/>
                    <w:right w:val="single" w:color="000000" w:sz="8" w:space="0"/>
                  </w:tcBorders>
                  <w:noWrap/>
                  <w:vAlign w:val="center"/>
                </w:tcPr>
                <w:p w14:paraId="16B6C33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电动葫芦</w:t>
                  </w:r>
                </w:p>
              </w:tc>
              <w:tc>
                <w:tcPr>
                  <w:tcW w:w="910" w:type="dxa"/>
                  <w:tcBorders>
                    <w:top w:val="nil"/>
                    <w:left w:val="nil"/>
                    <w:bottom w:val="single" w:color="000000" w:sz="8" w:space="0"/>
                    <w:right w:val="single" w:color="000000" w:sz="8" w:space="0"/>
                  </w:tcBorders>
                  <w:noWrap/>
                  <w:vAlign w:val="center"/>
                </w:tcPr>
                <w:p w14:paraId="22C299B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套</w:t>
                  </w:r>
                </w:p>
              </w:tc>
              <w:tc>
                <w:tcPr>
                  <w:tcW w:w="910" w:type="dxa"/>
                  <w:tcBorders>
                    <w:top w:val="nil"/>
                    <w:left w:val="nil"/>
                    <w:bottom w:val="single" w:color="000000" w:sz="8" w:space="0"/>
                    <w:right w:val="single" w:color="000000" w:sz="8" w:space="0"/>
                  </w:tcBorders>
                  <w:noWrap/>
                  <w:vAlign w:val="center"/>
                </w:tcPr>
                <w:p w14:paraId="38F24D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w:t>
                  </w:r>
                </w:p>
              </w:tc>
              <w:tc>
                <w:tcPr>
                  <w:tcW w:w="3076" w:type="dxa"/>
                  <w:tcBorders>
                    <w:top w:val="nil"/>
                    <w:left w:val="nil"/>
                    <w:bottom w:val="single" w:color="000000" w:sz="8" w:space="0"/>
                  </w:tcBorders>
                  <w:noWrap w:val="0"/>
                  <w:vAlign w:val="center"/>
                </w:tcPr>
                <w:p w14:paraId="05996A1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Q=2T</w:t>
                  </w:r>
                </w:p>
              </w:tc>
            </w:tr>
            <w:tr w14:paraId="7E1CD0A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910" w:type="dxa"/>
                  <w:tcBorders>
                    <w:top w:val="nil"/>
                    <w:bottom w:val="single" w:color="000000" w:sz="8" w:space="0"/>
                    <w:right w:val="single" w:color="000000" w:sz="8" w:space="0"/>
                  </w:tcBorders>
                  <w:noWrap w:val="0"/>
                  <w:vAlign w:val="center"/>
                </w:tcPr>
                <w:p w14:paraId="0CD723C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lang w:val="en-US" w:eastAsia="zh-CN"/>
                    </w:rPr>
                  </w:pPr>
                  <w:r>
                    <w:rPr>
                      <w:rFonts w:hint="default" w:ascii="Times New Roman" w:hAnsi="Times New Roman" w:eastAsia="宋体" w:cs="Times New Roman"/>
                      <w:i w:val="0"/>
                      <w:iCs w:val="0"/>
                      <w:color w:val="auto"/>
                      <w:sz w:val="22"/>
                      <w:szCs w:val="22"/>
                      <w:u w:val="none"/>
                      <w:lang w:val="en-US" w:eastAsia="zh-CN"/>
                    </w:rPr>
                    <w:t>4</w:t>
                  </w:r>
                </w:p>
              </w:tc>
              <w:tc>
                <w:tcPr>
                  <w:tcW w:w="2473" w:type="dxa"/>
                  <w:tcBorders>
                    <w:top w:val="nil"/>
                    <w:left w:val="nil"/>
                    <w:bottom w:val="single" w:color="000000" w:sz="8" w:space="0"/>
                    <w:right w:val="single" w:color="000000" w:sz="8" w:space="0"/>
                  </w:tcBorders>
                  <w:noWrap/>
                  <w:vAlign w:val="center"/>
                </w:tcPr>
                <w:p w14:paraId="0E8DAAD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次氯酸钠卸料泵</w:t>
                  </w:r>
                </w:p>
              </w:tc>
              <w:tc>
                <w:tcPr>
                  <w:tcW w:w="910" w:type="dxa"/>
                  <w:tcBorders>
                    <w:top w:val="nil"/>
                    <w:left w:val="nil"/>
                    <w:bottom w:val="single" w:color="000000" w:sz="8" w:space="0"/>
                    <w:right w:val="single" w:color="000000" w:sz="8" w:space="0"/>
                  </w:tcBorders>
                  <w:noWrap/>
                  <w:vAlign w:val="center"/>
                </w:tcPr>
                <w:p w14:paraId="161356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套</w:t>
                  </w:r>
                </w:p>
              </w:tc>
              <w:tc>
                <w:tcPr>
                  <w:tcW w:w="910" w:type="dxa"/>
                  <w:tcBorders>
                    <w:top w:val="nil"/>
                    <w:left w:val="nil"/>
                    <w:bottom w:val="single" w:color="000000" w:sz="8" w:space="0"/>
                    <w:right w:val="single" w:color="000000" w:sz="8" w:space="0"/>
                  </w:tcBorders>
                  <w:noWrap/>
                  <w:vAlign w:val="center"/>
                </w:tcPr>
                <w:p w14:paraId="5D7FAE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w:t>
                  </w:r>
                </w:p>
              </w:tc>
              <w:tc>
                <w:tcPr>
                  <w:tcW w:w="3076" w:type="dxa"/>
                  <w:tcBorders>
                    <w:top w:val="nil"/>
                    <w:left w:val="nil"/>
                    <w:bottom w:val="single" w:color="000000" w:sz="8" w:space="0"/>
                  </w:tcBorders>
                  <w:noWrap w:val="0"/>
                  <w:vAlign w:val="center"/>
                </w:tcPr>
                <w:p w14:paraId="254AB0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Q=15 </w:t>
                  </w:r>
                  <w:r>
                    <w:rPr>
                      <w:rFonts w:hint="eastAsia" w:cs="Times New Roman"/>
                      <w:i w:val="0"/>
                      <w:iCs w:val="0"/>
                      <w:color w:val="auto"/>
                      <w:kern w:val="0"/>
                      <w:sz w:val="22"/>
                      <w:szCs w:val="22"/>
                      <w:u w:val="none"/>
                      <w:vertAlign w:val="baseline"/>
                      <w:lang w:val="en-US" w:eastAsia="zh-CN" w:bidi="ar"/>
                    </w:rPr>
                    <w:t>m</w:t>
                  </w:r>
                  <w:r>
                    <w:rPr>
                      <w:rFonts w:hint="eastAsia" w:cs="Times New Roman"/>
                      <w:i w:val="0"/>
                      <w:iCs w:val="0"/>
                      <w:color w:val="auto"/>
                      <w:kern w:val="0"/>
                      <w:sz w:val="22"/>
                      <w:szCs w:val="22"/>
                      <w:u w:val="none"/>
                      <w:vertAlign w:val="superscript"/>
                      <w:lang w:val="en-US" w:eastAsia="zh-CN" w:bidi="ar"/>
                    </w:rPr>
                    <w:t>3</w:t>
                  </w:r>
                  <w:r>
                    <w:rPr>
                      <w:rFonts w:hint="default" w:ascii="Times New Roman" w:hAnsi="Times New Roman" w:eastAsia="宋体" w:cs="Times New Roman"/>
                      <w:i w:val="0"/>
                      <w:iCs w:val="0"/>
                      <w:color w:val="auto"/>
                      <w:kern w:val="0"/>
                      <w:sz w:val="22"/>
                      <w:szCs w:val="22"/>
                      <w:u w:val="none"/>
                      <w:lang w:val="en-US" w:eastAsia="zh-CN" w:bidi="ar"/>
                    </w:rPr>
                    <w:t>/h ， H=10</w:t>
                  </w:r>
                  <w:r>
                    <w:rPr>
                      <w:rFonts w:hint="eastAsia" w:cs="Times New Roman"/>
                      <w:i w:val="0"/>
                      <w:iCs w:val="0"/>
                      <w:color w:val="auto"/>
                      <w:kern w:val="0"/>
                      <w:sz w:val="22"/>
                      <w:szCs w:val="22"/>
                      <w:u w:val="none"/>
                      <w:lang w:val="en-US" w:eastAsia="zh-CN" w:bidi="ar"/>
                    </w:rPr>
                    <w:t>m</w:t>
                  </w:r>
                </w:p>
              </w:tc>
            </w:tr>
            <w:tr w14:paraId="29485C5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910" w:type="dxa"/>
                  <w:tcBorders>
                    <w:top w:val="nil"/>
                    <w:bottom w:val="single" w:color="000000" w:sz="8" w:space="0"/>
                    <w:right w:val="single" w:color="000000" w:sz="8" w:space="0"/>
                  </w:tcBorders>
                  <w:noWrap/>
                  <w:vAlign w:val="center"/>
                </w:tcPr>
                <w:p w14:paraId="18449E3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lang w:val="en-US" w:eastAsia="zh-CN"/>
                    </w:rPr>
                  </w:pPr>
                  <w:r>
                    <w:rPr>
                      <w:rFonts w:hint="default" w:ascii="Times New Roman" w:hAnsi="Times New Roman" w:eastAsia="宋体" w:cs="Times New Roman"/>
                      <w:i w:val="0"/>
                      <w:iCs w:val="0"/>
                      <w:color w:val="auto"/>
                      <w:sz w:val="22"/>
                      <w:szCs w:val="22"/>
                      <w:u w:val="none"/>
                      <w:lang w:val="en-US" w:eastAsia="zh-CN"/>
                    </w:rPr>
                    <w:t>5</w:t>
                  </w:r>
                </w:p>
              </w:tc>
              <w:tc>
                <w:tcPr>
                  <w:tcW w:w="2473" w:type="dxa"/>
                  <w:tcBorders>
                    <w:top w:val="nil"/>
                    <w:left w:val="nil"/>
                    <w:bottom w:val="single" w:color="000000" w:sz="8" w:space="0"/>
                    <w:right w:val="single" w:color="000000" w:sz="8" w:space="0"/>
                  </w:tcBorders>
                  <w:noWrap/>
                  <w:vAlign w:val="center"/>
                </w:tcPr>
                <w:p w14:paraId="1F1B989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次氯酸钠加药泵</w:t>
                  </w:r>
                </w:p>
              </w:tc>
              <w:tc>
                <w:tcPr>
                  <w:tcW w:w="910" w:type="dxa"/>
                  <w:tcBorders>
                    <w:top w:val="nil"/>
                    <w:left w:val="nil"/>
                    <w:bottom w:val="single" w:color="000000" w:sz="8" w:space="0"/>
                    <w:right w:val="single" w:color="000000" w:sz="8" w:space="0"/>
                  </w:tcBorders>
                  <w:noWrap/>
                  <w:vAlign w:val="center"/>
                </w:tcPr>
                <w:p w14:paraId="33165D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套</w:t>
                  </w:r>
                </w:p>
              </w:tc>
              <w:tc>
                <w:tcPr>
                  <w:tcW w:w="910" w:type="dxa"/>
                  <w:tcBorders>
                    <w:top w:val="nil"/>
                    <w:left w:val="nil"/>
                    <w:bottom w:val="single" w:color="000000" w:sz="8" w:space="0"/>
                    <w:right w:val="single" w:color="000000" w:sz="8" w:space="0"/>
                  </w:tcBorders>
                  <w:noWrap/>
                  <w:vAlign w:val="center"/>
                </w:tcPr>
                <w:p w14:paraId="2D3C401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w:t>
                  </w:r>
                </w:p>
              </w:tc>
              <w:tc>
                <w:tcPr>
                  <w:tcW w:w="3076" w:type="dxa"/>
                  <w:tcBorders>
                    <w:top w:val="nil"/>
                    <w:left w:val="nil"/>
                    <w:bottom w:val="single" w:color="000000" w:sz="8" w:space="0"/>
                  </w:tcBorders>
                  <w:noWrap w:val="0"/>
                  <w:vAlign w:val="center"/>
                </w:tcPr>
                <w:p w14:paraId="7E31D6D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Q=10L/h ，H=30</w:t>
                  </w:r>
                  <w:r>
                    <w:rPr>
                      <w:rFonts w:hint="eastAsia" w:cs="Times New Roman"/>
                      <w:i w:val="0"/>
                      <w:iCs w:val="0"/>
                      <w:color w:val="auto"/>
                      <w:kern w:val="0"/>
                      <w:sz w:val="22"/>
                      <w:szCs w:val="22"/>
                      <w:u w:val="none"/>
                      <w:lang w:val="en-US" w:eastAsia="zh-CN" w:bidi="ar"/>
                    </w:rPr>
                    <w:t>m</w:t>
                  </w:r>
                </w:p>
              </w:tc>
            </w:tr>
            <w:tr w14:paraId="385B1C5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910" w:type="dxa"/>
                  <w:tcBorders>
                    <w:top w:val="nil"/>
                    <w:right w:val="single" w:color="000000" w:sz="8" w:space="0"/>
                  </w:tcBorders>
                  <w:noWrap/>
                  <w:vAlign w:val="center"/>
                </w:tcPr>
                <w:p w14:paraId="6DFF748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lang w:val="en-US" w:eastAsia="zh-CN"/>
                    </w:rPr>
                  </w:pPr>
                  <w:r>
                    <w:rPr>
                      <w:rFonts w:hint="default" w:ascii="Times New Roman" w:hAnsi="Times New Roman" w:eastAsia="宋体" w:cs="Times New Roman"/>
                      <w:i w:val="0"/>
                      <w:iCs w:val="0"/>
                      <w:color w:val="auto"/>
                      <w:sz w:val="22"/>
                      <w:szCs w:val="22"/>
                      <w:u w:val="none"/>
                      <w:lang w:val="en-US" w:eastAsia="zh-CN"/>
                    </w:rPr>
                    <w:t>6</w:t>
                  </w:r>
                </w:p>
              </w:tc>
              <w:tc>
                <w:tcPr>
                  <w:tcW w:w="2473" w:type="dxa"/>
                  <w:tcBorders>
                    <w:top w:val="nil"/>
                    <w:left w:val="nil"/>
                    <w:right w:val="single" w:color="000000" w:sz="8" w:space="0"/>
                  </w:tcBorders>
                  <w:noWrap/>
                  <w:vAlign w:val="center"/>
                </w:tcPr>
                <w:p w14:paraId="005A846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次氯酸钠储罐</w:t>
                  </w:r>
                </w:p>
              </w:tc>
              <w:tc>
                <w:tcPr>
                  <w:tcW w:w="910" w:type="dxa"/>
                  <w:tcBorders>
                    <w:top w:val="nil"/>
                    <w:left w:val="nil"/>
                    <w:right w:val="single" w:color="000000" w:sz="8" w:space="0"/>
                  </w:tcBorders>
                  <w:noWrap/>
                  <w:vAlign w:val="center"/>
                </w:tcPr>
                <w:p w14:paraId="77499ED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个</w:t>
                  </w:r>
                </w:p>
              </w:tc>
              <w:tc>
                <w:tcPr>
                  <w:tcW w:w="910" w:type="dxa"/>
                  <w:tcBorders>
                    <w:top w:val="nil"/>
                    <w:left w:val="nil"/>
                    <w:right w:val="single" w:color="000000" w:sz="8" w:space="0"/>
                  </w:tcBorders>
                  <w:noWrap/>
                  <w:vAlign w:val="center"/>
                </w:tcPr>
                <w:p w14:paraId="06806E8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w:t>
                  </w:r>
                </w:p>
              </w:tc>
              <w:tc>
                <w:tcPr>
                  <w:tcW w:w="3076" w:type="dxa"/>
                  <w:tcBorders>
                    <w:top w:val="nil"/>
                    <w:left w:val="nil"/>
                  </w:tcBorders>
                  <w:noWrap w:val="0"/>
                  <w:vAlign w:val="center"/>
                </w:tcPr>
                <w:p w14:paraId="4CDBFB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V=2</w:t>
                  </w:r>
                  <w:r>
                    <w:rPr>
                      <w:rFonts w:hint="eastAsia" w:cs="Times New Roman"/>
                      <w:i w:val="0"/>
                      <w:iCs w:val="0"/>
                      <w:color w:val="auto"/>
                      <w:kern w:val="0"/>
                      <w:sz w:val="22"/>
                      <w:szCs w:val="22"/>
                      <w:u w:val="none"/>
                      <w:lang w:val="en-US" w:eastAsia="zh-CN" w:bidi="ar"/>
                    </w:rPr>
                    <w:t>m</w:t>
                  </w:r>
                  <w:r>
                    <w:rPr>
                      <w:rFonts w:hint="default" w:ascii="Times New Roman" w:hAnsi="Times New Roman" w:eastAsia="宋体" w:cs="Times New Roman"/>
                      <w:i w:val="0"/>
                      <w:iCs w:val="0"/>
                      <w:color w:val="auto"/>
                      <w:kern w:val="0"/>
                      <w:sz w:val="22"/>
                      <w:szCs w:val="22"/>
                      <w:u w:val="none"/>
                      <w:lang w:val="en-US" w:eastAsia="zh-CN" w:bidi="ar"/>
                    </w:rPr>
                    <w:t>³</w:t>
                  </w:r>
                </w:p>
              </w:tc>
            </w:tr>
          </w:tbl>
          <w:p w14:paraId="51E3925C">
            <w:pPr>
              <w:widowControl/>
              <w:adjustRightInd w:val="0"/>
              <w:spacing w:line="360" w:lineRule="auto"/>
              <w:ind w:left="0" w:leftChars="0" w:firstLine="0" w:firstLineChars="0"/>
              <w:jc w:val="left"/>
              <w:textAlignment w:val="auto"/>
              <w:rPr>
                <w:rFonts w:hint="default" w:ascii="Times New Roman" w:hAnsi="Times New Roman" w:eastAsia="宋体" w:cs="Times New Roman"/>
                <w:snapToGrid w:val="0"/>
                <w:color w:val="auto"/>
                <w:kern w:val="21"/>
                <w:sz w:val="24"/>
                <w:szCs w:val="20"/>
                <w:lang w:val="en-US" w:eastAsia="zh-CN" w:bidi="ar-SA"/>
              </w:rPr>
            </w:pPr>
          </w:p>
          <w:p w14:paraId="69311920">
            <w:pPr>
              <w:adjustRightInd w:val="0"/>
              <w:snapToGrid w:val="0"/>
              <w:spacing w:line="360" w:lineRule="auto"/>
              <w:ind w:firstLine="482" w:firstLineChars="200"/>
              <w:jc w:val="left"/>
              <w:rPr>
                <w:rFonts w:hint="default" w:ascii="Times New Roman" w:hAnsi="Times New Roman" w:eastAsia="宋体" w:cs="Times New Roman"/>
                <w:b/>
                <w:bCs/>
                <w:snapToGrid w:val="0"/>
                <w:color w:val="auto"/>
                <w:kern w:val="21"/>
                <w:sz w:val="24"/>
                <w:szCs w:val="20"/>
                <w:lang w:val="en-US" w:eastAsia="zh-CN"/>
              </w:rPr>
            </w:pPr>
            <w:r>
              <w:rPr>
                <w:rFonts w:hint="eastAsia" w:ascii="Times New Roman" w:hAnsi="Times New Roman" w:eastAsia="宋体" w:cs="Times New Roman"/>
                <w:b/>
                <w:bCs/>
                <w:snapToGrid w:val="0"/>
                <w:color w:val="auto"/>
                <w:kern w:val="21"/>
                <w:sz w:val="24"/>
                <w:szCs w:val="20"/>
                <w:lang w:val="en-US" w:eastAsia="zh-CN"/>
              </w:rPr>
              <w:t>5</w:t>
            </w:r>
            <w:r>
              <w:rPr>
                <w:rFonts w:hint="default" w:ascii="Times New Roman" w:hAnsi="Times New Roman" w:eastAsia="宋体" w:cs="Times New Roman"/>
                <w:b/>
                <w:bCs/>
                <w:snapToGrid w:val="0"/>
                <w:color w:val="auto"/>
                <w:kern w:val="21"/>
                <w:sz w:val="24"/>
                <w:szCs w:val="20"/>
                <w:lang w:val="en-US" w:eastAsia="zh-CN"/>
              </w:rPr>
              <w:t>.2配水管网及配套设施</w:t>
            </w:r>
          </w:p>
          <w:p w14:paraId="7E5D113E">
            <w:pPr>
              <w:adjustRightInd w:val="0"/>
              <w:snapToGrid w:val="0"/>
              <w:spacing w:line="360" w:lineRule="auto"/>
              <w:ind w:firstLine="480" w:firstLineChars="200"/>
              <w:jc w:val="both"/>
              <w:rPr>
                <w:rFonts w:hint="default" w:ascii="Times New Roman" w:hAnsi="Times New Roman" w:eastAsia="宋体" w:cs="Times New Roman"/>
                <w:snapToGrid w:val="0"/>
                <w:color w:val="auto"/>
                <w:kern w:val="21"/>
                <w:sz w:val="24"/>
                <w:szCs w:val="20"/>
                <w:lang w:val="en-US" w:eastAsia="zh-CN"/>
              </w:rPr>
            </w:pPr>
            <w:r>
              <w:rPr>
                <w:rFonts w:hint="default" w:ascii="Times New Roman" w:hAnsi="Times New Roman" w:eastAsia="宋体" w:cs="Times New Roman"/>
                <w:snapToGrid w:val="0"/>
                <w:color w:val="auto"/>
                <w:kern w:val="21"/>
                <w:sz w:val="24"/>
                <w:szCs w:val="20"/>
                <w:lang w:val="en-US" w:eastAsia="zh-CN"/>
              </w:rPr>
              <w:t>本工程主要为园区内企业提供生活供水，本次方案设计在入驻企业及生活区主要市政道路敷设配水</w:t>
            </w:r>
            <w:r>
              <w:rPr>
                <w:rFonts w:hint="eastAsia" w:ascii="Times New Roman" w:hAnsi="Times New Roman" w:eastAsia="宋体" w:cs="Times New Roman"/>
                <w:snapToGrid w:val="0"/>
                <w:color w:val="auto"/>
                <w:kern w:val="21"/>
                <w:sz w:val="24"/>
                <w:szCs w:val="20"/>
                <w:lang w:val="en-US" w:eastAsia="zh-CN"/>
              </w:rPr>
              <w:t>管网</w:t>
            </w:r>
            <w:r>
              <w:rPr>
                <w:rFonts w:hint="default" w:ascii="Times New Roman" w:hAnsi="Times New Roman" w:eastAsia="宋体" w:cs="Times New Roman"/>
                <w:snapToGrid w:val="0"/>
                <w:color w:val="auto"/>
                <w:kern w:val="21"/>
                <w:sz w:val="24"/>
                <w:szCs w:val="20"/>
                <w:lang w:val="en-US" w:eastAsia="zh-CN"/>
              </w:rPr>
              <w:t>，</w:t>
            </w:r>
            <w:r>
              <w:rPr>
                <w:rFonts w:hint="eastAsia" w:ascii="Times New Roman" w:hAnsi="Times New Roman" w:eastAsia="宋体" w:cs="Times New Roman"/>
                <w:snapToGrid w:val="0"/>
                <w:color w:val="auto"/>
                <w:kern w:val="21"/>
                <w:sz w:val="24"/>
                <w:szCs w:val="20"/>
                <w:lang w:val="en-US" w:eastAsia="zh-CN"/>
              </w:rPr>
              <w:t>管网</w:t>
            </w:r>
            <w:r>
              <w:rPr>
                <w:rFonts w:hint="default" w:ascii="Times New Roman" w:hAnsi="Times New Roman" w:eastAsia="宋体" w:cs="Times New Roman"/>
                <w:snapToGrid w:val="0"/>
                <w:color w:val="auto"/>
                <w:kern w:val="21"/>
                <w:sz w:val="24"/>
                <w:szCs w:val="20"/>
                <w:lang w:val="en-US" w:eastAsia="zh-CN"/>
              </w:rPr>
              <w:t>直径按园区给水规划确定为</w:t>
            </w:r>
            <w:r>
              <w:rPr>
                <w:rFonts w:hint="eastAsia" w:ascii="Times New Roman" w:hAnsi="Times New Roman" w:eastAsia="宋体" w:cs="Times New Roman"/>
                <w:snapToGrid w:val="0"/>
                <w:color w:val="auto"/>
                <w:kern w:val="21"/>
                <w:sz w:val="24"/>
                <w:szCs w:val="20"/>
                <w:lang w:val="en-US" w:eastAsia="zh-CN"/>
              </w:rPr>
              <w:t>DN110~DN280</w:t>
            </w:r>
            <w:r>
              <w:rPr>
                <w:rFonts w:hint="default" w:ascii="Times New Roman" w:hAnsi="Times New Roman" w:eastAsia="宋体" w:cs="Times New Roman"/>
                <w:snapToGrid w:val="0"/>
                <w:color w:val="auto"/>
                <w:kern w:val="21"/>
                <w:sz w:val="24"/>
                <w:szCs w:val="20"/>
                <w:lang w:val="en-US" w:eastAsia="zh-CN"/>
              </w:rPr>
              <w:t>。配水</w:t>
            </w:r>
            <w:r>
              <w:rPr>
                <w:rFonts w:hint="eastAsia" w:ascii="Times New Roman" w:hAnsi="Times New Roman" w:eastAsia="宋体" w:cs="Times New Roman"/>
                <w:snapToGrid w:val="0"/>
                <w:color w:val="auto"/>
                <w:kern w:val="21"/>
                <w:sz w:val="24"/>
                <w:szCs w:val="20"/>
                <w:lang w:val="en-US" w:eastAsia="zh-CN"/>
              </w:rPr>
              <w:t>管网</w:t>
            </w:r>
            <w:r>
              <w:rPr>
                <w:rFonts w:hint="default" w:ascii="Times New Roman" w:hAnsi="Times New Roman" w:eastAsia="宋体" w:cs="Times New Roman"/>
                <w:snapToGrid w:val="0"/>
                <w:color w:val="auto"/>
                <w:kern w:val="21"/>
                <w:sz w:val="24"/>
                <w:szCs w:val="20"/>
                <w:lang w:val="en-US" w:eastAsia="zh-CN"/>
              </w:rPr>
              <w:t>采用PE100给水管，热熔连接。</w:t>
            </w:r>
          </w:p>
          <w:p w14:paraId="6557DB7A">
            <w:pPr>
              <w:adjustRightInd w:val="0"/>
              <w:snapToGrid w:val="0"/>
              <w:spacing w:line="360" w:lineRule="auto"/>
              <w:ind w:firstLine="480" w:firstLineChars="200"/>
              <w:jc w:val="left"/>
              <w:rPr>
                <w:rFonts w:hint="default" w:ascii="Times New Roman" w:hAnsi="Times New Roman" w:eastAsia="宋体" w:cs="Times New Roman"/>
                <w:snapToGrid w:val="0"/>
                <w:color w:val="auto"/>
                <w:kern w:val="21"/>
                <w:sz w:val="24"/>
                <w:szCs w:val="20"/>
                <w:lang w:val="en-US" w:eastAsia="zh-CN"/>
              </w:rPr>
            </w:pPr>
            <w:r>
              <w:rPr>
                <w:rFonts w:hint="default" w:ascii="Times New Roman" w:hAnsi="Times New Roman" w:eastAsia="宋体" w:cs="Times New Roman"/>
                <w:snapToGrid w:val="0"/>
                <w:color w:val="auto"/>
                <w:kern w:val="21"/>
                <w:sz w:val="24"/>
                <w:szCs w:val="20"/>
                <w:lang w:val="en-US" w:eastAsia="zh-CN"/>
              </w:rPr>
              <w:t>在压力输水</w:t>
            </w:r>
            <w:r>
              <w:rPr>
                <w:rFonts w:hint="eastAsia" w:ascii="Times New Roman" w:hAnsi="Times New Roman" w:eastAsia="宋体" w:cs="Times New Roman"/>
                <w:snapToGrid w:val="0"/>
                <w:color w:val="auto"/>
                <w:kern w:val="21"/>
                <w:sz w:val="24"/>
                <w:szCs w:val="20"/>
                <w:lang w:val="en-US" w:eastAsia="zh-CN"/>
              </w:rPr>
              <w:t>管网</w:t>
            </w:r>
            <w:r>
              <w:rPr>
                <w:rFonts w:hint="default" w:ascii="Times New Roman" w:hAnsi="Times New Roman" w:eastAsia="宋体" w:cs="Times New Roman"/>
                <w:snapToGrid w:val="0"/>
                <w:color w:val="auto"/>
                <w:kern w:val="21"/>
                <w:sz w:val="24"/>
                <w:szCs w:val="20"/>
                <w:lang w:val="en-US" w:eastAsia="zh-CN"/>
              </w:rPr>
              <w:t>的隆起点上，设置能自动进排气阀，用以排除</w:t>
            </w:r>
            <w:r>
              <w:rPr>
                <w:rFonts w:hint="eastAsia" w:ascii="Times New Roman" w:hAnsi="Times New Roman" w:eastAsia="宋体" w:cs="Times New Roman"/>
                <w:snapToGrid w:val="0"/>
                <w:color w:val="auto"/>
                <w:kern w:val="21"/>
                <w:sz w:val="24"/>
                <w:szCs w:val="20"/>
                <w:lang w:val="en-US" w:eastAsia="zh-CN"/>
              </w:rPr>
              <w:t>管网</w:t>
            </w:r>
            <w:r>
              <w:rPr>
                <w:rFonts w:hint="default" w:ascii="Times New Roman" w:hAnsi="Times New Roman" w:eastAsia="宋体" w:cs="Times New Roman"/>
                <w:snapToGrid w:val="0"/>
                <w:color w:val="auto"/>
                <w:kern w:val="21"/>
                <w:sz w:val="24"/>
                <w:szCs w:val="20"/>
                <w:lang w:val="en-US" w:eastAsia="zh-CN"/>
              </w:rPr>
              <w:t>内部积聚</w:t>
            </w:r>
            <w:r>
              <w:rPr>
                <w:rFonts w:hint="eastAsia" w:ascii="Times New Roman" w:hAnsi="Times New Roman" w:eastAsia="宋体" w:cs="Times New Roman"/>
                <w:snapToGrid w:val="0"/>
                <w:color w:val="auto"/>
                <w:kern w:val="21"/>
                <w:sz w:val="24"/>
                <w:szCs w:val="20"/>
                <w:lang w:val="en-US" w:eastAsia="zh-CN"/>
              </w:rPr>
              <w:t>的</w:t>
            </w:r>
            <w:r>
              <w:rPr>
                <w:rFonts w:hint="default" w:ascii="Times New Roman" w:hAnsi="Times New Roman" w:eastAsia="宋体" w:cs="Times New Roman"/>
                <w:snapToGrid w:val="0"/>
                <w:color w:val="auto"/>
                <w:kern w:val="21"/>
                <w:sz w:val="24"/>
                <w:szCs w:val="20"/>
                <w:lang w:val="en-US" w:eastAsia="zh-CN"/>
              </w:rPr>
              <w:t>空气，并在</w:t>
            </w:r>
            <w:r>
              <w:rPr>
                <w:rFonts w:hint="eastAsia" w:ascii="Times New Roman" w:hAnsi="Times New Roman" w:eastAsia="宋体" w:cs="Times New Roman"/>
                <w:snapToGrid w:val="0"/>
                <w:color w:val="auto"/>
                <w:kern w:val="21"/>
                <w:sz w:val="24"/>
                <w:szCs w:val="20"/>
                <w:lang w:val="en-US" w:eastAsia="zh-CN"/>
              </w:rPr>
              <w:t>管网</w:t>
            </w:r>
            <w:r>
              <w:rPr>
                <w:rFonts w:hint="default" w:ascii="Times New Roman" w:hAnsi="Times New Roman" w:eastAsia="宋体" w:cs="Times New Roman"/>
                <w:snapToGrid w:val="0"/>
                <w:color w:val="auto"/>
                <w:kern w:val="21"/>
                <w:sz w:val="24"/>
                <w:szCs w:val="20"/>
                <w:lang w:val="en-US" w:eastAsia="zh-CN"/>
              </w:rPr>
              <w:t>需要检修、放空时进入空气，保持排水通畅；同时在产生水锤时可使空气自动进入，避免产生负压；在输水</w:t>
            </w:r>
            <w:r>
              <w:rPr>
                <w:rFonts w:hint="eastAsia" w:ascii="Times New Roman" w:hAnsi="Times New Roman" w:eastAsia="宋体" w:cs="Times New Roman"/>
                <w:snapToGrid w:val="0"/>
                <w:color w:val="auto"/>
                <w:kern w:val="21"/>
                <w:sz w:val="24"/>
                <w:szCs w:val="20"/>
                <w:lang w:val="en-US" w:eastAsia="zh-CN"/>
              </w:rPr>
              <w:t>管网</w:t>
            </w:r>
            <w:r>
              <w:rPr>
                <w:rFonts w:hint="default" w:ascii="Times New Roman" w:hAnsi="Times New Roman" w:eastAsia="宋体" w:cs="Times New Roman"/>
                <w:snapToGrid w:val="0"/>
                <w:color w:val="auto"/>
                <w:kern w:val="21"/>
                <w:sz w:val="24"/>
                <w:szCs w:val="20"/>
                <w:lang w:val="en-US" w:eastAsia="zh-CN"/>
              </w:rPr>
              <w:t>及配水</w:t>
            </w:r>
            <w:r>
              <w:rPr>
                <w:rFonts w:hint="eastAsia" w:ascii="Times New Roman" w:hAnsi="Times New Roman" w:eastAsia="宋体" w:cs="Times New Roman"/>
                <w:snapToGrid w:val="0"/>
                <w:color w:val="auto"/>
                <w:kern w:val="21"/>
                <w:sz w:val="24"/>
                <w:szCs w:val="20"/>
                <w:lang w:val="en-US" w:eastAsia="zh-CN"/>
              </w:rPr>
              <w:t>管网</w:t>
            </w:r>
            <w:r>
              <w:rPr>
                <w:rFonts w:hint="default" w:ascii="Times New Roman" w:hAnsi="Times New Roman" w:eastAsia="宋体" w:cs="Times New Roman"/>
                <w:snapToGrid w:val="0"/>
                <w:color w:val="auto"/>
                <w:kern w:val="21"/>
                <w:sz w:val="24"/>
                <w:szCs w:val="20"/>
                <w:lang w:val="en-US" w:eastAsia="zh-CN"/>
              </w:rPr>
              <w:t>高点设置排气阀门井，在每个检修管段的最低点设泄水阀井，在横向</w:t>
            </w:r>
            <w:r>
              <w:rPr>
                <w:rFonts w:hint="eastAsia" w:ascii="Times New Roman" w:hAnsi="Times New Roman" w:eastAsia="宋体" w:cs="Times New Roman"/>
                <w:snapToGrid w:val="0"/>
                <w:color w:val="auto"/>
                <w:kern w:val="21"/>
                <w:sz w:val="24"/>
                <w:szCs w:val="20"/>
                <w:lang w:val="en-US" w:eastAsia="zh-CN"/>
              </w:rPr>
              <w:t>或</w:t>
            </w:r>
            <w:r>
              <w:rPr>
                <w:rFonts w:hint="default" w:ascii="Times New Roman" w:hAnsi="Times New Roman" w:eastAsia="宋体" w:cs="Times New Roman"/>
                <w:snapToGrid w:val="0"/>
                <w:color w:val="auto"/>
                <w:kern w:val="21"/>
                <w:sz w:val="24"/>
                <w:szCs w:val="20"/>
                <w:lang w:val="en-US" w:eastAsia="zh-CN"/>
              </w:rPr>
              <w:t>纵向转弯处、三通处、检修阀门处，设置支墩或拖拉墩。</w:t>
            </w:r>
          </w:p>
          <w:p w14:paraId="4F1773B5">
            <w:pPr>
              <w:adjustRightInd w:val="0"/>
              <w:snapToGrid w:val="0"/>
              <w:spacing w:line="360" w:lineRule="auto"/>
              <w:ind w:firstLine="480" w:firstLineChars="200"/>
              <w:jc w:val="left"/>
              <w:rPr>
                <w:rFonts w:hint="default" w:ascii="Times New Roman" w:hAnsi="Times New Roman" w:eastAsia="宋体" w:cs="Times New Roman"/>
                <w:snapToGrid w:val="0"/>
                <w:color w:val="auto"/>
                <w:kern w:val="21"/>
                <w:sz w:val="24"/>
                <w:szCs w:val="20"/>
                <w:lang w:val="en-US" w:eastAsia="zh-CN"/>
              </w:rPr>
            </w:pPr>
            <w:r>
              <w:rPr>
                <w:rFonts w:hint="default" w:ascii="Times New Roman" w:hAnsi="Times New Roman" w:eastAsia="宋体" w:cs="Times New Roman"/>
                <w:snapToGrid w:val="0"/>
                <w:color w:val="auto"/>
                <w:kern w:val="21"/>
                <w:sz w:val="24"/>
                <w:szCs w:val="20"/>
                <w:lang w:val="en-US" w:eastAsia="zh-CN"/>
              </w:rPr>
              <w:t>配水</w:t>
            </w:r>
            <w:r>
              <w:rPr>
                <w:rFonts w:hint="eastAsia" w:ascii="Times New Roman" w:hAnsi="Times New Roman" w:eastAsia="宋体" w:cs="Times New Roman"/>
                <w:snapToGrid w:val="0"/>
                <w:color w:val="auto"/>
                <w:kern w:val="21"/>
                <w:sz w:val="24"/>
                <w:szCs w:val="20"/>
                <w:lang w:val="en-US" w:eastAsia="zh-CN"/>
              </w:rPr>
              <w:t>管网</w:t>
            </w:r>
            <w:r>
              <w:rPr>
                <w:rFonts w:hint="default" w:ascii="Times New Roman" w:hAnsi="Times New Roman" w:eastAsia="宋体" w:cs="Times New Roman"/>
                <w:snapToGrid w:val="0"/>
                <w:color w:val="auto"/>
                <w:kern w:val="21"/>
                <w:sz w:val="24"/>
                <w:szCs w:val="20"/>
                <w:lang w:val="en-US" w:eastAsia="zh-CN"/>
              </w:rPr>
              <w:t>除按规范要求设置排气阀、泄水阀、检修阀门外，</w:t>
            </w:r>
            <w:r>
              <w:rPr>
                <w:rFonts w:hint="eastAsia" w:cs="Times New Roman"/>
                <w:snapToGrid w:val="0"/>
                <w:color w:val="auto"/>
                <w:kern w:val="21"/>
                <w:sz w:val="24"/>
                <w:szCs w:val="20"/>
                <w:lang w:val="en-US" w:eastAsia="zh-CN"/>
              </w:rPr>
              <w:t>还按照</w:t>
            </w:r>
            <w:r>
              <w:rPr>
                <w:rFonts w:hint="default" w:ascii="Times New Roman" w:hAnsi="Times New Roman" w:eastAsia="宋体" w:cs="Times New Roman"/>
                <w:snapToGrid w:val="0"/>
                <w:color w:val="auto"/>
                <w:kern w:val="21"/>
                <w:sz w:val="24"/>
                <w:szCs w:val="20"/>
                <w:lang w:val="en-US" w:eastAsia="zh-CN"/>
              </w:rPr>
              <w:t>应急管理局</w:t>
            </w:r>
            <w:r>
              <w:rPr>
                <w:rFonts w:hint="eastAsia" w:cs="Times New Roman"/>
                <w:snapToGrid w:val="0"/>
                <w:color w:val="auto"/>
                <w:kern w:val="21"/>
                <w:sz w:val="24"/>
                <w:szCs w:val="20"/>
                <w:lang w:val="en-US" w:eastAsia="zh-CN"/>
              </w:rPr>
              <w:t>的</w:t>
            </w:r>
            <w:r>
              <w:rPr>
                <w:rFonts w:hint="default" w:ascii="Times New Roman" w:hAnsi="Times New Roman" w:eastAsia="宋体" w:cs="Times New Roman"/>
                <w:snapToGrid w:val="0"/>
                <w:color w:val="auto"/>
                <w:kern w:val="21"/>
                <w:sz w:val="24"/>
                <w:szCs w:val="20"/>
                <w:lang w:val="en-US" w:eastAsia="zh-CN"/>
              </w:rPr>
              <w:t>要求</w:t>
            </w:r>
            <w:r>
              <w:rPr>
                <w:rFonts w:hint="eastAsia" w:cs="Times New Roman"/>
                <w:snapToGrid w:val="0"/>
                <w:color w:val="auto"/>
                <w:kern w:val="21"/>
                <w:sz w:val="24"/>
                <w:szCs w:val="20"/>
                <w:lang w:val="en-US" w:eastAsia="zh-CN"/>
              </w:rPr>
              <w:t>，在</w:t>
            </w:r>
            <w:r>
              <w:rPr>
                <w:rFonts w:hint="default" w:ascii="Times New Roman" w:hAnsi="Times New Roman" w:eastAsia="宋体" w:cs="Times New Roman"/>
                <w:snapToGrid w:val="0"/>
                <w:color w:val="auto"/>
                <w:kern w:val="21"/>
                <w:sz w:val="24"/>
                <w:szCs w:val="20"/>
                <w:lang w:val="en-US" w:eastAsia="zh-CN"/>
              </w:rPr>
              <w:t>部分主街道路口设置消防水鹤。</w:t>
            </w:r>
          </w:p>
          <w:p w14:paraId="44192D99">
            <w:pPr>
              <w:adjustRightInd w:val="0"/>
              <w:snapToGrid w:val="0"/>
              <w:spacing w:line="360" w:lineRule="auto"/>
              <w:ind w:firstLine="480" w:firstLineChars="200"/>
              <w:jc w:val="left"/>
              <w:rPr>
                <w:rFonts w:hint="default" w:ascii="Times New Roman" w:hAnsi="Times New Roman" w:eastAsia="宋体" w:cs="Times New Roman"/>
                <w:snapToGrid w:val="0"/>
                <w:color w:val="auto"/>
                <w:kern w:val="21"/>
                <w:sz w:val="24"/>
                <w:szCs w:val="20"/>
                <w:lang w:val="en-US" w:eastAsia="zh-CN"/>
              </w:rPr>
            </w:pPr>
            <w:r>
              <w:rPr>
                <w:rFonts w:hint="default" w:ascii="Times New Roman" w:hAnsi="Times New Roman" w:eastAsia="宋体" w:cs="Times New Roman"/>
                <w:snapToGrid w:val="0"/>
                <w:color w:val="auto"/>
                <w:kern w:val="21"/>
                <w:sz w:val="24"/>
                <w:szCs w:val="20"/>
                <w:lang w:val="en-US" w:eastAsia="zh-CN"/>
              </w:rPr>
              <w:t>配水管网及配套设施主要工程量如下。</w:t>
            </w:r>
          </w:p>
          <w:p w14:paraId="4907999E">
            <w:pPr>
              <w:widowControl/>
              <w:adjustRightInd w:val="0"/>
              <w:spacing w:line="360" w:lineRule="auto"/>
              <w:ind w:left="0" w:leftChars="0" w:firstLine="0" w:firstLineChars="0"/>
              <w:jc w:val="center"/>
              <w:textAlignment w:val="auto"/>
              <w:rPr>
                <w:rFonts w:hint="default" w:ascii="Times New Roman" w:hAnsi="Times New Roman" w:eastAsia="宋体" w:cs="Times New Roman"/>
                <w:b/>
                <w:bCs/>
                <w:snapToGrid w:val="0"/>
                <w:color w:val="auto"/>
                <w:kern w:val="21"/>
                <w:sz w:val="24"/>
                <w:szCs w:val="20"/>
                <w:lang w:val="en-US" w:eastAsia="zh-CN" w:bidi="ar-SA"/>
              </w:rPr>
            </w:pPr>
            <w:r>
              <w:rPr>
                <w:rFonts w:hint="default" w:ascii="Times New Roman" w:hAnsi="Times New Roman" w:eastAsia="宋体" w:cs="Times New Roman"/>
                <w:b/>
                <w:bCs/>
                <w:snapToGrid w:val="0"/>
                <w:color w:val="auto"/>
                <w:kern w:val="21"/>
                <w:sz w:val="24"/>
                <w:szCs w:val="20"/>
                <w:lang w:val="en-US" w:eastAsia="zh-CN" w:bidi="ar-SA"/>
              </w:rPr>
              <w:t>表2-</w:t>
            </w:r>
            <w:r>
              <w:rPr>
                <w:rFonts w:hint="eastAsia" w:ascii="Times New Roman" w:hAnsi="Times New Roman" w:eastAsia="宋体" w:cs="Times New Roman"/>
                <w:b/>
                <w:bCs/>
                <w:snapToGrid w:val="0"/>
                <w:color w:val="auto"/>
                <w:kern w:val="21"/>
                <w:sz w:val="24"/>
                <w:szCs w:val="20"/>
                <w:lang w:val="en-US" w:eastAsia="zh-CN" w:bidi="ar-SA"/>
              </w:rPr>
              <w:t>6</w:t>
            </w:r>
            <w:r>
              <w:rPr>
                <w:rFonts w:hint="default" w:ascii="Times New Roman" w:hAnsi="Times New Roman" w:eastAsia="宋体" w:cs="Times New Roman"/>
                <w:b/>
                <w:bCs/>
                <w:snapToGrid w:val="0"/>
                <w:color w:val="auto"/>
                <w:kern w:val="21"/>
                <w:sz w:val="24"/>
                <w:szCs w:val="20"/>
                <w:lang w:val="en-US" w:eastAsia="zh-CN" w:bidi="ar-SA"/>
              </w:rPr>
              <w:t xml:space="preserve"> 配水管网及配套设施主要工程量</w:t>
            </w:r>
          </w:p>
          <w:tbl>
            <w:tblPr>
              <w:tblStyle w:val="14"/>
              <w:tblW w:w="5000" w:type="pct"/>
              <w:tblInd w:w="-35"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5"/>
              <w:gridCol w:w="757"/>
              <w:gridCol w:w="1675"/>
              <w:gridCol w:w="2180"/>
              <w:gridCol w:w="822"/>
              <w:gridCol w:w="704"/>
              <w:gridCol w:w="2131"/>
              <w:gridCol w:w="4"/>
            </w:tblGrid>
            <w:tr w14:paraId="3B3F818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bottom w:val="single" w:color="000000" w:sz="4" w:space="0"/>
                    <w:right w:val="single" w:color="000000" w:sz="4" w:space="0"/>
                  </w:tcBorders>
                  <w:noWrap/>
                  <w:vAlign w:val="center"/>
                </w:tcPr>
                <w:p w14:paraId="3BCA3968">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序号</w:t>
                  </w:r>
                </w:p>
              </w:tc>
              <w:tc>
                <w:tcPr>
                  <w:tcW w:w="1675" w:type="dxa"/>
                  <w:tcBorders>
                    <w:left w:val="single" w:color="000000" w:sz="4" w:space="0"/>
                    <w:bottom w:val="single" w:color="000000" w:sz="4" w:space="0"/>
                    <w:right w:val="single" w:color="000000" w:sz="4" w:space="0"/>
                  </w:tcBorders>
                  <w:noWrap/>
                  <w:vAlign w:val="center"/>
                </w:tcPr>
                <w:p w14:paraId="56A15577">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名称</w:t>
                  </w:r>
                </w:p>
              </w:tc>
              <w:tc>
                <w:tcPr>
                  <w:tcW w:w="2180" w:type="dxa"/>
                  <w:tcBorders>
                    <w:left w:val="single" w:color="000000" w:sz="4" w:space="0"/>
                    <w:bottom w:val="single" w:color="000000" w:sz="4" w:space="0"/>
                    <w:right w:val="single" w:color="000000" w:sz="4" w:space="0"/>
                  </w:tcBorders>
                  <w:noWrap/>
                  <w:vAlign w:val="center"/>
                </w:tcPr>
                <w:p w14:paraId="418194CC">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规格</w:t>
                  </w:r>
                </w:p>
              </w:tc>
              <w:tc>
                <w:tcPr>
                  <w:tcW w:w="822" w:type="dxa"/>
                  <w:tcBorders>
                    <w:left w:val="single" w:color="000000" w:sz="4" w:space="0"/>
                    <w:bottom w:val="single" w:color="000000" w:sz="4" w:space="0"/>
                    <w:right w:val="single" w:color="000000" w:sz="4" w:space="0"/>
                  </w:tcBorders>
                  <w:noWrap/>
                  <w:vAlign w:val="center"/>
                </w:tcPr>
                <w:p w14:paraId="274D21A9">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单位</w:t>
                  </w:r>
                </w:p>
              </w:tc>
              <w:tc>
                <w:tcPr>
                  <w:tcW w:w="704" w:type="dxa"/>
                  <w:tcBorders>
                    <w:left w:val="single" w:color="000000" w:sz="4" w:space="0"/>
                    <w:bottom w:val="single" w:color="000000" w:sz="4" w:space="0"/>
                    <w:right w:val="single" w:color="000000" w:sz="4" w:space="0"/>
                  </w:tcBorders>
                  <w:noWrap/>
                  <w:vAlign w:val="center"/>
                </w:tcPr>
                <w:p w14:paraId="7D11ABFF">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数量</w:t>
                  </w:r>
                </w:p>
              </w:tc>
              <w:tc>
                <w:tcPr>
                  <w:tcW w:w="2131" w:type="dxa"/>
                  <w:tcBorders>
                    <w:left w:val="single" w:color="000000" w:sz="4" w:space="0"/>
                    <w:bottom w:val="single" w:color="000000" w:sz="4" w:space="0"/>
                  </w:tcBorders>
                  <w:noWrap/>
                  <w:vAlign w:val="center"/>
                </w:tcPr>
                <w:p w14:paraId="727A86CE">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备注</w:t>
                  </w:r>
                </w:p>
              </w:tc>
            </w:tr>
            <w:tr w14:paraId="62041C4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3B1C8DE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774F45F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闸阀</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7C855E2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DN110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69C1EBB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31C1A89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p>
              </w:tc>
              <w:tc>
                <w:tcPr>
                  <w:tcW w:w="2131" w:type="dxa"/>
                  <w:tcBorders>
                    <w:top w:val="single" w:color="000000" w:sz="4" w:space="0"/>
                    <w:left w:val="single" w:color="000000" w:sz="4" w:space="0"/>
                    <w:bottom w:val="single" w:color="000000" w:sz="4" w:space="0"/>
                  </w:tcBorders>
                  <w:noWrap/>
                  <w:vAlign w:val="center"/>
                </w:tcPr>
                <w:p w14:paraId="2854A319">
                  <w:pPr>
                    <w:jc w:val="center"/>
                    <w:rPr>
                      <w:rFonts w:hint="default" w:ascii="Times New Roman" w:hAnsi="Times New Roman" w:eastAsia="宋体" w:cs="Times New Roman"/>
                      <w:i w:val="0"/>
                      <w:iCs w:val="0"/>
                      <w:color w:val="auto"/>
                      <w:sz w:val="21"/>
                      <w:szCs w:val="21"/>
                      <w:u w:val="none"/>
                    </w:rPr>
                  </w:pPr>
                </w:p>
              </w:tc>
            </w:tr>
            <w:tr w14:paraId="4E369F1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3CC35DC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0278FBE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PE短管</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703C6B7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DN110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4AD65D9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26B1D01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w:t>
                  </w:r>
                </w:p>
              </w:tc>
              <w:tc>
                <w:tcPr>
                  <w:tcW w:w="2131" w:type="dxa"/>
                  <w:tcBorders>
                    <w:top w:val="single" w:color="000000" w:sz="4" w:space="0"/>
                    <w:left w:val="single" w:color="000000" w:sz="4" w:space="0"/>
                    <w:bottom w:val="single" w:color="000000" w:sz="4" w:space="0"/>
                  </w:tcBorders>
                  <w:noWrap/>
                  <w:vAlign w:val="center"/>
                </w:tcPr>
                <w:p w14:paraId="1E852651">
                  <w:pPr>
                    <w:rPr>
                      <w:rFonts w:hint="default" w:ascii="Times New Roman" w:hAnsi="Times New Roman" w:eastAsia="宋体" w:cs="Times New Roman"/>
                      <w:i w:val="0"/>
                      <w:iCs w:val="0"/>
                      <w:color w:val="auto"/>
                      <w:sz w:val="21"/>
                      <w:szCs w:val="21"/>
                      <w:u w:val="none"/>
                    </w:rPr>
                  </w:pPr>
                </w:p>
              </w:tc>
            </w:tr>
            <w:tr w14:paraId="6668525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0B9159B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2DAB04C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法兰盘</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7ABC75B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DN110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734B886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2525B22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w:t>
                  </w:r>
                </w:p>
              </w:tc>
              <w:tc>
                <w:tcPr>
                  <w:tcW w:w="2131" w:type="dxa"/>
                  <w:tcBorders>
                    <w:top w:val="single" w:color="000000" w:sz="4" w:space="0"/>
                    <w:left w:val="single" w:color="000000" w:sz="4" w:space="0"/>
                    <w:bottom w:val="single" w:color="000000" w:sz="4" w:space="0"/>
                  </w:tcBorders>
                  <w:noWrap/>
                  <w:vAlign w:val="center"/>
                </w:tcPr>
                <w:p w14:paraId="2C04BA3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钢制</w:t>
                  </w:r>
                </w:p>
              </w:tc>
            </w:tr>
            <w:tr w14:paraId="613909A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7FBA9B6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337ABFE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阀门井</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79ECD73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φ1200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1C42619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3220A83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52</w:t>
                  </w:r>
                </w:p>
              </w:tc>
              <w:tc>
                <w:tcPr>
                  <w:tcW w:w="2131" w:type="dxa"/>
                  <w:tcBorders>
                    <w:top w:val="single" w:color="000000" w:sz="4" w:space="0"/>
                    <w:left w:val="single" w:color="000000" w:sz="4" w:space="0"/>
                    <w:bottom w:val="single" w:color="000000" w:sz="4" w:space="0"/>
                  </w:tcBorders>
                  <w:noWrap/>
                  <w:vAlign w:val="center"/>
                </w:tcPr>
                <w:p w14:paraId="0B3C4DC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12SS508-24</w:t>
                  </w:r>
                </w:p>
              </w:tc>
            </w:tr>
            <w:tr w14:paraId="5A2492C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3C34443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0BB1653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排泥阀井</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2F90D05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φ1200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55565D3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3F117F0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2131" w:type="dxa"/>
                  <w:tcBorders>
                    <w:top w:val="single" w:color="000000" w:sz="4" w:space="0"/>
                    <w:left w:val="single" w:color="000000" w:sz="4" w:space="0"/>
                    <w:bottom w:val="single" w:color="000000" w:sz="4" w:space="0"/>
                  </w:tcBorders>
                  <w:noWrap/>
                  <w:vAlign w:val="center"/>
                </w:tcPr>
                <w:p w14:paraId="7DFB59F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12SS508-24</w:t>
                  </w:r>
                </w:p>
              </w:tc>
            </w:tr>
            <w:tr w14:paraId="6237C2E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20165C9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0B70932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湿井</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796403B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φ1200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59FDC4D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15904FE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2131" w:type="dxa"/>
                  <w:tcBorders>
                    <w:top w:val="single" w:color="000000" w:sz="4" w:space="0"/>
                    <w:left w:val="single" w:color="000000" w:sz="4" w:space="0"/>
                    <w:bottom w:val="single" w:color="000000" w:sz="4" w:space="0"/>
                  </w:tcBorders>
                  <w:noWrap/>
                  <w:vAlign w:val="center"/>
                </w:tcPr>
                <w:p w14:paraId="45AA6B2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12SS508-24</w:t>
                  </w:r>
                </w:p>
              </w:tc>
            </w:tr>
            <w:tr w14:paraId="5E0B8A1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0B0075D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7EB07B1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全焊三通</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5C48FE7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DN110×75</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0B33BD4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09BA7C9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2131" w:type="dxa"/>
                  <w:tcBorders>
                    <w:top w:val="single" w:color="000000" w:sz="4" w:space="0"/>
                    <w:left w:val="single" w:color="000000" w:sz="4" w:space="0"/>
                    <w:bottom w:val="single" w:color="000000" w:sz="4" w:space="0"/>
                  </w:tcBorders>
                  <w:noWrap/>
                  <w:vAlign w:val="center"/>
                </w:tcPr>
                <w:p w14:paraId="2BFD287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w:t>
                  </w:r>
                </w:p>
              </w:tc>
            </w:tr>
            <w:tr w14:paraId="64E3E85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767ED73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29E23E5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闸阀</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18DC9F7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DN75</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0A39566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377132A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2131" w:type="dxa"/>
                  <w:tcBorders>
                    <w:top w:val="single" w:color="000000" w:sz="4" w:space="0"/>
                    <w:left w:val="single" w:color="000000" w:sz="4" w:space="0"/>
                    <w:bottom w:val="single" w:color="000000" w:sz="4" w:space="0"/>
                  </w:tcBorders>
                  <w:noWrap/>
                  <w:vAlign w:val="center"/>
                </w:tcPr>
                <w:p w14:paraId="1685AA8E">
                  <w:pPr>
                    <w:jc w:val="center"/>
                    <w:rPr>
                      <w:rFonts w:hint="default" w:ascii="Times New Roman" w:hAnsi="Times New Roman" w:eastAsia="宋体" w:cs="Times New Roman"/>
                      <w:i w:val="0"/>
                      <w:iCs w:val="0"/>
                      <w:color w:val="auto"/>
                      <w:sz w:val="21"/>
                      <w:szCs w:val="21"/>
                      <w:u w:val="none"/>
                    </w:rPr>
                  </w:pPr>
                </w:p>
              </w:tc>
            </w:tr>
            <w:tr w14:paraId="58E6765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14BA85A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6EEC979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PE短管</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3C47B37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DN75</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338AADB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2923D70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p>
              </w:tc>
              <w:tc>
                <w:tcPr>
                  <w:tcW w:w="2131" w:type="dxa"/>
                  <w:tcBorders>
                    <w:top w:val="single" w:color="000000" w:sz="4" w:space="0"/>
                    <w:left w:val="single" w:color="000000" w:sz="4" w:space="0"/>
                    <w:bottom w:val="single" w:color="000000" w:sz="4" w:space="0"/>
                  </w:tcBorders>
                  <w:noWrap/>
                  <w:vAlign w:val="center"/>
                </w:tcPr>
                <w:p w14:paraId="16A270AE">
                  <w:pPr>
                    <w:rPr>
                      <w:rFonts w:hint="default" w:ascii="Times New Roman" w:hAnsi="Times New Roman" w:eastAsia="宋体" w:cs="Times New Roman"/>
                      <w:i w:val="0"/>
                      <w:iCs w:val="0"/>
                      <w:color w:val="auto"/>
                      <w:sz w:val="21"/>
                      <w:szCs w:val="21"/>
                      <w:u w:val="none"/>
                    </w:rPr>
                  </w:pPr>
                </w:p>
              </w:tc>
            </w:tr>
            <w:tr w14:paraId="18A190F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63B5BB2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6B19F62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法兰盘</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389F722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DN75</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4867CF7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3C143CE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p>
              </w:tc>
              <w:tc>
                <w:tcPr>
                  <w:tcW w:w="2131" w:type="dxa"/>
                  <w:tcBorders>
                    <w:top w:val="single" w:color="000000" w:sz="4" w:space="0"/>
                    <w:left w:val="single" w:color="000000" w:sz="4" w:space="0"/>
                    <w:bottom w:val="single" w:color="000000" w:sz="4" w:space="0"/>
                  </w:tcBorders>
                  <w:noWrap/>
                  <w:vAlign w:val="center"/>
                </w:tcPr>
                <w:p w14:paraId="32F66DE2">
                  <w:pPr>
                    <w:rPr>
                      <w:rFonts w:hint="default" w:ascii="Times New Roman" w:hAnsi="Times New Roman" w:eastAsia="宋体" w:cs="Times New Roman"/>
                      <w:i w:val="0"/>
                      <w:iCs w:val="0"/>
                      <w:color w:val="auto"/>
                      <w:sz w:val="21"/>
                      <w:szCs w:val="21"/>
                      <w:u w:val="none"/>
                    </w:rPr>
                  </w:pPr>
                </w:p>
              </w:tc>
            </w:tr>
            <w:tr w14:paraId="0EB484B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099D116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6D05336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单盘三通</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3D70BB8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DN110×110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3CBAA12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384B290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36</w:t>
                  </w:r>
                </w:p>
              </w:tc>
              <w:tc>
                <w:tcPr>
                  <w:tcW w:w="2131" w:type="dxa"/>
                  <w:tcBorders>
                    <w:top w:val="single" w:color="000000" w:sz="4" w:space="0"/>
                    <w:left w:val="single" w:color="000000" w:sz="4" w:space="0"/>
                    <w:bottom w:val="single" w:color="000000" w:sz="4" w:space="0"/>
                  </w:tcBorders>
                  <w:noWrap/>
                  <w:vAlign w:val="center"/>
                </w:tcPr>
                <w:p w14:paraId="54B9A43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w:t>
                  </w:r>
                </w:p>
              </w:tc>
            </w:tr>
            <w:tr w14:paraId="1F0E4BB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36A0770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471D7F4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消火栓</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2563F96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SA100/65-1.0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42112AB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1FF8875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i w:val="0"/>
                      <w:iCs w:val="0"/>
                      <w:color w:val="auto"/>
                      <w:kern w:val="0"/>
                      <w:sz w:val="21"/>
                      <w:szCs w:val="21"/>
                      <w:u w:val="none"/>
                      <w:lang w:val="en-US" w:eastAsia="zh-CN" w:bidi="ar"/>
                    </w:rPr>
                    <w:t>113</w:t>
                  </w:r>
                </w:p>
              </w:tc>
              <w:tc>
                <w:tcPr>
                  <w:tcW w:w="2131" w:type="dxa"/>
                  <w:tcBorders>
                    <w:top w:val="single" w:color="000000" w:sz="4" w:space="0"/>
                    <w:left w:val="single" w:color="000000" w:sz="4" w:space="0"/>
                    <w:bottom w:val="single" w:color="000000" w:sz="4" w:space="0"/>
                  </w:tcBorders>
                  <w:noWrap/>
                  <w:vAlign w:val="center"/>
                </w:tcPr>
                <w:p w14:paraId="24C41FA5">
                  <w:pPr>
                    <w:rPr>
                      <w:rFonts w:hint="default" w:ascii="Times New Roman" w:hAnsi="Times New Roman" w:eastAsia="宋体" w:cs="Times New Roman"/>
                      <w:i w:val="0"/>
                      <w:iCs w:val="0"/>
                      <w:color w:val="auto"/>
                      <w:sz w:val="21"/>
                      <w:szCs w:val="21"/>
                      <w:u w:val="none"/>
                    </w:rPr>
                  </w:pPr>
                </w:p>
              </w:tc>
            </w:tr>
            <w:tr w14:paraId="13B2738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45DEDAA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13</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29377D1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消火栓井</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2F6C662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φ1500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60AF5C2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628681E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i w:val="0"/>
                      <w:iCs w:val="0"/>
                      <w:color w:val="auto"/>
                      <w:kern w:val="0"/>
                      <w:sz w:val="21"/>
                      <w:szCs w:val="21"/>
                      <w:u w:val="none"/>
                      <w:lang w:val="en-US" w:eastAsia="zh-CN" w:bidi="ar"/>
                    </w:rPr>
                    <w:t>113</w:t>
                  </w:r>
                </w:p>
              </w:tc>
              <w:tc>
                <w:tcPr>
                  <w:tcW w:w="2131" w:type="dxa"/>
                  <w:tcBorders>
                    <w:top w:val="single" w:color="000000" w:sz="4" w:space="0"/>
                    <w:left w:val="single" w:color="000000" w:sz="4" w:space="0"/>
                    <w:bottom w:val="single" w:color="000000" w:sz="4" w:space="0"/>
                  </w:tcBorders>
                  <w:noWrap/>
                  <w:vAlign w:val="center"/>
                </w:tcPr>
                <w:p w14:paraId="10AEFF3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12SS508-24</w:t>
                  </w:r>
                </w:p>
              </w:tc>
            </w:tr>
            <w:tr w14:paraId="4FB178C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30D4B79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14</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590E6B7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90°焊接弯头</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755D000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DN110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7E3FBF7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04811F2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2131" w:type="dxa"/>
                  <w:tcBorders>
                    <w:top w:val="single" w:color="000000" w:sz="4" w:space="0"/>
                    <w:left w:val="single" w:color="000000" w:sz="4" w:space="0"/>
                    <w:bottom w:val="single" w:color="000000" w:sz="4" w:space="0"/>
                  </w:tcBorders>
                  <w:noWrap/>
                  <w:vAlign w:val="center"/>
                </w:tcPr>
                <w:p w14:paraId="26E8D18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w:t>
                  </w:r>
                </w:p>
              </w:tc>
            </w:tr>
            <w:tr w14:paraId="076014A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2CFCC5D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5F2F2C1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支墩</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6E29DA0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DN110/90°水平弯管支墩</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3E63485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5E1290D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2131" w:type="dxa"/>
                  <w:tcBorders>
                    <w:top w:val="single" w:color="000000" w:sz="4" w:space="0"/>
                    <w:left w:val="single" w:color="000000" w:sz="4" w:space="0"/>
                    <w:bottom w:val="single" w:color="000000" w:sz="4" w:space="0"/>
                  </w:tcBorders>
                  <w:noWrap/>
                  <w:vAlign w:val="center"/>
                </w:tcPr>
                <w:p w14:paraId="4CCB508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10S505-89</w:t>
                  </w:r>
                </w:p>
              </w:tc>
            </w:tr>
            <w:tr w14:paraId="6225202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61BFC88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16</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1785D38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排气阀井</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563EFEF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φ1200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55B953E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5F68EB2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11</w:t>
                  </w:r>
                </w:p>
              </w:tc>
              <w:tc>
                <w:tcPr>
                  <w:tcW w:w="2131" w:type="dxa"/>
                  <w:tcBorders>
                    <w:top w:val="single" w:color="000000" w:sz="4" w:space="0"/>
                    <w:left w:val="single" w:color="000000" w:sz="4" w:space="0"/>
                    <w:bottom w:val="single" w:color="000000" w:sz="4" w:space="0"/>
                  </w:tcBorders>
                  <w:noWrap/>
                  <w:vAlign w:val="center"/>
                </w:tcPr>
                <w:p w14:paraId="3A0F4E0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12SS508-24</w:t>
                  </w:r>
                </w:p>
              </w:tc>
            </w:tr>
            <w:tr w14:paraId="06D990B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672C6EE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0702111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排气阀</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31B404F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DN50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4FA3932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47C7022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11</w:t>
                  </w:r>
                </w:p>
              </w:tc>
              <w:tc>
                <w:tcPr>
                  <w:tcW w:w="2131" w:type="dxa"/>
                  <w:tcBorders>
                    <w:top w:val="single" w:color="000000" w:sz="4" w:space="0"/>
                    <w:left w:val="single" w:color="000000" w:sz="4" w:space="0"/>
                    <w:bottom w:val="single" w:color="000000" w:sz="4" w:space="0"/>
                  </w:tcBorders>
                  <w:noWrap/>
                  <w:vAlign w:val="center"/>
                </w:tcPr>
                <w:p w14:paraId="63F6A24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KP型快速排气阀</w:t>
                  </w:r>
                </w:p>
              </w:tc>
            </w:tr>
            <w:tr w14:paraId="772BC74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7B75CDC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04246B4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单盘三通</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320AB0F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DN110×50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0CD5093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4902C97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2131" w:type="dxa"/>
                  <w:tcBorders>
                    <w:top w:val="single" w:color="000000" w:sz="4" w:space="0"/>
                    <w:left w:val="single" w:color="000000" w:sz="4" w:space="0"/>
                    <w:bottom w:val="single" w:color="000000" w:sz="4" w:space="0"/>
                  </w:tcBorders>
                  <w:noWrap/>
                  <w:vAlign w:val="center"/>
                </w:tcPr>
                <w:p w14:paraId="2771639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w:t>
                  </w:r>
                </w:p>
              </w:tc>
            </w:tr>
            <w:tr w14:paraId="449842B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42AFB63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19</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5E54623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闸阀</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3E8A619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DN50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198827C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2BD56A6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2131" w:type="dxa"/>
                  <w:tcBorders>
                    <w:top w:val="single" w:color="000000" w:sz="4" w:space="0"/>
                    <w:left w:val="single" w:color="000000" w:sz="4" w:space="0"/>
                    <w:bottom w:val="single" w:color="000000" w:sz="4" w:space="0"/>
                  </w:tcBorders>
                  <w:noWrap/>
                  <w:vAlign w:val="center"/>
                </w:tcPr>
                <w:p w14:paraId="32F1DC8E">
                  <w:pPr>
                    <w:rPr>
                      <w:rFonts w:hint="default" w:ascii="Times New Roman" w:hAnsi="Times New Roman" w:eastAsia="宋体" w:cs="Times New Roman"/>
                      <w:i w:val="0"/>
                      <w:iCs w:val="0"/>
                      <w:color w:val="auto"/>
                      <w:sz w:val="21"/>
                      <w:szCs w:val="21"/>
                      <w:u w:val="none"/>
                    </w:rPr>
                  </w:pPr>
                </w:p>
              </w:tc>
            </w:tr>
            <w:tr w14:paraId="7C25F6D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3C44A2B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2D08664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90°焊接弯头</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04E41A2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DN20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7F4B36C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5DFB301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2131" w:type="dxa"/>
                  <w:tcBorders>
                    <w:top w:val="single" w:color="000000" w:sz="4" w:space="0"/>
                    <w:left w:val="single" w:color="000000" w:sz="4" w:space="0"/>
                    <w:bottom w:val="single" w:color="000000" w:sz="4" w:space="0"/>
                  </w:tcBorders>
                  <w:noWrap/>
                  <w:vAlign w:val="center"/>
                </w:tcPr>
                <w:p w14:paraId="6F1892E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w:t>
                  </w:r>
                </w:p>
              </w:tc>
            </w:tr>
            <w:tr w14:paraId="3CFD820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2C01184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21</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5518688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支墩</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6594BD7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DN200/90°水平弯管支墩</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102E178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7E9D9C0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2131" w:type="dxa"/>
                  <w:tcBorders>
                    <w:top w:val="single" w:color="000000" w:sz="4" w:space="0"/>
                    <w:left w:val="single" w:color="000000" w:sz="4" w:space="0"/>
                    <w:bottom w:val="single" w:color="000000" w:sz="4" w:space="0"/>
                  </w:tcBorders>
                  <w:noWrap/>
                  <w:vAlign w:val="center"/>
                </w:tcPr>
                <w:p w14:paraId="4C34882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10S505-89</w:t>
                  </w:r>
                </w:p>
              </w:tc>
            </w:tr>
            <w:tr w14:paraId="75DC931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6C5C7B1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22</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0AE8E6B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异径管</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68B1258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DN200×110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6F12B4D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2EB0133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2131" w:type="dxa"/>
                  <w:tcBorders>
                    <w:top w:val="single" w:color="000000" w:sz="4" w:space="0"/>
                    <w:left w:val="single" w:color="000000" w:sz="4" w:space="0"/>
                    <w:bottom w:val="single" w:color="000000" w:sz="4" w:space="0"/>
                  </w:tcBorders>
                  <w:noWrap/>
                  <w:vAlign w:val="center"/>
                </w:tcPr>
                <w:p w14:paraId="2C44818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w:t>
                  </w:r>
                </w:p>
              </w:tc>
            </w:tr>
            <w:tr w14:paraId="362EACF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6B0E187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23</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432410F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闸阀</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4746429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DN200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7B46654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6760B85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23</w:t>
                  </w:r>
                </w:p>
              </w:tc>
              <w:tc>
                <w:tcPr>
                  <w:tcW w:w="2131" w:type="dxa"/>
                  <w:tcBorders>
                    <w:top w:val="single" w:color="000000" w:sz="4" w:space="0"/>
                    <w:left w:val="single" w:color="000000" w:sz="4" w:space="0"/>
                    <w:bottom w:val="single" w:color="000000" w:sz="4" w:space="0"/>
                  </w:tcBorders>
                  <w:noWrap/>
                  <w:vAlign w:val="center"/>
                </w:tcPr>
                <w:p w14:paraId="06E16EB7">
                  <w:pPr>
                    <w:jc w:val="center"/>
                    <w:rPr>
                      <w:rFonts w:hint="default" w:ascii="Times New Roman" w:hAnsi="Times New Roman" w:eastAsia="宋体" w:cs="Times New Roman"/>
                      <w:i w:val="0"/>
                      <w:iCs w:val="0"/>
                      <w:color w:val="auto"/>
                      <w:sz w:val="21"/>
                      <w:szCs w:val="21"/>
                      <w:u w:val="none"/>
                    </w:rPr>
                  </w:pPr>
                </w:p>
              </w:tc>
            </w:tr>
            <w:tr w14:paraId="2A415D0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2596164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24</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6516E98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PE短管</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2DBC032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DN200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6D2348C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21B482F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46</w:t>
                  </w:r>
                </w:p>
              </w:tc>
              <w:tc>
                <w:tcPr>
                  <w:tcW w:w="2131" w:type="dxa"/>
                  <w:tcBorders>
                    <w:top w:val="single" w:color="000000" w:sz="4" w:space="0"/>
                    <w:left w:val="single" w:color="000000" w:sz="4" w:space="0"/>
                    <w:bottom w:val="single" w:color="000000" w:sz="4" w:space="0"/>
                  </w:tcBorders>
                  <w:noWrap/>
                  <w:vAlign w:val="center"/>
                </w:tcPr>
                <w:p w14:paraId="1AAFAC0B">
                  <w:pPr>
                    <w:rPr>
                      <w:rFonts w:hint="default" w:ascii="Times New Roman" w:hAnsi="Times New Roman" w:eastAsia="宋体" w:cs="Times New Roman"/>
                      <w:i w:val="0"/>
                      <w:iCs w:val="0"/>
                      <w:color w:val="auto"/>
                      <w:sz w:val="21"/>
                      <w:szCs w:val="21"/>
                      <w:u w:val="none"/>
                    </w:rPr>
                  </w:pPr>
                </w:p>
              </w:tc>
            </w:tr>
            <w:tr w14:paraId="524251C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8" w:space="0"/>
                    <w:right w:val="single" w:color="000000" w:sz="4" w:space="0"/>
                  </w:tcBorders>
                  <w:noWrap/>
                  <w:vAlign w:val="center"/>
                </w:tcPr>
                <w:p w14:paraId="69E7EBD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w:t>
                  </w:r>
                </w:p>
              </w:tc>
              <w:tc>
                <w:tcPr>
                  <w:tcW w:w="1675" w:type="dxa"/>
                  <w:tcBorders>
                    <w:top w:val="single" w:color="000000" w:sz="4" w:space="0"/>
                    <w:left w:val="single" w:color="000000" w:sz="4" w:space="0"/>
                    <w:bottom w:val="single" w:color="000000" w:sz="8" w:space="0"/>
                    <w:right w:val="single" w:color="000000" w:sz="4" w:space="0"/>
                  </w:tcBorders>
                  <w:noWrap/>
                  <w:vAlign w:val="center"/>
                </w:tcPr>
                <w:p w14:paraId="6E908CC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法兰盘</w:t>
                  </w:r>
                </w:p>
              </w:tc>
              <w:tc>
                <w:tcPr>
                  <w:tcW w:w="2180" w:type="dxa"/>
                  <w:tcBorders>
                    <w:top w:val="single" w:color="000000" w:sz="4" w:space="0"/>
                    <w:left w:val="single" w:color="000000" w:sz="4" w:space="0"/>
                    <w:bottom w:val="single" w:color="000000" w:sz="8" w:space="0"/>
                    <w:right w:val="single" w:color="000000" w:sz="4" w:space="0"/>
                  </w:tcBorders>
                  <w:noWrap/>
                  <w:vAlign w:val="center"/>
                </w:tcPr>
                <w:p w14:paraId="3DC4D65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DN200</w:t>
                  </w:r>
                </w:p>
              </w:tc>
              <w:tc>
                <w:tcPr>
                  <w:tcW w:w="822" w:type="dxa"/>
                  <w:tcBorders>
                    <w:top w:val="single" w:color="000000" w:sz="4" w:space="0"/>
                    <w:left w:val="single" w:color="000000" w:sz="4" w:space="0"/>
                    <w:bottom w:val="single" w:color="000000" w:sz="8" w:space="0"/>
                    <w:right w:val="single" w:color="000000" w:sz="4" w:space="0"/>
                  </w:tcBorders>
                  <w:noWrap/>
                  <w:vAlign w:val="center"/>
                </w:tcPr>
                <w:p w14:paraId="52BB612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8" w:space="0"/>
                    <w:right w:val="single" w:color="000000" w:sz="4" w:space="0"/>
                  </w:tcBorders>
                  <w:noWrap/>
                  <w:vAlign w:val="center"/>
                </w:tcPr>
                <w:p w14:paraId="7745618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46</w:t>
                  </w:r>
                </w:p>
              </w:tc>
              <w:tc>
                <w:tcPr>
                  <w:tcW w:w="2131" w:type="dxa"/>
                  <w:tcBorders>
                    <w:top w:val="single" w:color="000000" w:sz="4" w:space="0"/>
                    <w:left w:val="single" w:color="000000" w:sz="4" w:space="0"/>
                    <w:bottom w:val="single" w:color="000000" w:sz="8" w:space="0"/>
                  </w:tcBorders>
                  <w:noWrap/>
                  <w:vAlign w:val="center"/>
                </w:tcPr>
                <w:p w14:paraId="746CB77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钢制</w:t>
                  </w:r>
                </w:p>
              </w:tc>
            </w:tr>
            <w:tr w14:paraId="26E49B5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2E8757C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26</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42B6D6D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单盘三通</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304E224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DN200×110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0F9FCF4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0A119A4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135" w:type="dxa"/>
                  <w:gridSpan w:val="2"/>
                  <w:tcBorders>
                    <w:top w:val="single" w:color="000000" w:sz="4" w:space="0"/>
                    <w:left w:val="single" w:color="000000" w:sz="4" w:space="0"/>
                    <w:bottom w:val="single" w:color="000000" w:sz="4" w:space="0"/>
                  </w:tcBorders>
                  <w:noWrap/>
                  <w:vAlign w:val="center"/>
                </w:tcPr>
                <w:p w14:paraId="0EED3924">
                  <w:pPr>
                    <w:jc w:val="center"/>
                    <w:rPr>
                      <w:rFonts w:hint="default" w:ascii="Times New Roman" w:hAnsi="Times New Roman" w:eastAsia="宋体" w:cs="Times New Roman"/>
                      <w:i w:val="0"/>
                      <w:iCs w:val="0"/>
                      <w:color w:val="auto"/>
                      <w:sz w:val="21"/>
                      <w:szCs w:val="21"/>
                      <w:u w:val="none"/>
                    </w:rPr>
                  </w:pPr>
                </w:p>
              </w:tc>
            </w:tr>
            <w:tr w14:paraId="53186A5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52B8564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27</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4FBFC5F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排气阀</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02045CC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DN65</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01E9A3A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2E1945B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w:t>
                  </w:r>
                </w:p>
              </w:tc>
              <w:tc>
                <w:tcPr>
                  <w:tcW w:w="2135" w:type="dxa"/>
                  <w:gridSpan w:val="2"/>
                  <w:tcBorders>
                    <w:top w:val="single" w:color="000000" w:sz="4" w:space="0"/>
                    <w:left w:val="single" w:color="000000" w:sz="4" w:space="0"/>
                    <w:bottom w:val="single" w:color="000000" w:sz="4" w:space="0"/>
                  </w:tcBorders>
                  <w:noWrap/>
                  <w:vAlign w:val="center"/>
                </w:tcPr>
                <w:p w14:paraId="5CF66FF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KP型快速排气阀</w:t>
                  </w:r>
                </w:p>
              </w:tc>
            </w:tr>
            <w:tr w14:paraId="137DC8F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3C4F858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28</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0398F78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单盘三通</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475E900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DN200×65</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25AC1BC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6FB2CED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w:t>
                  </w:r>
                </w:p>
              </w:tc>
              <w:tc>
                <w:tcPr>
                  <w:tcW w:w="2135" w:type="dxa"/>
                  <w:gridSpan w:val="2"/>
                  <w:tcBorders>
                    <w:top w:val="single" w:color="000000" w:sz="4" w:space="0"/>
                    <w:left w:val="single" w:color="000000" w:sz="4" w:space="0"/>
                    <w:bottom w:val="single" w:color="000000" w:sz="4" w:space="0"/>
                  </w:tcBorders>
                  <w:noWrap/>
                  <w:vAlign w:val="center"/>
                </w:tcPr>
                <w:p w14:paraId="59385EE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w:t>
                  </w:r>
                </w:p>
              </w:tc>
            </w:tr>
            <w:tr w14:paraId="7D697BF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76C0F47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29</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3CEA462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闸阀</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4E27945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DN65</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6F4956A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0C5288E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w:t>
                  </w:r>
                </w:p>
              </w:tc>
              <w:tc>
                <w:tcPr>
                  <w:tcW w:w="2135" w:type="dxa"/>
                  <w:gridSpan w:val="2"/>
                  <w:tcBorders>
                    <w:top w:val="single" w:color="000000" w:sz="4" w:space="0"/>
                    <w:left w:val="single" w:color="000000" w:sz="4" w:space="0"/>
                    <w:bottom w:val="single" w:color="000000" w:sz="4" w:space="0"/>
                  </w:tcBorders>
                  <w:noWrap/>
                  <w:vAlign w:val="center"/>
                </w:tcPr>
                <w:p w14:paraId="49065F3A">
                  <w:pPr>
                    <w:jc w:val="center"/>
                    <w:rPr>
                      <w:rFonts w:hint="default" w:ascii="Times New Roman" w:hAnsi="Times New Roman" w:eastAsia="宋体" w:cs="Times New Roman"/>
                      <w:i w:val="0"/>
                      <w:iCs w:val="0"/>
                      <w:color w:val="auto"/>
                      <w:sz w:val="21"/>
                      <w:szCs w:val="21"/>
                      <w:u w:val="none"/>
                    </w:rPr>
                  </w:pPr>
                </w:p>
              </w:tc>
            </w:tr>
            <w:tr w14:paraId="08C6B66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0DF545D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501053D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全焊三通</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64465B0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DN200×110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7C19227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2BD336A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w:t>
                  </w:r>
                </w:p>
              </w:tc>
              <w:tc>
                <w:tcPr>
                  <w:tcW w:w="2135" w:type="dxa"/>
                  <w:gridSpan w:val="2"/>
                  <w:tcBorders>
                    <w:top w:val="single" w:color="000000" w:sz="4" w:space="0"/>
                    <w:left w:val="single" w:color="000000" w:sz="4" w:space="0"/>
                    <w:bottom w:val="single" w:color="000000" w:sz="4" w:space="0"/>
                  </w:tcBorders>
                  <w:noWrap/>
                  <w:vAlign w:val="center"/>
                </w:tcPr>
                <w:p w14:paraId="5843BEC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w:t>
                  </w:r>
                </w:p>
              </w:tc>
            </w:tr>
            <w:tr w14:paraId="5DAAE19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308B2FA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31</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4C29410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消防水鹤</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1C44E2F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DN150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17A0D2A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075CFC7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2135" w:type="dxa"/>
                  <w:gridSpan w:val="2"/>
                  <w:tcBorders>
                    <w:top w:val="single" w:color="000000" w:sz="4" w:space="0"/>
                    <w:left w:val="single" w:color="000000" w:sz="4" w:space="0"/>
                    <w:bottom w:val="single" w:color="000000" w:sz="4" w:space="0"/>
                  </w:tcBorders>
                  <w:noWrap/>
                  <w:vAlign w:val="center"/>
                </w:tcPr>
                <w:p w14:paraId="19FE9E7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13S201-43</w:t>
                  </w:r>
                </w:p>
              </w:tc>
            </w:tr>
            <w:tr w14:paraId="6D00E10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49C4FF6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32</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1A58202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全焊三通</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42E0AA5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DN200×75</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5C5B5A3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7AFA164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2135" w:type="dxa"/>
                  <w:gridSpan w:val="2"/>
                  <w:tcBorders>
                    <w:top w:val="single" w:color="000000" w:sz="4" w:space="0"/>
                    <w:left w:val="single" w:color="000000" w:sz="4" w:space="0"/>
                    <w:bottom w:val="single" w:color="000000" w:sz="4" w:space="0"/>
                  </w:tcBorders>
                  <w:noWrap/>
                  <w:vAlign w:val="center"/>
                </w:tcPr>
                <w:p w14:paraId="2781320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w:t>
                  </w:r>
                </w:p>
              </w:tc>
            </w:tr>
            <w:tr w14:paraId="7C8D210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6C40FA5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33</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73ED1D3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全焊三通</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54119E9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DN200×200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7D2E909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3B97E71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2135" w:type="dxa"/>
                  <w:gridSpan w:val="2"/>
                  <w:tcBorders>
                    <w:top w:val="single" w:color="000000" w:sz="4" w:space="0"/>
                    <w:left w:val="single" w:color="000000" w:sz="4" w:space="0"/>
                    <w:bottom w:val="single" w:color="000000" w:sz="4" w:space="0"/>
                  </w:tcBorders>
                  <w:noWrap/>
                  <w:vAlign w:val="center"/>
                </w:tcPr>
                <w:p w14:paraId="0226602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w:t>
                  </w:r>
                </w:p>
              </w:tc>
            </w:tr>
            <w:tr w14:paraId="7DCE105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0E57183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34</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31B2A74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全焊三通</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69EF824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DN110×110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16F0403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02993EC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2135" w:type="dxa"/>
                  <w:gridSpan w:val="2"/>
                  <w:tcBorders>
                    <w:top w:val="single" w:color="000000" w:sz="4" w:space="0"/>
                    <w:left w:val="single" w:color="000000" w:sz="4" w:space="0"/>
                    <w:bottom w:val="single" w:color="000000" w:sz="4" w:space="0"/>
                  </w:tcBorders>
                  <w:noWrap/>
                  <w:vAlign w:val="center"/>
                </w:tcPr>
                <w:p w14:paraId="1142B68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w:t>
                  </w:r>
                </w:p>
              </w:tc>
            </w:tr>
            <w:tr w14:paraId="137834C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5D4CC98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35</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5F01444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全焊三通</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175F1E7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DN200×160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770A3BF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1049DA2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2135" w:type="dxa"/>
                  <w:gridSpan w:val="2"/>
                  <w:tcBorders>
                    <w:top w:val="single" w:color="000000" w:sz="4" w:space="0"/>
                    <w:left w:val="single" w:color="000000" w:sz="4" w:space="0"/>
                    <w:bottom w:val="single" w:color="000000" w:sz="4" w:space="0"/>
                  </w:tcBorders>
                  <w:noWrap/>
                  <w:vAlign w:val="center"/>
                </w:tcPr>
                <w:p w14:paraId="3356ECD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w:t>
                  </w:r>
                </w:p>
              </w:tc>
            </w:tr>
            <w:tr w14:paraId="39195F5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2D25F4F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36</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4B5BAAB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闸阀</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7363667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DN160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6AD3882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2BE0A19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w:t>
                  </w:r>
                </w:p>
              </w:tc>
              <w:tc>
                <w:tcPr>
                  <w:tcW w:w="2135" w:type="dxa"/>
                  <w:gridSpan w:val="2"/>
                  <w:tcBorders>
                    <w:top w:val="single" w:color="000000" w:sz="4" w:space="0"/>
                    <w:left w:val="single" w:color="000000" w:sz="4" w:space="0"/>
                    <w:bottom w:val="single" w:color="000000" w:sz="4" w:space="0"/>
                  </w:tcBorders>
                  <w:noWrap/>
                  <w:vAlign w:val="center"/>
                </w:tcPr>
                <w:p w14:paraId="17CED1BE">
                  <w:pPr>
                    <w:jc w:val="center"/>
                    <w:rPr>
                      <w:rFonts w:hint="default" w:ascii="Times New Roman" w:hAnsi="Times New Roman" w:eastAsia="宋体" w:cs="Times New Roman"/>
                      <w:i w:val="0"/>
                      <w:iCs w:val="0"/>
                      <w:color w:val="auto"/>
                      <w:sz w:val="21"/>
                      <w:szCs w:val="21"/>
                      <w:u w:val="none"/>
                    </w:rPr>
                  </w:pPr>
                </w:p>
              </w:tc>
            </w:tr>
            <w:tr w14:paraId="1425610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555549C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37</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51EEE4B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PE短管</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1BB09F1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DN160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125C692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719F96D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w:t>
                  </w:r>
                </w:p>
              </w:tc>
              <w:tc>
                <w:tcPr>
                  <w:tcW w:w="2135" w:type="dxa"/>
                  <w:gridSpan w:val="2"/>
                  <w:tcBorders>
                    <w:top w:val="single" w:color="000000" w:sz="4" w:space="0"/>
                    <w:left w:val="single" w:color="000000" w:sz="4" w:space="0"/>
                    <w:bottom w:val="single" w:color="000000" w:sz="4" w:space="0"/>
                  </w:tcBorders>
                  <w:noWrap/>
                  <w:vAlign w:val="center"/>
                </w:tcPr>
                <w:p w14:paraId="306AB636">
                  <w:pPr>
                    <w:rPr>
                      <w:rFonts w:hint="default" w:ascii="Times New Roman" w:hAnsi="Times New Roman" w:eastAsia="宋体" w:cs="Times New Roman"/>
                      <w:i w:val="0"/>
                      <w:iCs w:val="0"/>
                      <w:color w:val="auto"/>
                      <w:sz w:val="21"/>
                      <w:szCs w:val="21"/>
                      <w:u w:val="none"/>
                    </w:rPr>
                  </w:pPr>
                </w:p>
              </w:tc>
            </w:tr>
            <w:tr w14:paraId="747D9B1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3671DD2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38</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4A9F129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法兰盘</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0C3F93C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DN160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720AD37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0F878EB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w:t>
                  </w:r>
                </w:p>
              </w:tc>
              <w:tc>
                <w:tcPr>
                  <w:tcW w:w="2135" w:type="dxa"/>
                  <w:gridSpan w:val="2"/>
                  <w:tcBorders>
                    <w:top w:val="single" w:color="000000" w:sz="4" w:space="0"/>
                    <w:left w:val="single" w:color="000000" w:sz="4" w:space="0"/>
                    <w:bottom w:val="single" w:color="000000" w:sz="4" w:space="0"/>
                  </w:tcBorders>
                  <w:noWrap/>
                  <w:vAlign w:val="center"/>
                </w:tcPr>
                <w:p w14:paraId="3CBCA6B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钢制</w:t>
                  </w:r>
                </w:p>
              </w:tc>
            </w:tr>
            <w:tr w14:paraId="20CA2A5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44499E2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39</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74AF82E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单盘三通</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576D04C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DN160×50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30DF75B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5B6DC8B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w:t>
                  </w:r>
                </w:p>
              </w:tc>
              <w:tc>
                <w:tcPr>
                  <w:tcW w:w="2135" w:type="dxa"/>
                  <w:gridSpan w:val="2"/>
                  <w:tcBorders>
                    <w:top w:val="single" w:color="000000" w:sz="4" w:space="0"/>
                    <w:left w:val="single" w:color="000000" w:sz="4" w:space="0"/>
                    <w:bottom w:val="single" w:color="000000" w:sz="4" w:space="0"/>
                  </w:tcBorders>
                  <w:noWrap/>
                  <w:vAlign w:val="center"/>
                </w:tcPr>
                <w:p w14:paraId="35EC1F6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w:t>
                  </w:r>
                </w:p>
              </w:tc>
            </w:tr>
            <w:tr w14:paraId="5A1BA1F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07E02B5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59DFEFC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闸阀</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1C2AD43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DN50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19A0EA7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16DA550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w:t>
                  </w:r>
                </w:p>
              </w:tc>
              <w:tc>
                <w:tcPr>
                  <w:tcW w:w="2135" w:type="dxa"/>
                  <w:gridSpan w:val="2"/>
                  <w:tcBorders>
                    <w:top w:val="single" w:color="000000" w:sz="4" w:space="0"/>
                    <w:left w:val="single" w:color="000000" w:sz="4" w:space="0"/>
                    <w:bottom w:val="single" w:color="000000" w:sz="4" w:space="0"/>
                  </w:tcBorders>
                  <w:noWrap/>
                  <w:vAlign w:val="center"/>
                </w:tcPr>
                <w:p w14:paraId="0C3A897A">
                  <w:pPr>
                    <w:rPr>
                      <w:rFonts w:hint="default" w:ascii="Times New Roman" w:hAnsi="Times New Roman" w:eastAsia="宋体" w:cs="Times New Roman"/>
                      <w:i w:val="0"/>
                      <w:iCs w:val="0"/>
                      <w:color w:val="auto"/>
                      <w:sz w:val="21"/>
                      <w:szCs w:val="21"/>
                      <w:u w:val="none"/>
                    </w:rPr>
                  </w:pPr>
                </w:p>
              </w:tc>
            </w:tr>
            <w:tr w14:paraId="0431699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1DD968C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41</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3C84F7C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单盘三通</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314B68C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DN160×110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640AD2C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3DC50FE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11</w:t>
                  </w:r>
                </w:p>
              </w:tc>
              <w:tc>
                <w:tcPr>
                  <w:tcW w:w="2135" w:type="dxa"/>
                  <w:gridSpan w:val="2"/>
                  <w:tcBorders>
                    <w:top w:val="single" w:color="000000" w:sz="4" w:space="0"/>
                    <w:left w:val="single" w:color="000000" w:sz="4" w:space="0"/>
                    <w:bottom w:val="single" w:color="000000" w:sz="4" w:space="0"/>
                  </w:tcBorders>
                  <w:noWrap/>
                  <w:vAlign w:val="center"/>
                </w:tcPr>
                <w:p w14:paraId="3E7B6B7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w:t>
                  </w:r>
                </w:p>
              </w:tc>
            </w:tr>
            <w:tr w14:paraId="64927F4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7D5488D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42</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7341EF8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全焊三通</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6E6F04E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DN160×75</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30C5A02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7612E62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2135" w:type="dxa"/>
                  <w:gridSpan w:val="2"/>
                  <w:tcBorders>
                    <w:top w:val="single" w:color="000000" w:sz="4" w:space="0"/>
                    <w:left w:val="single" w:color="000000" w:sz="4" w:space="0"/>
                    <w:bottom w:val="single" w:color="000000" w:sz="4" w:space="0"/>
                  </w:tcBorders>
                  <w:noWrap/>
                  <w:vAlign w:val="center"/>
                </w:tcPr>
                <w:p w14:paraId="58593F5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w:t>
                  </w:r>
                </w:p>
              </w:tc>
            </w:tr>
            <w:tr w14:paraId="4595174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14F04DC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43</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7516A71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全焊三通</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6FA4B77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DN160×110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6EBA00B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48FCFB4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2135" w:type="dxa"/>
                  <w:gridSpan w:val="2"/>
                  <w:tcBorders>
                    <w:top w:val="single" w:color="000000" w:sz="4" w:space="0"/>
                    <w:left w:val="single" w:color="000000" w:sz="4" w:space="0"/>
                    <w:bottom w:val="single" w:color="000000" w:sz="4" w:space="0"/>
                  </w:tcBorders>
                  <w:noWrap/>
                  <w:vAlign w:val="center"/>
                </w:tcPr>
                <w:p w14:paraId="278AC8F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w:t>
                  </w:r>
                </w:p>
              </w:tc>
            </w:tr>
            <w:tr w14:paraId="63F9C6C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221AE9F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44</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104FDA8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45°焊接弯头</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228692B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DN160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22BBB11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3F41FA9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2135" w:type="dxa"/>
                  <w:gridSpan w:val="2"/>
                  <w:tcBorders>
                    <w:top w:val="single" w:color="000000" w:sz="4" w:space="0"/>
                    <w:left w:val="single" w:color="000000" w:sz="4" w:space="0"/>
                    <w:bottom w:val="single" w:color="000000" w:sz="4" w:space="0"/>
                  </w:tcBorders>
                  <w:noWrap/>
                  <w:vAlign w:val="center"/>
                </w:tcPr>
                <w:p w14:paraId="343095F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w:t>
                  </w:r>
                </w:p>
              </w:tc>
            </w:tr>
            <w:tr w14:paraId="5529CBF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708204A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45</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3A95B69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支墩</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5FBD1D5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DN160/45°水平弯管支墩</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478E350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2F75427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2135" w:type="dxa"/>
                  <w:gridSpan w:val="2"/>
                  <w:tcBorders>
                    <w:top w:val="single" w:color="000000" w:sz="4" w:space="0"/>
                    <w:left w:val="single" w:color="000000" w:sz="4" w:space="0"/>
                    <w:bottom w:val="single" w:color="000000" w:sz="4" w:space="0"/>
                  </w:tcBorders>
                  <w:noWrap/>
                  <w:vAlign w:val="center"/>
                </w:tcPr>
                <w:p w14:paraId="563232D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10S505-90</w:t>
                  </w:r>
                </w:p>
              </w:tc>
            </w:tr>
            <w:tr w14:paraId="6ED3D3A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4EF75F3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46</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607A8E6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支墩</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4562C2B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DN200/45°水平弯管支墩</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10BCE3E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63EA62D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2135" w:type="dxa"/>
                  <w:gridSpan w:val="2"/>
                  <w:tcBorders>
                    <w:top w:val="single" w:color="000000" w:sz="4" w:space="0"/>
                    <w:left w:val="single" w:color="000000" w:sz="4" w:space="0"/>
                    <w:bottom w:val="single" w:color="000000" w:sz="4" w:space="0"/>
                  </w:tcBorders>
                  <w:noWrap/>
                  <w:vAlign w:val="center"/>
                </w:tcPr>
                <w:p w14:paraId="1D22D4C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10S505-90</w:t>
                  </w:r>
                </w:p>
              </w:tc>
            </w:tr>
            <w:tr w14:paraId="3CE12ED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5A5C07A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47</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3B7BC59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45°焊接弯头</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775BE3B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DN200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42183D6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38F889E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2135" w:type="dxa"/>
                  <w:gridSpan w:val="2"/>
                  <w:tcBorders>
                    <w:top w:val="single" w:color="000000" w:sz="4" w:space="0"/>
                    <w:left w:val="single" w:color="000000" w:sz="4" w:space="0"/>
                    <w:bottom w:val="single" w:color="000000" w:sz="4" w:space="0"/>
                  </w:tcBorders>
                  <w:noWrap/>
                  <w:vAlign w:val="center"/>
                </w:tcPr>
                <w:p w14:paraId="3AB286B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w:t>
                  </w:r>
                </w:p>
              </w:tc>
            </w:tr>
            <w:tr w14:paraId="380D04A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7EF327C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48</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6812C06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22.5°焊接弯头</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3A0BDF5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DN200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1BC3DF3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0B67708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2135" w:type="dxa"/>
                  <w:gridSpan w:val="2"/>
                  <w:tcBorders>
                    <w:top w:val="single" w:color="000000" w:sz="4" w:space="0"/>
                    <w:left w:val="single" w:color="000000" w:sz="4" w:space="0"/>
                    <w:bottom w:val="single" w:color="000000" w:sz="4" w:space="0"/>
                  </w:tcBorders>
                  <w:noWrap/>
                  <w:vAlign w:val="center"/>
                </w:tcPr>
                <w:p w14:paraId="67F985C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w:t>
                  </w:r>
                </w:p>
              </w:tc>
            </w:tr>
            <w:tr w14:paraId="2CA1F50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4" w:space="0"/>
                    <w:right w:val="single" w:color="000000" w:sz="4" w:space="0"/>
                  </w:tcBorders>
                  <w:noWrap/>
                  <w:vAlign w:val="center"/>
                </w:tcPr>
                <w:p w14:paraId="32B0679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49</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0559072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支墩</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1677754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DN200/22.5°水平弯管支墩</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5D460D9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50ADCA8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2135" w:type="dxa"/>
                  <w:gridSpan w:val="2"/>
                  <w:tcBorders>
                    <w:top w:val="single" w:color="000000" w:sz="4" w:space="0"/>
                    <w:left w:val="single" w:color="000000" w:sz="4" w:space="0"/>
                    <w:bottom w:val="single" w:color="000000" w:sz="4" w:space="0"/>
                  </w:tcBorders>
                  <w:noWrap/>
                  <w:vAlign w:val="center"/>
                </w:tcPr>
                <w:p w14:paraId="7E91D3C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10S505-91</w:t>
                  </w:r>
                </w:p>
              </w:tc>
            </w:tr>
            <w:tr w14:paraId="15DABEC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397" w:hRule="atLeast"/>
              </w:trPr>
              <w:tc>
                <w:tcPr>
                  <w:tcW w:w="757" w:type="dxa"/>
                  <w:tcBorders>
                    <w:top w:val="single" w:color="000000" w:sz="4" w:space="0"/>
                    <w:bottom w:val="single" w:color="000000" w:sz="8" w:space="0"/>
                    <w:right w:val="single" w:color="000000" w:sz="4" w:space="0"/>
                  </w:tcBorders>
                  <w:noWrap/>
                  <w:vAlign w:val="center"/>
                </w:tcPr>
                <w:p w14:paraId="46A1C11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50</w:t>
                  </w:r>
                </w:p>
              </w:tc>
              <w:tc>
                <w:tcPr>
                  <w:tcW w:w="1675" w:type="dxa"/>
                  <w:tcBorders>
                    <w:top w:val="single" w:color="000000" w:sz="4" w:space="0"/>
                    <w:left w:val="single" w:color="000000" w:sz="4" w:space="0"/>
                    <w:bottom w:val="single" w:color="000000" w:sz="8" w:space="0"/>
                    <w:right w:val="single" w:color="000000" w:sz="4" w:space="0"/>
                  </w:tcBorders>
                  <w:noWrap/>
                  <w:vAlign w:val="center"/>
                </w:tcPr>
                <w:p w14:paraId="76FE616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11.25°焊接弯头</w:t>
                  </w:r>
                </w:p>
              </w:tc>
              <w:tc>
                <w:tcPr>
                  <w:tcW w:w="2180" w:type="dxa"/>
                  <w:tcBorders>
                    <w:top w:val="single" w:color="000000" w:sz="4" w:space="0"/>
                    <w:left w:val="single" w:color="000000" w:sz="4" w:space="0"/>
                    <w:bottom w:val="single" w:color="000000" w:sz="8" w:space="0"/>
                    <w:right w:val="single" w:color="000000" w:sz="4" w:space="0"/>
                  </w:tcBorders>
                  <w:noWrap/>
                  <w:vAlign w:val="center"/>
                </w:tcPr>
                <w:p w14:paraId="70345D6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DN200</w:t>
                  </w:r>
                </w:p>
              </w:tc>
              <w:tc>
                <w:tcPr>
                  <w:tcW w:w="822" w:type="dxa"/>
                  <w:tcBorders>
                    <w:top w:val="single" w:color="000000" w:sz="4" w:space="0"/>
                    <w:left w:val="single" w:color="000000" w:sz="4" w:space="0"/>
                    <w:bottom w:val="single" w:color="000000" w:sz="8" w:space="0"/>
                    <w:right w:val="single" w:color="000000" w:sz="4" w:space="0"/>
                  </w:tcBorders>
                  <w:noWrap/>
                  <w:vAlign w:val="center"/>
                </w:tcPr>
                <w:p w14:paraId="2803F21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8" w:space="0"/>
                    <w:right w:val="single" w:color="000000" w:sz="4" w:space="0"/>
                  </w:tcBorders>
                  <w:noWrap/>
                  <w:vAlign w:val="center"/>
                </w:tcPr>
                <w:p w14:paraId="03C7930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2135" w:type="dxa"/>
                  <w:gridSpan w:val="2"/>
                  <w:tcBorders>
                    <w:top w:val="single" w:color="000000" w:sz="4" w:space="0"/>
                    <w:left w:val="single" w:color="000000" w:sz="4" w:space="0"/>
                    <w:bottom w:val="single" w:color="000000" w:sz="8" w:space="0"/>
                  </w:tcBorders>
                  <w:noWrap/>
                  <w:vAlign w:val="center"/>
                </w:tcPr>
                <w:p w14:paraId="41A525A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PE</w:t>
                  </w:r>
                </w:p>
              </w:tc>
            </w:tr>
            <w:tr w14:paraId="60BAAF4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52BA4A8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51</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2BA23E7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支墩</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4CFE1B1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DN200/11.25°水平弯管支墩</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4B59E0A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6A27DFC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2131" w:type="dxa"/>
                  <w:tcBorders>
                    <w:top w:val="single" w:color="000000" w:sz="4" w:space="0"/>
                    <w:left w:val="single" w:color="000000" w:sz="4" w:space="0"/>
                    <w:bottom w:val="single" w:color="000000" w:sz="4" w:space="0"/>
                  </w:tcBorders>
                  <w:noWrap/>
                  <w:vAlign w:val="center"/>
                </w:tcPr>
                <w:p w14:paraId="6A64D9A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10S505-91</w:t>
                  </w:r>
                </w:p>
              </w:tc>
            </w:tr>
            <w:tr w14:paraId="350C394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noWrap/>
                  <w:vAlign w:val="center"/>
                </w:tcPr>
                <w:p w14:paraId="5406CA8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52</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5A96F5A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聚乙烯PE100管</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05A2EBC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DN2</w:t>
                  </w:r>
                  <w:r>
                    <w:rPr>
                      <w:rFonts w:hint="eastAsia" w:ascii="Times New Roman" w:hAnsi="Times New Roman" w:eastAsia="宋体" w:cs="Times New Roman"/>
                      <w:i w:val="0"/>
                      <w:iCs w:val="0"/>
                      <w:color w:val="auto"/>
                      <w:kern w:val="0"/>
                      <w:sz w:val="21"/>
                      <w:szCs w:val="21"/>
                      <w:u w:val="none"/>
                      <w:lang w:val="en-US" w:eastAsia="zh-CN" w:bidi="ar"/>
                    </w:rPr>
                    <w:t>8</w:t>
                  </w:r>
                  <w:r>
                    <w:rPr>
                      <w:rFonts w:hint="default" w:ascii="Times New Roman" w:hAnsi="Times New Roman" w:eastAsia="宋体" w:cs="Times New Roman"/>
                      <w:i w:val="0"/>
                      <w:iCs w:val="0"/>
                      <w:color w:val="auto"/>
                      <w:kern w:val="0"/>
                      <w:sz w:val="21"/>
                      <w:szCs w:val="21"/>
                      <w:u w:val="none"/>
                      <w:lang w:val="en-US" w:eastAsia="zh-CN" w:bidi="ar"/>
                    </w:rPr>
                    <w:t>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24A6412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米</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1EE148A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eastAsia" w:ascii="Times New Roman" w:hAnsi="Times New Roman" w:eastAsia="宋体" w:cs="Times New Roman"/>
                      <w:i w:val="0"/>
                      <w:iCs w:val="0"/>
                      <w:color w:val="auto"/>
                      <w:kern w:val="0"/>
                      <w:sz w:val="21"/>
                      <w:szCs w:val="21"/>
                      <w:u w:val="none"/>
                      <w:lang w:val="en-US" w:eastAsia="zh-CN" w:bidi="ar"/>
                    </w:rPr>
                    <w:t>13058</w:t>
                  </w:r>
                </w:p>
              </w:tc>
              <w:tc>
                <w:tcPr>
                  <w:tcW w:w="2131" w:type="dxa"/>
                  <w:tcBorders>
                    <w:top w:val="single" w:color="000000" w:sz="4" w:space="0"/>
                    <w:left w:val="single" w:color="000000" w:sz="4" w:space="0"/>
                    <w:bottom w:val="single" w:color="000000" w:sz="4" w:space="0"/>
                  </w:tcBorders>
                  <w:noWrap/>
                  <w:vAlign w:val="center"/>
                </w:tcPr>
                <w:p w14:paraId="237B95C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输水1.6MPa-配水1.0MPa</w:t>
                  </w:r>
                </w:p>
              </w:tc>
            </w:tr>
            <w:tr w14:paraId="3670561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shd w:val="clear" w:color="auto" w:fill="auto"/>
                  <w:noWrap/>
                  <w:vAlign w:val="center"/>
                </w:tcPr>
                <w:p w14:paraId="69571F9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53</w:t>
                  </w:r>
                </w:p>
              </w:tc>
              <w:tc>
                <w:tcPr>
                  <w:tcW w:w="1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35B2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聚乙烯PE100管</w:t>
                  </w:r>
                </w:p>
              </w:tc>
              <w:tc>
                <w:tcPr>
                  <w:tcW w:w="2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6983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DN2</w:t>
                  </w:r>
                  <w:r>
                    <w:rPr>
                      <w:rFonts w:hint="eastAsia"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eastAsia="宋体" w:cs="Times New Roman"/>
                      <w:i w:val="0"/>
                      <w:iCs w:val="0"/>
                      <w:color w:val="auto"/>
                      <w:kern w:val="0"/>
                      <w:sz w:val="21"/>
                      <w:szCs w:val="21"/>
                      <w:u w:val="none"/>
                      <w:lang w:val="en-US" w:eastAsia="zh-CN" w:bidi="ar"/>
                    </w:rPr>
                    <w:t>0</w:t>
                  </w:r>
                </w:p>
              </w:tc>
              <w:tc>
                <w:tcPr>
                  <w:tcW w:w="8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408D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米</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1037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6150</w:t>
                  </w:r>
                </w:p>
              </w:tc>
              <w:tc>
                <w:tcPr>
                  <w:tcW w:w="2131" w:type="dxa"/>
                  <w:tcBorders>
                    <w:top w:val="single" w:color="000000" w:sz="4" w:space="0"/>
                    <w:left w:val="single" w:color="000000" w:sz="4" w:space="0"/>
                    <w:bottom w:val="single" w:color="000000" w:sz="4" w:space="0"/>
                  </w:tcBorders>
                  <w:shd w:val="clear" w:color="auto" w:fill="auto"/>
                  <w:noWrap/>
                  <w:vAlign w:val="center"/>
                </w:tcPr>
                <w:p w14:paraId="74E70FD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1.0MPa</w:t>
                  </w:r>
                </w:p>
              </w:tc>
            </w:tr>
            <w:tr w14:paraId="059CB36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bottom w:val="single" w:color="000000" w:sz="4" w:space="0"/>
                    <w:right w:val="single" w:color="000000" w:sz="4" w:space="0"/>
                  </w:tcBorders>
                  <w:shd w:val="clear" w:color="auto" w:fill="auto"/>
                  <w:noWrap/>
                  <w:vAlign w:val="center"/>
                </w:tcPr>
                <w:p w14:paraId="0DDE2B9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54</w:t>
                  </w:r>
                </w:p>
              </w:tc>
              <w:tc>
                <w:tcPr>
                  <w:tcW w:w="1675" w:type="dxa"/>
                  <w:tcBorders>
                    <w:top w:val="single" w:color="000000" w:sz="4" w:space="0"/>
                    <w:left w:val="single" w:color="000000" w:sz="4" w:space="0"/>
                    <w:bottom w:val="single" w:color="000000" w:sz="4" w:space="0"/>
                    <w:right w:val="single" w:color="000000" w:sz="4" w:space="0"/>
                  </w:tcBorders>
                  <w:noWrap/>
                  <w:vAlign w:val="center"/>
                </w:tcPr>
                <w:p w14:paraId="1FAFC58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聚乙烯PE100管</w:t>
                  </w: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082F208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DN160</w:t>
                  </w:r>
                </w:p>
              </w:tc>
              <w:tc>
                <w:tcPr>
                  <w:tcW w:w="822" w:type="dxa"/>
                  <w:tcBorders>
                    <w:top w:val="single" w:color="000000" w:sz="4" w:space="0"/>
                    <w:left w:val="single" w:color="000000" w:sz="4" w:space="0"/>
                    <w:bottom w:val="single" w:color="000000" w:sz="4" w:space="0"/>
                    <w:right w:val="single" w:color="000000" w:sz="4" w:space="0"/>
                  </w:tcBorders>
                  <w:noWrap/>
                  <w:vAlign w:val="center"/>
                </w:tcPr>
                <w:p w14:paraId="70A667A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米</w:t>
                  </w:r>
                </w:p>
              </w:tc>
              <w:tc>
                <w:tcPr>
                  <w:tcW w:w="704" w:type="dxa"/>
                  <w:tcBorders>
                    <w:top w:val="single" w:color="000000" w:sz="4" w:space="0"/>
                    <w:left w:val="single" w:color="000000" w:sz="4" w:space="0"/>
                    <w:bottom w:val="single" w:color="000000" w:sz="4" w:space="0"/>
                    <w:right w:val="single" w:color="000000" w:sz="4" w:space="0"/>
                  </w:tcBorders>
                  <w:noWrap/>
                  <w:vAlign w:val="center"/>
                </w:tcPr>
                <w:p w14:paraId="3CADE4E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2371</w:t>
                  </w:r>
                </w:p>
              </w:tc>
              <w:tc>
                <w:tcPr>
                  <w:tcW w:w="2131" w:type="dxa"/>
                  <w:tcBorders>
                    <w:top w:val="single" w:color="000000" w:sz="4" w:space="0"/>
                    <w:left w:val="single" w:color="000000" w:sz="4" w:space="0"/>
                    <w:bottom w:val="single" w:color="000000" w:sz="4" w:space="0"/>
                  </w:tcBorders>
                  <w:noWrap/>
                  <w:vAlign w:val="center"/>
                </w:tcPr>
                <w:p w14:paraId="0BB95D7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1.0MPa</w:t>
                  </w:r>
                </w:p>
              </w:tc>
            </w:tr>
            <w:tr w14:paraId="031FC7F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gridAfter w:val="1"/>
                <w:wAfter w:w="4" w:type="dxa"/>
                <w:trHeight w:val="397" w:hRule="atLeast"/>
              </w:trPr>
              <w:tc>
                <w:tcPr>
                  <w:tcW w:w="762" w:type="dxa"/>
                  <w:gridSpan w:val="2"/>
                  <w:tcBorders>
                    <w:top w:val="single" w:color="000000" w:sz="4" w:space="0"/>
                    <w:right w:val="single" w:color="000000" w:sz="4" w:space="0"/>
                  </w:tcBorders>
                  <w:noWrap/>
                  <w:vAlign w:val="center"/>
                </w:tcPr>
                <w:p w14:paraId="59FF1A4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eastAsia" w:ascii="Times New Roman" w:hAnsi="Times New Roman" w:eastAsia="宋体" w:cs="Times New Roman"/>
                      <w:i w:val="0"/>
                      <w:iCs w:val="0"/>
                      <w:color w:val="auto"/>
                      <w:sz w:val="21"/>
                      <w:szCs w:val="21"/>
                      <w:u w:val="none"/>
                      <w:lang w:val="en-US" w:eastAsia="zh-CN"/>
                    </w:rPr>
                    <w:t>55</w:t>
                  </w:r>
                </w:p>
              </w:tc>
              <w:tc>
                <w:tcPr>
                  <w:tcW w:w="1675" w:type="dxa"/>
                  <w:tcBorders>
                    <w:top w:val="single" w:color="000000" w:sz="4" w:space="0"/>
                    <w:left w:val="single" w:color="000000" w:sz="4" w:space="0"/>
                    <w:right w:val="single" w:color="000000" w:sz="4" w:space="0"/>
                  </w:tcBorders>
                  <w:noWrap/>
                  <w:vAlign w:val="center"/>
                </w:tcPr>
                <w:p w14:paraId="4E7842F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聚乙烯PE100管</w:t>
                  </w:r>
                </w:p>
              </w:tc>
              <w:tc>
                <w:tcPr>
                  <w:tcW w:w="2180" w:type="dxa"/>
                  <w:tcBorders>
                    <w:top w:val="single" w:color="000000" w:sz="4" w:space="0"/>
                    <w:left w:val="single" w:color="000000" w:sz="4" w:space="0"/>
                    <w:right w:val="single" w:color="000000" w:sz="4" w:space="0"/>
                  </w:tcBorders>
                  <w:noWrap/>
                  <w:vAlign w:val="center"/>
                </w:tcPr>
                <w:p w14:paraId="7F2E568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DN110</w:t>
                  </w:r>
                </w:p>
              </w:tc>
              <w:tc>
                <w:tcPr>
                  <w:tcW w:w="822" w:type="dxa"/>
                  <w:tcBorders>
                    <w:top w:val="single" w:color="000000" w:sz="4" w:space="0"/>
                    <w:left w:val="single" w:color="000000" w:sz="4" w:space="0"/>
                    <w:right w:val="single" w:color="000000" w:sz="4" w:space="0"/>
                  </w:tcBorders>
                  <w:noWrap/>
                  <w:vAlign w:val="center"/>
                </w:tcPr>
                <w:p w14:paraId="3914BD0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米</w:t>
                  </w:r>
                </w:p>
              </w:tc>
              <w:tc>
                <w:tcPr>
                  <w:tcW w:w="704" w:type="dxa"/>
                  <w:tcBorders>
                    <w:top w:val="single" w:color="000000" w:sz="4" w:space="0"/>
                    <w:left w:val="single" w:color="000000" w:sz="4" w:space="0"/>
                    <w:right w:val="single" w:color="000000" w:sz="4" w:space="0"/>
                  </w:tcBorders>
                  <w:noWrap/>
                  <w:vAlign w:val="center"/>
                </w:tcPr>
                <w:p w14:paraId="187AEBA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eastAsia" w:ascii="Times New Roman" w:hAnsi="Times New Roman" w:eastAsia="宋体" w:cs="Times New Roman"/>
                      <w:i w:val="0"/>
                      <w:iCs w:val="0"/>
                      <w:color w:val="auto"/>
                      <w:kern w:val="0"/>
                      <w:sz w:val="21"/>
                      <w:szCs w:val="21"/>
                      <w:u w:val="none"/>
                      <w:lang w:val="en-US" w:eastAsia="zh-CN" w:bidi="ar"/>
                    </w:rPr>
                    <w:t>6584</w:t>
                  </w:r>
                </w:p>
              </w:tc>
              <w:tc>
                <w:tcPr>
                  <w:tcW w:w="2131" w:type="dxa"/>
                  <w:tcBorders>
                    <w:top w:val="single" w:color="000000" w:sz="4" w:space="0"/>
                    <w:left w:val="single" w:color="000000" w:sz="4" w:space="0"/>
                  </w:tcBorders>
                  <w:noWrap/>
                  <w:vAlign w:val="center"/>
                </w:tcPr>
                <w:p w14:paraId="08EE08E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1.0MPa</w:t>
                  </w:r>
                </w:p>
              </w:tc>
            </w:tr>
          </w:tbl>
          <w:p w14:paraId="7452CFB4">
            <w:pPr>
              <w:widowControl/>
              <w:adjustRightInd w:val="0"/>
              <w:spacing w:line="360" w:lineRule="auto"/>
              <w:ind w:firstLine="200"/>
              <w:jc w:val="left"/>
              <w:textAlignment w:val="auto"/>
              <w:rPr>
                <w:rFonts w:hint="default" w:ascii="Times New Roman" w:hAnsi="Times New Roman" w:eastAsia="宋体" w:cs="Times New Roman"/>
                <w:snapToGrid w:val="0"/>
                <w:color w:val="auto"/>
                <w:kern w:val="21"/>
                <w:sz w:val="24"/>
                <w:szCs w:val="20"/>
                <w:lang w:val="en-US" w:eastAsia="zh-CN" w:bidi="ar-SA"/>
              </w:rPr>
            </w:pPr>
          </w:p>
          <w:p w14:paraId="1C8F53D7">
            <w:pPr>
              <w:adjustRightInd w:val="0"/>
              <w:snapToGrid w:val="0"/>
              <w:spacing w:line="360" w:lineRule="auto"/>
              <w:ind w:firstLine="482" w:firstLineChars="200"/>
              <w:jc w:val="left"/>
              <w:rPr>
                <w:rFonts w:hint="default" w:ascii="Times New Roman" w:hAnsi="Times New Roman" w:eastAsia="宋体" w:cs="Times New Roman"/>
                <w:b/>
                <w:bCs/>
                <w:snapToGrid w:val="0"/>
                <w:color w:val="auto"/>
                <w:kern w:val="21"/>
                <w:sz w:val="24"/>
                <w:szCs w:val="20"/>
                <w:lang w:val="en-US" w:eastAsia="zh-CN"/>
              </w:rPr>
            </w:pPr>
            <w:r>
              <w:rPr>
                <w:rFonts w:hint="eastAsia" w:cs="Times New Roman"/>
                <w:b/>
                <w:bCs/>
                <w:snapToGrid w:val="0"/>
                <w:color w:val="auto"/>
                <w:kern w:val="21"/>
                <w:sz w:val="24"/>
                <w:szCs w:val="20"/>
                <w:lang w:val="en-US" w:eastAsia="zh-CN"/>
              </w:rPr>
              <w:t>5.3穿越公路、盐湖的施工方式</w:t>
            </w:r>
          </w:p>
          <w:p w14:paraId="6A602D81">
            <w:pPr>
              <w:adjustRightInd w:val="0"/>
              <w:snapToGrid w:val="0"/>
              <w:spacing w:line="360" w:lineRule="auto"/>
              <w:ind w:firstLine="480" w:firstLineChars="200"/>
              <w:jc w:val="left"/>
              <w:rPr>
                <w:rFonts w:hint="eastAsia" w:ascii="Times New Roman" w:hAnsi="Times New Roman" w:eastAsia="宋体" w:cs="Times New Roman"/>
                <w:b w:val="0"/>
                <w:bCs w:val="0"/>
                <w:snapToGrid w:val="0"/>
                <w:color w:val="FF0000"/>
                <w:kern w:val="21"/>
                <w:sz w:val="24"/>
                <w:szCs w:val="20"/>
                <w:lang w:val="en-US" w:eastAsia="zh-CN"/>
              </w:rPr>
            </w:pPr>
            <w:r>
              <w:rPr>
                <w:rFonts w:hint="eastAsia" w:ascii="Times New Roman" w:hAnsi="Times New Roman" w:eastAsia="宋体" w:cs="Times New Roman"/>
                <w:b w:val="0"/>
                <w:bCs w:val="0"/>
                <w:snapToGrid w:val="0"/>
                <w:color w:val="auto"/>
                <w:kern w:val="21"/>
                <w:sz w:val="24"/>
                <w:szCs w:val="20"/>
                <w:lang w:val="en-US" w:eastAsia="zh-CN"/>
              </w:rPr>
              <w:t>本项目穿越公路、盐湖段考虑采用定向钻拉管施工方式。根据设计图纸，确定钻进轨迹，采用旋转钻进方式，逐步推进钻头，同时调整钻进方向，确保钻头按照预定轨迹前进。钻头到达预定位置后，进行扩孔和清孔，确保管道顺利穿越。将PE管装至井口，采用电熔连接或热熔连接等方式进行管道连接。管道连接完成后，进行回填土方，分层夯实，确保管道稳定。按照设计要求，对管道进行水压试验，确保管道强度和密封性。</w:t>
            </w:r>
          </w:p>
          <w:p w14:paraId="1472E2A3">
            <w:pPr>
              <w:adjustRightInd w:val="0"/>
              <w:snapToGrid w:val="0"/>
              <w:spacing w:line="360" w:lineRule="auto"/>
              <w:ind w:firstLine="482" w:firstLineChars="200"/>
              <w:jc w:val="left"/>
              <w:rPr>
                <w:rFonts w:hint="default" w:ascii="Times New Roman" w:hAnsi="Times New Roman" w:eastAsia="宋体" w:cs="Times New Roman"/>
                <w:b/>
                <w:bCs/>
                <w:snapToGrid w:val="0"/>
                <w:color w:val="auto"/>
                <w:kern w:val="21"/>
                <w:sz w:val="24"/>
                <w:szCs w:val="20"/>
              </w:rPr>
            </w:pPr>
            <w:r>
              <w:rPr>
                <w:rFonts w:hint="eastAsia" w:ascii="Times New Roman" w:hAnsi="Times New Roman" w:eastAsia="宋体" w:cs="Times New Roman"/>
                <w:b/>
                <w:bCs/>
                <w:snapToGrid w:val="0"/>
                <w:color w:val="auto"/>
                <w:kern w:val="21"/>
                <w:sz w:val="24"/>
                <w:szCs w:val="20"/>
                <w:lang w:val="en-US" w:eastAsia="zh-CN"/>
              </w:rPr>
              <w:t>6</w:t>
            </w:r>
            <w:r>
              <w:rPr>
                <w:rFonts w:hint="eastAsia" w:ascii="Times New Roman" w:hAnsi="Times New Roman" w:eastAsia="宋体" w:cs="Times New Roman"/>
                <w:b/>
                <w:bCs/>
                <w:snapToGrid w:val="0"/>
                <w:color w:val="auto"/>
                <w:kern w:val="21"/>
                <w:sz w:val="24"/>
                <w:szCs w:val="20"/>
                <w:lang w:eastAsia="zh-CN"/>
              </w:rPr>
              <w:t>.</w:t>
            </w:r>
            <w:r>
              <w:rPr>
                <w:rFonts w:hint="default" w:ascii="Times New Roman" w:hAnsi="Times New Roman" w:eastAsia="宋体" w:cs="Times New Roman"/>
                <w:b/>
                <w:bCs/>
                <w:snapToGrid w:val="0"/>
                <w:color w:val="auto"/>
                <w:kern w:val="21"/>
                <w:sz w:val="24"/>
                <w:szCs w:val="20"/>
              </w:rPr>
              <w:t>公用工程</w:t>
            </w:r>
          </w:p>
          <w:p w14:paraId="14B99959">
            <w:pPr>
              <w:adjustRightInd w:val="0"/>
              <w:snapToGrid w:val="0"/>
              <w:spacing w:line="360" w:lineRule="auto"/>
              <w:ind w:firstLine="480" w:firstLineChars="200"/>
              <w:jc w:val="left"/>
              <w:rPr>
                <w:rFonts w:hint="eastAsia" w:ascii="Times New Roman" w:hAnsi="Times New Roman" w:eastAsia="宋体" w:cs="Times New Roman"/>
                <w:snapToGrid w:val="0"/>
                <w:color w:val="auto"/>
                <w:kern w:val="21"/>
                <w:sz w:val="24"/>
                <w:szCs w:val="20"/>
                <w:lang w:eastAsia="zh-CN"/>
              </w:rPr>
            </w:pPr>
            <w:r>
              <w:rPr>
                <w:rFonts w:hint="default" w:ascii="Times New Roman" w:hAnsi="Times New Roman" w:eastAsia="宋体" w:cs="Times New Roman"/>
                <w:snapToGrid w:val="0"/>
                <w:color w:val="auto"/>
                <w:kern w:val="21"/>
                <w:sz w:val="24"/>
                <w:szCs w:val="20"/>
              </w:rPr>
              <w:t>（1）给排水</w:t>
            </w:r>
          </w:p>
          <w:p w14:paraId="4D51BA02">
            <w:pPr>
              <w:adjustRightInd w:val="0"/>
              <w:snapToGrid w:val="0"/>
              <w:spacing w:line="360" w:lineRule="auto"/>
              <w:ind w:firstLine="480" w:firstLineChars="200"/>
              <w:jc w:val="left"/>
              <w:rPr>
                <w:rFonts w:hint="default" w:ascii="Times New Roman" w:hAnsi="Times New Roman" w:eastAsia="宋体" w:cs="Times New Roman"/>
                <w:snapToGrid w:val="0"/>
                <w:color w:val="auto"/>
                <w:kern w:val="21"/>
                <w:sz w:val="24"/>
                <w:szCs w:val="20"/>
              </w:rPr>
            </w:pPr>
            <w:r>
              <w:rPr>
                <w:rFonts w:hint="default" w:ascii="Times New Roman" w:hAnsi="Times New Roman" w:eastAsia="宋体" w:cs="Times New Roman"/>
                <w:snapToGrid w:val="0"/>
                <w:color w:val="auto"/>
                <w:kern w:val="21"/>
                <w:sz w:val="24"/>
                <w:szCs w:val="20"/>
              </w:rPr>
              <w:t>本项目无生产用水和生活用水需求。</w:t>
            </w:r>
          </w:p>
          <w:p w14:paraId="20EA89CD">
            <w:pPr>
              <w:adjustRightInd w:val="0"/>
              <w:snapToGrid w:val="0"/>
              <w:spacing w:line="360" w:lineRule="auto"/>
              <w:ind w:firstLine="480" w:firstLineChars="200"/>
              <w:jc w:val="left"/>
              <w:rPr>
                <w:rFonts w:hint="default" w:ascii="Times New Roman" w:hAnsi="Times New Roman" w:eastAsia="宋体" w:cs="Times New Roman"/>
                <w:snapToGrid w:val="0"/>
                <w:color w:val="auto"/>
                <w:kern w:val="21"/>
                <w:sz w:val="24"/>
                <w:szCs w:val="20"/>
              </w:rPr>
            </w:pPr>
            <w:r>
              <w:rPr>
                <w:rFonts w:hint="default" w:ascii="Times New Roman" w:hAnsi="Times New Roman" w:eastAsia="宋体" w:cs="Times New Roman"/>
                <w:snapToGrid w:val="0"/>
                <w:color w:val="auto"/>
                <w:kern w:val="21"/>
                <w:sz w:val="24"/>
                <w:szCs w:val="20"/>
              </w:rPr>
              <w:t>（2）供电</w:t>
            </w:r>
          </w:p>
          <w:p w14:paraId="1208B3E4">
            <w:pPr>
              <w:adjustRightInd w:val="0"/>
              <w:snapToGrid w:val="0"/>
              <w:spacing w:line="360" w:lineRule="auto"/>
              <w:ind w:firstLine="480" w:firstLineChars="200"/>
              <w:jc w:val="left"/>
              <w:rPr>
                <w:rFonts w:hint="default" w:ascii="Times New Roman" w:hAnsi="Times New Roman" w:eastAsia="宋体" w:cs="Times New Roman"/>
                <w:snapToGrid w:val="0"/>
                <w:color w:val="auto"/>
                <w:kern w:val="21"/>
                <w:sz w:val="24"/>
                <w:szCs w:val="20"/>
              </w:rPr>
            </w:pPr>
            <w:r>
              <w:rPr>
                <w:rFonts w:hint="default" w:ascii="Times New Roman" w:hAnsi="Times New Roman" w:eastAsia="宋体" w:cs="Times New Roman"/>
                <w:snapToGrid w:val="0"/>
                <w:color w:val="auto"/>
                <w:kern w:val="21"/>
                <w:sz w:val="24"/>
                <w:szCs w:val="20"/>
              </w:rPr>
              <w:t>本项目供电由所在村子电网引入。</w:t>
            </w:r>
          </w:p>
          <w:p w14:paraId="2FC6107D">
            <w:pPr>
              <w:adjustRightInd w:val="0"/>
              <w:snapToGrid w:val="0"/>
              <w:spacing w:line="360" w:lineRule="auto"/>
              <w:ind w:firstLine="480" w:firstLineChars="200"/>
              <w:jc w:val="left"/>
              <w:rPr>
                <w:rFonts w:hint="default" w:ascii="Times New Roman" w:hAnsi="Times New Roman" w:eastAsia="宋体" w:cs="Times New Roman"/>
                <w:snapToGrid w:val="0"/>
                <w:color w:val="auto"/>
                <w:kern w:val="21"/>
                <w:sz w:val="24"/>
                <w:szCs w:val="20"/>
              </w:rPr>
            </w:pPr>
            <w:r>
              <w:rPr>
                <w:rFonts w:hint="default" w:ascii="Times New Roman" w:hAnsi="Times New Roman" w:eastAsia="宋体" w:cs="Times New Roman"/>
                <w:snapToGrid w:val="0"/>
                <w:color w:val="auto"/>
                <w:kern w:val="21"/>
                <w:sz w:val="24"/>
                <w:szCs w:val="20"/>
              </w:rPr>
              <w:t>（3）供热</w:t>
            </w:r>
          </w:p>
          <w:p w14:paraId="2E3D6922">
            <w:pPr>
              <w:adjustRightInd w:val="0"/>
              <w:snapToGrid w:val="0"/>
              <w:spacing w:line="360" w:lineRule="auto"/>
              <w:ind w:firstLine="480" w:firstLineChars="200"/>
              <w:jc w:val="left"/>
              <w:rPr>
                <w:rFonts w:hint="default" w:ascii="Times New Roman" w:hAnsi="Times New Roman" w:eastAsia="宋体" w:cs="Times New Roman"/>
                <w:snapToGrid w:val="0"/>
                <w:color w:val="auto"/>
                <w:kern w:val="21"/>
                <w:sz w:val="24"/>
                <w:szCs w:val="20"/>
              </w:rPr>
            </w:pPr>
            <w:r>
              <w:rPr>
                <w:rFonts w:hint="default" w:ascii="Times New Roman" w:hAnsi="Times New Roman" w:eastAsia="宋体" w:cs="Times New Roman"/>
                <w:snapToGrid w:val="0"/>
                <w:color w:val="auto"/>
                <w:kern w:val="21"/>
                <w:sz w:val="24"/>
                <w:szCs w:val="20"/>
                <w:lang w:val="en-US" w:eastAsia="zh-CN"/>
              </w:rPr>
              <w:t>厂房安装壁挂防水温控型电暖器，</w:t>
            </w:r>
            <w:r>
              <w:rPr>
                <w:rFonts w:hint="default" w:ascii="Times New Roman" w:hAnsi="Times New Roman" w:eastAsia="宋体" w:cs="Times New Roman"/>
                <w:snapToGrid w:val="0"/>
                <w:color w:val="auto"/>
                <w:kern w:val="21"/>
                <w:sz w:val="24"/>
                <w:szCs w:val="20"/>
              </w:rPr>
              <w:t>冬季</w:t>
            </w:r>
            <w:r>
              <w:rPr>
                <w:rFonts w:hint="default" w:ascii="Times New Roman" w:hAnsi="Times New Roman" w:eastAsia="宋体" w:cs="Times New Roman"/>
                <w:snapToGrid w:val="0"/>
                <w:color w:val="auto"/>
                <w:kern w:val="21"/>
                <w:sz w:val="24"/>
                <w:szCs w:val="20"/>
                <w:lang w:val="en-US" w:eastAsia="zh-CN"/>
              </w:rPr>
              <w:t>采用电暖器</w:t>
            </w:r>
            <w:r>
              <w:rPr>
                <w:rFonts w:hint="default" w:ascii="Times New Roman" w:hAnsi="Times New Roman" w:eastAsia="宋体" w:cs="Times New Roman"/>
                <w:snapToGrid w:val="0"/>
                <w:color w:val="auto"/>
                <w:kern w:val="21"/>
                <w:sz w:val="24"/>
                <w:szCs w:val="20"/>
              </w:rPr>
              <w:t>供暖。</w:t>
            </w:r>
          </w:p>
          <w:p w14:paraId="419A248A">
            <w:pPr>
              <w:adjustRightInd w:val="0"/>
              <w:snapToGrid w:val="0"/>
              <w:spacing w:line="360" w:lineRule="auto"/>
              <w:ind w:firstLine="482" w:firstLineChars="200"/>
              <w:jc w:val="left"/>
              <w:rPr>
                <w:rFonts w:hint="default" w:ascii="Times New Roman" w:hAnsi="Times New Roman" w:eastAsia="宋体" w:cs="Times New Roman"/>
                <w:b/>
                <w:bCs/>
                <w:snapToGrid w:val="0"/>
                <w:color w:val="auto"/>
                <w:kern w:val="21"/>
                <w:sz w:val="24"/>
                <w:szCs w:val="20"/>
              </w:rPr>
            </w:pPr>
            <w:r>
              <w:rPr>
                <w:rFonts w:hint="eastAsia" w:ascii="Times New Roman" w:hAnsi="Times New Roman" w:eastAsia="宋体" w:cs="Times New Roman"/>
                <w:b/>
                <w:bCs/>
                <w:snapToGrid w:val="0"/>
                <w:color w:val="auto"/>
                <w:kern w:val="21"/>
                <w:sz w:val="24"/>
                <w:szCs w:val="20"/>
                <w:lang w:val="en-US" w:eastAsia="zh-CN"/>
              </w:rPr>
              <w:t>7</w:t>
            </w:r>
            <w:r>
              <w:rPr>
                <w:rFonts w:hint="eastAsia" w:ascii="Times New Roman" w:hAnsi="Times New Roman" w:eastAsia="宋体" w:cs="Times New Roman"/>
                <w:b/>
                <w:bCs/>
                <w:snapToGrid w:val="0"/>
                <w:color w:val="auto"/>
                <w:kern w:val="21"/>
                <w:sz w:val="24"/>
                <w:szCs w:val="20"/>
                <w:lang w:eastAsia="zh-CN"/>
              </w:rPr>
              <w:t>.</w:t>
            </w:r>
            <w:r>
              <w:rPr>
                <w:rFonts w:hint="default" w:ascii="Times New Roman" w:hAnsi="Times New Roman" w:eastAsia="宋体" w:cs="Times New Roman"/>
                <w:b/>
                <w:bCs/>
                <w:snapToGrid w:val="0"/>
                <w:color w:val="auto"/>
                <w:kern w:val="21"/>
                <w:sz w:val="24"/>
                <w:szCs w:val="20"/>
              </w:rPr>
              <w:t>劳动定员</w:t>
            </w:r>
          </w:p>
          <w:p w14:paraId="2260DFFE">
            <w:pPr>
              <w:spacing w:line="360" w:lineRule="auto"/>
              <w:ind w:firstLine="480" w:firstLineChars="200"/>
              <w:rPr>
                <w:rFonts w:hint="default" w:ascii="Times New Roman" w:hAnsi="Times New Roman" w:eastAsia="宋体" w:cs="Times New Roman"/>
                <w:snapToGrid w:val="0"/>
                <w:color w:val="auto"/>
                <w:kern w:val="21"/>
                <w:sz w:val="24"/>
                <w:szCs w:val="20"/>
              </w:rPr>
            </w:pPr>
            <w:r>
              <w:rPr>
                <w:rFonts w:hint="default" w:ascii="Times New Roman" w:hAnsi="Times New Roman" w:eastAsia="宋体" w:cs="Times New Roman"/>
                <w:snapToGrid w:val="0"/>
                <w:color w:val="auto"/>
                <w:kern w:val="21"/>
                <w:sz w:val="24"/>
                <w:szCs w:val="20"/>
              </w:rPr>
              <w:t>本项目为无人值守站点，由</w:t>
            </w:r>
            <w:r>
              <w:rPr>
                <w:rFonts w:hint="default" w:ascii="Times New Roman" w:hAnsi="Times New Roman" w:eastAsia="宋体" w:cs="Times New Roman"/>
                <w:snapToGrid w:val="0"/>
                <w:color w:val="auto"/>
                <w:kern w:val="21"/>
                <w:sz w:val="24"/>
                <w:szCs w:val="20"/>
                <w:lang w:eastAsia="zh-CN"/>
              </w:rPr>
              <w:t>鄂尔多斯市泽鑫水务投资集团有限责任公司</w:t>
            </w:r>
            <w:r>
              <w:rPr>
                <w:rFonts w:hint="default" w:ascii="Times New Roman" w:hAnsi="Times New Roman" w:eastAsia="宋体" w:cs="Times New Roman"/>
                <w:snapToGrid w:val="0"/>
                <w:color w:val="auto"/>
                <w:kern w:val="21"/>
                <w:sz w:val="24"/>
                <w:szCs w:val="20"/>
              </w:rPr>
              <w:t>指派1人作为巡查员，每天上午、下午各巡查一次，全年生产天数为365天。</w:t>
            </w:r>
          </w:p>
          <w:p w14:paraId="607C105F">
            <w:pPr>
              <w:spacing w:line="360" w:lineRule="auto"/>
              <w:ind w:firstLine="482" w:firstLineChars="200"/>
              <w:rPr>
                <w:rFonts w:hint="default" w:ascii="Times New Roman" w:hAnsi="Times New Roman" w:eastAsia="宋体" w:cs="Times New Roman"/>
                <w:b/>
                <w:bCs/>
                <w:color w:val="auto"/>
                <w:sz w:val="24"/>
                <w:highlight w:val="none"/>
              </w:rPr>
            </w:pPr>
            <w:r>
              <w:rPr>
                <w:rFonts w:hint="eastAsia" w:cs="Times New Roman"/>
                <w:b/>
                <w:bCs/>
                <w:color w:val="auto"/>
                <w:sz w:val="24"/>
                <w:highlight w:val="none"/>
                <w:lang w:val="en-US" w:eastAsia="zh-CN"/>
              </w:rPr>
              <w:t>8</w:t>
            </w:r>
            <w:r>
              <w:rPr>
                <w:rFonts w:hint="default" w:ascii="Times New Roman" w:hAnsi="Times New Roman" w:eastAsia="宋体" w:cs="Times New Roman"/>
                <w:b/>
                <w:bCs/>
                <w:color w:val="auto"/>
                <w:sz w:val="24"/>
                <w:highlight w:val="none"/>
              </w:rPr>
              <w:t>.平面布置合理性分析</w:t>
            </w:r>
          </w:p>
          <w:p w14:paraId="6BCFFA64">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项目占地面积</w:t>
            </w:r>
            <w:r>
              <w:rPr>
                <w:rFonts w:hint="eastAsia" w:cs="Times New Roman"/>
                <w:color w:val="auto"/>
                <w:sz w:val="24"/>
                <w:highlight w:val="none"/>
                <w:lang w:val="en-US" w:eastAsia="zh-CN"/>
              </w:rPr>
              <w:t>136580</w:t>
            </w:r>
            <w:r>
              <w:rPr>
                <w:rFonts w:hint="eastAsia" w:cs="Times New Roman"/>
                <w:color w:val="auto"/>
                <w:sz w:val="24"/>
                <w:highlight w:val="none"/>
                <w:vertAlign w:val="baseline"/>
                <w:lang w:val="en-US" w:eastAsia="zh-CN"/>
              </w:rPr>
              <w:t>m</w:t>
            </w:r>
            <w:r>
              <w:rPr>
                <w:rFonts w:hint="eastAsia" w:cs="Times New Roman"/>
                <w:color w:val="auto"/>
                <w:sz w:val="24"/>
                <w:highlight w:val="none"/>
                <w:vertAlign w:val="superscript"/>
                <w:lang w:val="en-US" w:eastAsia="zh-CN"/>
              </w:rPr>
              <w:t>2</w:t>
            </w:r>
            <w:r>
              <w:rPr>
                <w:rFonts w:hint="default" w:ascii="Times New Roman" w:hAnsi="Times New Roman" w:eastAsia="宋体" w:cs="Times New Roman"/>
                <w:color w:val="auto"/>
                <w:sz w:val="24"/>
                <w:highlight w:val="none"/>
                <w:lang w:val="en-US" w:eastAsia="zh-CN"/>
              </w:rPr>
              <w:t>，分为配水厂、配水管网及配套设施。</w:t>
            </w:r>
          </w:p>
          <w:p w14:paraId="079FDA6E">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配水厂主要构筑物有送水泵房、加氯间、吸水井、清水池</w:t>
            </w:r>
            <w:r>
              <w:rPr>
                <w:rFonts w:hint="eastAsia" w:cs="Times New Roman"/>
                <w:color w:val="auto"/>
                <w:sz w:val="24"/>
                <w:highlight w:val="none"/>
                <w:lang w:val="en-US" w:eastAsia="zh-CN"/>
              </w:rPr>
              <w:t>等</w:t>
            </w:r>
            <w:r>
              <w:rPr>
                <w:rFonts w:hint="default" w:ascii="Times New Roman" w:hAnsi="Times New Roman" w:eastAsia="宋体" w:cs="Times New Roman"/>
                <w:color w:val="auto"/>
                <w:sz w:val="24"/>
                <w:highlight w:val="none"/>
                <w:lang w:val="en-US" w:eastAsia="zh-CN"/>
              </w:rPr>
              <w:t>。总用地面积</w:t>
            </w:r>
            <w:r>
              <w:rPr>
                <w:rFonts w:hint="eastAsia" w:cs="Times New Roman"/>
                <w:color w:val="auto"/>
                <w:sz w:val="24"/>
                <w:highlight w:val="none"/>
                <w:lang w:val="en-US" w:eastAsia="zh-CN"/>
              </w:rPr>
              <w:t>2910</w:t>
            </w:r>
            <w:r>
              <w:rPr>
                <w:rFonts w:hint="eastAsia" w:cs="Times New Roman"/>
                <w:color w:val="auto"/>
                <w:sz w:val="24"/>
                <w:highlight w:val="none"/>
                <w:vertAlign w:val="baseline"/>
                <w:lang w:val="en-US" w:eastAsia="zh-CN"/>
              </w:rPr>
              <w:t>m</w:t>
            </w:r>
            <w:r>
              <w:rPr>
                <w:rFonts w:hint="eastAsia" w:cs="Times New Roman"/>
                <w:color w:val="auto"/>
                <w:sz w:val="24"/>
                <w:highlight w:val="none"/>
                <w:vertAlign w:val="superscript"/>
                <w:lang w:val="en-US" w:eastAsia="zh-CN"/>
              </w:rPr>
              <w:t>2</w:t>
            </w:r>
            <w:r>
              <w:rPr>
                <w:rFonts w:hint="default" w:ascii="Times New Roman" w:hAnsi="Times New Roman" w:eastAsia="宋体" w:cs="Times New Roman"/>
                <w:color w:val="auto"/>
                <w:sz w:val="24"/>
                <w:highlight w:val="none"/>
                <w:lang w:val="en-US" w:eastAsia="zh-CN"/>
              </w:rPr>
              <w:t>。水源井输水管接入水厂后，通过三通与两格清水池分别连通，清水池进水管设检修阀门。清水池设一根出水管，连接新建吸水井，再经泵房水泵加压后供用户，主要负责向园区内生活区加压供水。在园区入驻企业及生活区主要市政道路敷设配水管网，配水管网总长度为</w:t>
            </w:r>
            <w:r>
              <w:rPr>
                <w:rFonts w:hint="eastAsia" w:cs="Times New Roman"/>
                <w:color w:val="auto"/>
                <w:sz w:val="24"/>
                <w:highlight w:val="none"/>
                <w:lang w:val="en-US" w:eastAsia="zh-CN"/>
              </w:rPr>
              <w:t>28.16</w:t>
            </w:r>
            <w:r>
              <w:rPr>
                <w:rFonts w:hint="default" w:ascii="Times New Roman" w:hAnsi="Times New Roman" w:eastAsia="宋体" w:cs="Times New Roman"/>
                <w:color w:val="auto"/>
                <w:sz w:val="24"/>
                <w:highlight w:val="none"/>
                <w:lang w:val="en-US" w:eastAsia="zh-CN"/>
              </w:rPr>
              <w:t>k</w:t>
            </w:r>
            <w:r>
              <w:rPr>
                <w:rFonts w:hint="eastAsia" w:cs="Times New Roman"/>
                <w:color w:val="auto"/>
                <w:sz w:val="24"/>
                <w:highlight w:val="none"/>
                <w:lang w:val="en-US" w:eastAsia="zh-CN"/>
              </w:rPr>
              <w:t>m</w:t>
            </w:r>
            <w:r>
              <w:rPr>
                <w:rFonts w:hint="default" w:ascii="Times New Roman" w:hAnsi="Times New Roman" w:eastAsia="宋体" w:cs="Times New Roman"/>
                <w:color w:val="auto"/>
                <w:sz w:val="24"/>
                <w:highlight w:val="none"/>
                <w:lang w:val="en-US" w:eastAsia="zh-CN"/>
              </w:rPr>
              <w:t>，管径为</w:t>
            </w:r>
            <w:r>
              <w:rPr>
                <w:rFonts w:hint="eastAsia" w:cs="Times New Roman"/>
                <w:color w:val="auto"/>
                <w:sz w:val="24"/>
                <w:highlight w:val="none"/>
                <w:lang w:val="en-US" w:eastAsia="zh-CN"/>
              </w:rPr>
              <w:t>DN110~DN280</w:t>
            </w:r>
            <w:r>
              <w:rPr>
                <w:rFonts w:hint="default" w:ascii="Times New Roman" w:hAnsi="Times New Roman" w:eastAsia="宋体" w:cs="Times New Roman"/>
                <w:color w:val="auto"/>
                <w:sz w:val="24"/>
                <w:highlight w:val="none"/>
                <w:lang w:val="en-US" w:eastAsia="zh-CN"/>
              </w:rPr>
              <w:t>。</w:t>
            </w:r>
          </w:p>
          <w:p w14:paraId="0DFDFB4E">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总平面布置见附图3</w:t>
            </w:r>
            <w:r>
              <w:rPr>
                <w:rFonts w:hint="default" w:ascii="Times New Roman" w:hAnsi="Times New Roman" w:eastAsia="宋体" w:cs="Times New Roman"/>
                <w:color w:val="auto"/>
                <w:sz w:val="24"/>
                <w:highlight w:val="none"/>
              </w:rPr>
              <w:t>。</w:t>
            </w:r>
          </w:p>
          <w:p w14:paraId="704C0704">
            <w:pPr>
              <w:spacing w:line="360" w:lineRule="auto"/>
              <w:ind w:firstLine="480" w:firstLineChars="200"/>
              <w:rPr>
                <w:rFonts w:hint="default" w:ascii="Times New Roman" w:hAnsi="Times New Roman" w:eastAsia="宋体" w:cs="Times New Roman"/>
                <w:color w:val="auto"/>
                <w:sz w:val="24"/>
                <w:highlight w:val="none"/>
              </w:rPr>
            </w:pPr>
          </w:p>
          <w:p w14:paraId="0BAE4D1E">
            <w:pPr>
              <w:spacing w:line="360" w:lineRule="auto"/>
              <w:ind w:firstLine="480" w:firstLineChars="200"/>
              <w:rPr>
                <w:rFonts w:hint="default" w:ascii="Times New Roman" w:hAnsi="Times New Roman" w:eastAsia="宋体" w:cs="Times New Roman"/>
                <w:color w:val="auto"/>
                <w:sz w:val="24"/>
                <w:highlight w:val="none"/>
              </w:rPr>
            </w:pPr>
          </w:p>
          <w:p w14:paraId="3E33F1EB">
            <w:pPr>
              <w:spacing w:line="360" w:lineRule="auto"/>
              <w:ind w:firstLine="480" w:firstLineChars="200"/>
              <w:rPr>
                <w:rFonts w:hint="default" w:ascii="Times New Roman" w:hAnsi="Times New Roman" w:eastAsia="宋体" w:cs="Times New Roman"/>
                <w:color w:val="auto"/>
                <w:sz w:val="24"/>
                <w:highlight w:val="none"/>
              </w:rPr>
            </w:pPr>
          </w:p>
          <w:p w14:paraId="7E2E1905">
            <w:pPr>
              <w:spacing w:line="360" w:lineRule="auto"/>
              <w:ind w:firstLine="480" w:firstLineChars="200"/>
              <w:rPr>
                <w:rFonts w:hint="default" w:ascii="Times New Roman" w:hAnsi="Times New Roman" w:eastAsia="宋体" w:cs="Times New Roman"/>
                <w:color w:val="auto"/>
                <w:sz w:val="24"/>
                <w:highlight w:val="none"/>
              </w:rPr>
            </w:pPr>
          </w:p>
          <w:p w14:paraId="4CE3D618">
            <w:pPr>
              <w:spacing w:line="360" w:lineRule="auto"/>
              <w:ind w:firstLine="480" w:firstLineChars="200"/>
              <w:rPr>
                <w:rFonts w:hint="default" w:ascii="Times New Roman" w:hAnsi="Times New Roman" w:eastAsia="宋体" w:cs="Times New Roman"/>
                <w:color w:val="auto"/>
                <w:sz w:val="24"/>
                <w:highlight w:val="none"/>
              </w:rPr>
            </w:pPr>
          </w:p>
          <w:p w14:paraId="764B6927">
            <w:pPr>
              <w:spacing w:line="360" w:lineRule="auto"/>
              <w:ind w:firstLine="480" w:firstLineChars="200"/>
              <w:rPr>
                <w:rFonts w:hint="default" w:ascii="Times New Roman" w:hAnsi="Times New Roman" w:eastAsia="宋体" w:cs="Times New Roman"/>
                <w:color w:val="auto"/>
                <w:sz w:val="24"/>
                <w:highlight w:val="none"/>
              </w:rPr>
            </w:pPr>
          </w:p>
          <w:p w14:paraId="52608E1E">
            <w:pPr>
              <w:spacing w:line="360" w:lineRule="auto"/>
              <w:ind w:firstLine="480" w:firstLineChars="200"/>
              <w:rPr>
                <w:rFonts w:hint="default" w:ascii="Times New Roman" w:hAnsi="Times New Roman" w:eastAsia="宋体" w:cs="Times New Roman"/>
                <w:color w:val="auto"/>
                <w:sz w:val="24"/>
                <w:highlight w:val="none"/>
              </w:rPr>
            </w:pPr>
          </w:p>
        </w:tc>
      </w:tr>
      <w:tr w14:paraId="70C27A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85" w:type="dxa"/>
            <w:bottom w:w="0" w:type="dxa"/>
            <w:right w:w="85" w:type="dxa"/>
          </w:tblCellMar>
        </w:tblPrEx>
        <w:trPr>
          <w:trHeight w:val="1364" w:hRule="atLeast"/>
          <w:jc w:val="center"/>
        </w:trPr>
        <w:tc>
          <w:tcPr>
            <w:tcW w:w="567" w:type="dxa"/>
            <w:tcBorders>
              <w:top w:val="single" w:color="auto" w:sz="12" w:space="0"/>
            </w:tcBorders>
            <w:noWrap w:val="0"/>
            <w:vAlign w:val="center"/>
          </w:tcPr>
          <w:p w14:paraId="58F3306C">
            <w:pPr>
              <w:pStyle w:val="12"/>
              <w:adjustRightInd w:val="0"/>
              <w:snapToGrid w:val="0"/>
              <w:spacing w:before="0" w:beforeAutospacing="0" w:after="0" w:afterAutospacing="0"/>
              <w:jc w:val="center"/>
              <w:rPr>
                <w:rFonts w:hint="default" w:ascii="Times New Roman" w:hAnsi="Times New Roman" w:eastAsia="宋体" w:cs="Times New Roman"/>
                <w:b/>
                <w:color w:val="auto"/>
                <w:szCs w:val="24"/>
                <w:highlight w:val="none"/>
              </w:rPr>
            </w:pPr>
            <w:r>
              <w:rPr>
                <w:rFonts w:hint="default" w:ascii="Times New Roman" w:hAnsi="Times New Roman" w:eastAsia="宋体" w:cs="Times New Roman"/>
                <w:b/>
                <w:color w:val="auto"/>
                <w:szCs w:val="24"/>
                <w:highlight w:val="none"/>
              </w:rPr>
              <w:t>工艺流程和产排污环节</w:t>
            </w:r>
          </w:p>
        </w:tc>
        <w:tc>
          <w:tcPr>
            <w:tcW w:w="8478" w:type="dxa"/>
            <w:tcBorders>
              <w:top w:val="single" w:color="auto" w:sz="12" w:space="0"/>
            </w:tcBorders>
            <w:noWrap w:val="0"/>
            <w:vAlign w:val="top"/>
          </w:tcPr>
          <w:p w14:paraId="7B28DF3F">
            <w:pPr>
              <w:widowControl/>
              <w:spacing w:line="360" w:lineRule="auto"/>
              <w:ind w:firstLine="482"/>
              <w:rPr>
                <w:rFonts w:hint="default" w:ascii="Times New Roman" w:hAnsi="Times New Roman" w:eastAsia="宋体" w:cs="Times New Roman"/>
                <w:b/>
                <w:color w:val="auto"/>
                <w:kern w:val="0"/>
                <w:sz w:val="24"/>
                <w:highlight w:val="none"/>
              </w:rPr>
            </w:pPr>
            <w:bookmarkStart w:id="1" w:name="_Toc65446908"/>
            <w:r>
              <w:rPr>
                <w:rFonts w:hint="default" w:ascii="Times New Roman" w:hAnsi="Times New Roman" w:eastAsia="宋体" w:cs="Times New Roman"/>
                <w:b/>
                <w:color w:val="auto"/>
                <w:kern w:val="0"/>
                <w:sz w:val="24"/>
                <w:highlight w:val="none"/>
              </w:rPr>
              <w:t>项目生产工艺及流程</w:t>
            </w:r>
            <w:bookmarkEnd w:id="1"/>
          </w:p>
          <w:p w14:paraId="572FA722">
            <w:pPr>
              <w:widowControl/>
              <w:spacing w:line="360" w:lineRule="auto"/>
              <w:ind w:firstLine="482"/>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一、施工期的工艺流程及产污节点</w:t>
            </w:r>
          </w:p>
          <w:p w14:paraId="20E7A3F4">
            <w:pPr>
              <w:snapToGrid w:val="0"/>
              <w:spacing w:line="360" w:lineRule="auto"/>
              <w:ind w:firstLine="480" w:firstLineChars="200"/>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rPr>
              <w:t>本项目施工过程主要包括：施工场地平整、</w:t>
            </w:r>
            <w:r>
              <w:rPr>
                <w:rFonts w:hint="default" w:ascii="Times New Roman" w:hAnsi="Times New Roman" w:eastAsia="宋体" w:cs="Times New Roman"/>
                <w:color w:val="auto"/>
                <w:sz w:val="24"/>
                <w:szCs w:val="32"/>
                <w:highlight w:val="none"/>
                <w:lang w:eastAsia="zh-CN"/>
              </w:rPr>
              <w:t>配水管网</w:t>
            </w:r>
            <w:r>
              <w:rPr>
                <w:rFonts w:hint="default" w:ascii="Times New Roman" w:hAnsi="Times New Roman" w:eastAsia="宋体" w:cs="Times New Roman"/>
                <w:color w:val="auto"/>
                <w:sz w:val="24"/>
                <w:szCs w:val="32"/>
                <w:highlight w:val="none"/>
                <w:lang w:val="en-US" w:eastAsia="zh-CN"/>
              </w:rPr>
              <w:t>及配套设施</w:t>
            </w:r>
            <w:r>
              <w:rPr>
                <w:rFonts w:hint="default" w:ascii="Times New Roman" w:hAnsi="Times New Roman" w:eastAsia="宋体" w:cs="Times New Roman"/>
                <w:color w:val="auto"/>
                <w:sz w:val="24"/>
                <w:szCs w:val="32"/>
                <w:highlight w:val="none"/>
                <w:lang w:eastAsia="zh-CN"/>
              </w:rPr>
              <w:t>的建设和配水厂工程的建设</w:t>
            </w:r>
            <w:r>
              <w:rPr>
                <w:rFonts w:hint="default" w:ascii="Times New Roman" w:hAnsi="Times New Roman" w:eastAsia="宋体" w:cs="Times New Roman"/>
                <w:color w:val="auto"/>
                <w:sz w:val="24"/>
                <w:szCs w:val="32"/>
                <w:highlight w:val="none"/>
                <w:lang w:val="en-US" w:eastAsia="zh-CN"/>
              </w:rPr>
              <w:t>。</w:t>
            </w:r>
            <w:r>
              <w:rPr>
                <w:rFonts w:hint="default" w:ascii="Times New Roman" w:hAnsi="Times New Roman" w:eastAsia="宋体" w:cs="Times New Roman"/>
                <w:color w:val="auto"/>
                <w:sz w:val="24"/>
                <w:szCs w:val="32"/>
                <w:highlight w:val="none"/>
              </w:rPr>
              <w:t>在施工过程中会产生扬尘、噪声、固体废弃物和废水等污染物。施工流程及各阶段主要污染物产生</w:t>
            </w:r>
            <w:r>
              <w:rPr>
                <w:rFonts w:hint="eastAsia" w:cs="Times New Roman"/>
                <w:color w:val="auto"/>
                <w:sz w:val="24"/>
                <w:szCs w:val="32"/>
                <w:highlight w:val="none"/>
                <w:lang w:eastAsia="zh-CN"/>
              </w:rPr>
              <w:t>情况</w:t>
            </w:r>
            <w:r>
              <w:rPr>
                <w:rFonts w:hint="default" w:ascii="Times New Roman" w:hAnsi="Times New Roman" w:eastAsia="宋体" w:cs="Times New Roman"/>
                <w:color w:val="auto"/>
                <w:sz w:val="24"/>
                <w:szCs w:val="32"/>
                <w:highlight w:val="none"/>
              </w:rPr>
              <w:t>见图2-1。</w:t>
            </w:r>
          </w:p>
          <w:p w14:paraId="314108C3">
            <w:pPr>
              <w:widowControl w:val="0"/>
              <w:spacing w:line="360" w:lineRule="auto"/>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rPr>
              <mc:AlternateContent>
                <mc:Choice Requires="wpg">
                  <w:drawing>
                    <wp:inline distT="0" distB="0" distL="114300" distR="114300">
                      <wp:extent cx="4184650" cy="864870"/>
                      <wp:effectExtent l="4445" t="0" r="20955" b="9525"/>
                      <wp:docPr id="101" name="组合 101"/>
                      <wp:cNvGraphicFramePr/>
                      <a:graphic xmlns:a="http://schemas.openxmlformats.org/drawingml/2006/main">
                        <a:graphicData uri="http://schemas.microsoft.com/office/word/2010/wordprocessingGroup">
                          <wpg:wgp>
                            <wpg:cNvGrpSpPr/>
                            <wpg:grpSpPr>
                              <a:xfrm>
                                <a:off x="0" y="0"/>
                                <a:ext cx="4184650" cy="864870"/>
                                <a:chOff x="3845" y="363390"/>
                                <a:chExt cx="6590" cy="1362"/>
                              </a:xfrm>
                            </wpg:grpSpPr>
                            <wps:wsp>
                              <wps:cNvPr id="87" name="直接箭头连接符 87"/>
                              <wps:cNvCnPr>
                                <a:stCxn id="91" idx="3"/>
                                <a:endCxn id="89" idx="1"/>
                              </wps:cNvCnPr>
                              <wps:spPr>
                                <a:xfrm>
                                  <a:off x="6772" y="364266"/>
                                  <a:ext cx="602" cy="11"/>
                                </a:xfrm>
                                <a:prstGeom prst="straightConnector1">
                                  <a:avLst/>
                                </a:prstGeom>
                                <a:ln w="9525" cap="flat" cmpd="sng">
                                  <a:solidFill>
                                    <a:srgbClr val="000000"/>
                                  </a:solidFill>
                                  <a:prstDash val="solid"/>
                                  <a:miter/>
                                  <a:headEnd type="none" w="med" len="med"/>
                                  <a:tailEnd type="arrow" w="med" len="med"/>
                                </a:ln>
                              </wps:spPr>
                              <wps:bodyPr/>
                            </wps:wsp>
                            <wpg:grpSp>
                              <wpg:cNvPr id="100" name="组合 100"/>
                              <wpg:cNvGrpSpPr/>
                              <wpg:grpSpPr>
                                <a:xfrm>
                                  <a:off x="3845" y="363390"/>
                                  <a:ext cx="6591" cy="1362"/>
                                  <a:chOff x="3845" y="363390"/>
                                  <a:chExt cx="6591" cy="1362"/>
                                </a:xfrm>
                              </wpg:grpSpPr>
                              <wps:wsp>
                                <wps:cNvPr id="88" name="文本框 88"/>
                                <wps:cNvSpPr txBox="1"/>
                                <wps:spPr>
                                  <a:xfrm>
                                    <a:off x="3845" y="364036"/>
                                    <a:ext cx="1212" cy="455"/>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1B1A42E8">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场地平整</w:t>
                                      </w:r>
                                    </w:p>
                                  </w:txbxContent>
                                </wps:txbx>
                                <wps:bodyPr upright="1"/>
                              </wps:wsp>
                              <wps:wsp>
                                <wps:cNvPr id="89" name="文本框 89"/>
                                <wps:cNvSpPr txBox="1"/>
                                <wps:spPr>
                                  <a:xfrm>
                                    <a:off x="7374" y="364054"/>
                                    <a:ext cx="1392" cy="698"/>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218C6A8D">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eastAsia="zh-CN"/>
                                        </w:rPr>
                                        <w:t>配水管网</w:t>
                                      </w:r>
                                      <w:r>
                                        <w:rPr>
                                          <w:rFonts w:hint="eastAsia" w:ascii="Times New Roman" w:hAnsi="Times New Roman" w:eastAsia="宋体" w:cs="Times New Roman"/>
                                          <w:lang w:val="en-US" w:eastAsia="zh-CN"/>
                                        </w:rPr>
                                        <w:t>及配套设施</w:t>
                                      </w:r>
                                    </w:p>
                                  </w:txbxContent>
                                </wps:txbx>
                                <wps:bodyPr upright="1"/>
                              </wps:wsp>
                              <wps:wsp>
                                <wps:cNvPr id="90" name="直接箭头连接符 90"/>
                                <wps:cNvCnPr>
                                  <a:stCxn id="88" idx="3"/>
                                  <a:endCxn id="91" idx="1"/>
                                </wps:cNvCnPr>
                                <wps:spPr>
                                  <a:xfrm>
                                    <a:off x="5057" y="364264"/>
                                    <a:ext cx="467" cy="3"/>
                                  </a:xfrm>
                                  <a:prstGeom prst="straightConnector1">
                                    <a:avLst/>
                                  </a:prstGeom>
                                  <a:ln w="9525" cap="flat" cmpd="sng">
                                    <a:solidFill>
                                      <a:srgbClr val="000000"/>
                                    </a:solidFill>
                                    <a:prstDash val="solid"/>
                                    <a:miter/>
                                    <a:headEnd type="none" w="med" len="med"/>
                                    <a:tailEnd type="arrow" w="med" len="med"/>
                                  </a:ln>
                                </wps:spPr>
                                <wps:bodyPr/>
                              </wps:wsp>
                              <wps:wsp>
                                <wps:cNvPr id="91" name="文本框 91"/>
                                <wps:cNvSpPr txBox="1"/>
                                <wps:spPr>
                                  <a:xfrm>
                                    <a:off x="5524" y="364050"/>
                                    <a:ext cx="1248" cy="433"/>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00DA8DAB">
                                      <w:pPr>
                                        <w:jc w:val="center"/>
                                        <w:rPr>
                                          <w:rFonts w:hint="eastAsia" w:ascii="Times New Roman" w:hAnsi="Times New Roman" w:eastAsia="宋体" w:cs="Times New Roman"/>
                                          <w:lang w:eastAsia="zh-CN"/>
                                        </w:rPr>
                                      </w:pPr>
                                      <w:r>
                                        <w:rPr>
                                          <w:rFonts w:hint="eastAsia" w:ascii="Times New Roman" w:hAnsi="Times New Roman" w:eastAsia="宋体" w:cs="Times New Roman"/>
                                          <w:lang w:eastAsia="zh-CN"/>
                                        </w:rPr>
                                        <w:t>配水厂</w:t>
                                      </w:r>
                                    </w:p>
                                  </w:txbxContent>
                                </wps:txbx>
                                <wps:bodyPr upright="1"/>
                              </wps:wsp>
                              <wps:wsp>
                                <wps:cNvPr id="92" name="直接箭头连接符 92"/>
                                <wps:cNvCnPr>
                                  <a:stCxn id="89" idx="3"/>
                                  <a:endCxn id="99" idx="1"/>
                                </wps:cNvCnPr>
                                <wps:spPr>
                                  <a:xfrm flipV="1">
                                    <a:off x="8766" y="364268"/>
                                    <a:ext cx="462" cy="9"/>
                                  </a:xfrm>
                                  <a:prstGeom prst="straightConnector1">
                                    <a:avLst/>
                                  </a:prstGeom>
                                  <a:ln w="9525" cap="flat" cmpd="sng">
                                    <a:solidFill>
                                      <a:srgbClr val="000000"/>
                                    </a:solidFill>
                                    <a:prstDash val="solid"/>
                                    <a:miter/>
                                    <a:headEnd type="none" w="med" len="med"/>
                                    <a:tailEnd type="arrow" w="med" len="med"/>
                                  </a:ln>
                                </wps:spPr>
                                <wps:bodyPr/>
                              </wps:wsp>
                              <wps:wsp>
                                <wps:cNvPr id="93" name="直接箭头连接符 93"/>
                                <wps:cNvCnPr>
                                  <a:stCxn id="88" idx="0"/>
                                </wps:cNvCnPr>
                                <wps:spPr>
                                  <a:xfrm flipV="1">
                                    <a:off x="4451" y="363803"/>
                                    <a:ext cx="196" cy="233"/>
                                  </a:xfrm>
                                  <a:prstGeom prst="straightConnector1">
                                    <a:avLst/>
                                  </a:prstGeom>
                                  <a:ln w="6350" cap="flat" cmpd="sng">
                                    <a:solidFill>
                                      <a:srgbClr val="000000"/>
                                    </a:solidFill>
                                    <a:prstDash val="sysDash"/>
                                    <a:miter/>
                                    <a:headEnd type="none" w="med" len="med"/>
                                    <a:tailEnd type="arrow" w="med" len="med"/>
                                  </a:ln>
                                </wps:spPr>
                                <wps:bodyPr/>
                              </wps:wsp>
                              <wps:wsp>
                                <wps:cNvPr id="94" name="直接箭头连接符 94"/>
                                <wps:cNvCnPr>
                                  <a:stCxn id="91" idx="0"/>
                                  <a:endCxn id="97" idx="2"/>
                                </wps:cNvCnPr>
                                <wps:spPr>
                                  <a:xfrm flipV="1">
                                    <a:off x="6148" y="363815"/>
                                    <a:ext cx="318" cy="235"/>
                                  </a:xfrm>
                                  <a:prstGeom prst="straightConnector1">
                                    <a:avLst/>
                                  </a:prstGeom>
                                  <a:ln w="6350" cap="flat" cmpd="sng">
                                    <a:solidFill>
                                      <a:srgbClr val="000000"/>
                                    </a:solidFill>
                                    <a:prstDash val="sysDash"/>
                                    <a:miter/>
                                    <a:headEnd type="none" w="med" len="med"/>
                                    <a:tailEnd type="arrow" w="med" len="med"/>
                                  </a:ln>
                                </wps:spPr>
                                <wps:bodyPr/>
                              </wps:wsp>
                              <wps:wsp>
                                <wps:cNvPr id="95" name="直接箭头连接符 95"/>
                                <wps:cNvCnPr>
                                  <a:stCxn id="89" idx="0"/>
                                  <a:endCxn id="98" idx="2"/>
                                </wps:cNvCnPr>
                                <wps:spPr>
                                  <a:xfrm flipV="1">
                                    <a:off x="8070" y="363815"/>
                                    <a:ext cx="299" cy="239"/>
                                  </a:xfrm>
                                  <a:prstGeom prst="straightConnector1">
                                    <a:avLst/>
                                  </a:prstGeom>
                                  <a:ln w="6350" cap="flat" cmpd="sng">
                                    <a:solidFill>
                                      <a:srgbClr val="000000"/>
                                    </a:solidFill>
                                    <a:prstDash val="sysDash"/>
                                    <a:miter/>
                                    <a:headEnd type="none" w="med" len="med"/>
                                    <a:tailEnd type="arrow" w="med" len="med"/>
                                  </a:ln>
                                </wps:spPr>
                                <wps:bodyPr/>
                              </wps:wsp>
                              <wps:wsp>
                                <wps:cNvPr id="96" name="文本框 96"/>
                                <wps:cNvSpPr txBox="1"/>
                                <wps:spPr>
                                  <a:xfrm>
                                    <a:off x="4384" y="363390"/>
                                    <a:ext cx="838" cy="413"/>
                                  </a:xfrm>
                                  <a:prstGeom prst="rect">
                                    <a:avLst/>
                                  </a:prstGeom>
                                  <a:noFill/>
                                  <a:ln w="6350">
                                    <a:noFill/>
                                  </a:ln>
                                </wps:spPr>
                                <wps:txbx>
                                  <w:txbxContent>
                                    <w:p w14:paraId="244CE01D">
                                      <w:pP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GNS</w:t>
                                      </w:r>
                                    </w:p>
                                  </w:txbxContent>
                                </wps:txbx>
                                <wps:bodyPr upright="1"/>
                              </wps:wsp>
                              <wps:wsp>
                                <wps:cNvPr id="97" name="文本框 97"/>
                                <wps:cNvSpPr txBox="1"/>
                                <wps:spPr>
                                  <a:xfrm>
                                    <a:off x="6004" y="363402"/>
                                    <a:ext cx="923" cy="413"/>
                                  </a:xfrm>
                                  <a:prstGeom prst="rect">
                                    <a:avLst/>
                                  </a:prstGeom>
                                  <a:noFill/>
                                  <a:ln w="6350">
                                    <a:noFill/>
                                  </a:ln>
                                </wps:spPr>
                                <wps:txbx>
                                  <w:txbxContent>
                                    <w:p w14:paraId="284FEB9A">
                                      <w:pP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GNWS</w:t>
                                      </w:r>
                                    </w:p>
                                  </w:txbxContent>
                                </wps:txbx>
                                <wps:bodyPr upright="1"/>
                              </wps:wsp>
                              <wps:wsp>
                                <wps:cNvPr id="98" name="文本框 98"/>
                                <wps:cNvSpPr txBox="1"/>
                                <wps:spPr>
                                  <a:xfrm>
                                    <a:off x="7876" y="363402"/>
                                    <a:ext cx="986" cy="413"/>
                                  </a:xfrm>
                                  <a:prstGeom prst="rect">
                                    <a:avLst/>
                                  </a:prstGeom>
                                  <a:noFill/>
                                  <a:ln w="6350">
                                    <a:noFill/>
                                  </a:ln>
                                </wps:spPr>
                                <wps:txbx>
                                  <w:txbxContent>
                                    <w:p w14:paraId="5A1337D5">
                                      <w:pP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GNWS</w:t>
                                      </w:r>
                                    </w:p>
                                  </w:txbxContent>
                                </wps:txbx>
                                <wps:bodyPr upright="1"/>
                              </wps:wsp>
                              <wps:wsp>
                                <wps:cNvPr id="99" name="文本框 99"/>
                                <wps:cNvSpPr txBox="1"/>
                                <wps:spPr>
                                  <a:xfrm>
                                    <a:off x="9228" y="364065"/>
                                    <a:ext cx="1208" cy="406"/>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7BEC5B22">
                                      <w:pPr>
                                        <w:rPr>
                                          <w:rFonts w:hint="eastAsia" w:ascii="Times New Roman" w:hAnsi="Times New Roman" w:eastAsia="宋体" w:cs="Times New Roman"/>
                                          <w:lang w:eastAsia="zh-CN"/>
                                        </w:rPr>
                                      </w:pPr>
                                      <w:r>
                                        <w:rPr>
                                          <w:rFonts w:hint="eastAsia" w:ascii="Times New Roman" w:hAnsi="Times New Roman" w:eastAsia="宋体" w:cs="Times New Roman"/>
                                          <w:lang w:eastAsia="zh-CN"/>
                                        </w:rPr>
                                        <w:t>竣工验收</w:t>
                                      </w:r>
                                    </w:p>
                                  </w:txbxContent>
                                </wps:txbx>
                                <wps:bodyPr upright="1"/>
                              </wps:wsp>
                            </wpg:grpSp>
                          </wpg:wgp>
                        </a:graphicData>
                      </a:graphic>
                    </wp:inline>
                  </w:drawing>
                </mc:Choice>
                <mc:Fallback>
                  <w:pict>
                    <v:group id="_x0000_s1026" o:spid="_x0000_s1026" o:spt="203" style="height:68.1pt;width:329.5pt;" coordorigin="3845,363390" coordsize="6590,1362" o:gfxdata="UEsDBAoAAAAAAIdO4kAAAAAAAAAAAAAAAAAEAAAAZHJzL1BLAwQUAAAACACHTuJARb1b2NUAAAAF&#10;AQAADwAAAGRycy9kb3ducmV2LnhtbE2PQUvDQBCF74L/YRnBm92kpUFjNkWKeiqCrSDeptlpEpqd&#10;Ddlt0v57Ry96GXi8x5vvFauz69RIQ2g9G0hnCSjiytuWawMfu5e7e1AhIlvsPJOBCwVYlddXBebW&#10;T/xO4zbWSko45GigibHPtQ5VQw7DzPfE4h384DCKHGptB5yk3HV6niSZdtiyfGiwp3VD1XF7cgZe&#10;J5yeFunzuDke1pev3fLtc5OSMbc3afIIKtI5/oXhB1/QoRSmvT+xDaozIEPi7xUvWz6I3Etokc1B&#10;l4X+T19+A1BLAwQUAAAACACHTuJApCnrMF4FAACVIAAADgAAAGRycy9lMm9Eb2MueG1s7Vq7buNG&#10;FO0D5B8I9rH4FilYXiD22k2QGNhN+jEfEgGSQ8zQltwHSapgqzQJAiyQpNqk2i5Fvma9+Yzcezmk&#10;XpRlybCyC8iFTc4Mh5wz5577GB8/m+aZdhMLmfJiqJtHhq7FRcijtBgN9a9fnn/m65qsWBGxjBfx&#10;UL+Npf7s5NNPjiflILb4mGdRLDSYpJCDSTnUx1VVDno9GY7jnMkjXsYFdCZc5KyCWzHqRYJNYPY8&#10;61mG4fUmXESl4GEsJbSe1Z26mlE8ZEKeJGkYn/HwOo+Lqp5VxBmrYElynJZSP6GvTZI4rL5KEhlX&#10;WjbUYaUV/YaXwPUV/u6dHLPBSLBynIbqE9hDPmFpTTlLC3hpO9UZq5h2LdKVqfI0FFzypDoKed6r&#10;F0KIwCpMYwmbC8GvS1rLaDAZlS3osFFLqO88bfjlzaXQ0giYYJi6VrActvz939++e/WDhi2Az6Qc&#10;DWDYhShflJdCNYzqO1zyNBE5/oXFaFNC9rZFNp5WWgiNjuk7ngugh9Dne47fV9CHY9gffMz2HVfX&#10;oNf2bDtoe5+rCTwX2uhp0/Ys/Kxe8+YefmD7PZMSaClnWMnHYfVizMqYtkAiCAorv99C9fPbux9/&#10;f//Xn+9+e/vvP7/i9Zs/NOgnnOiZ0+JSID6yOp0WBHUASKcRLhqHsUFcRE2XH6gugh6WNjcF3kjY&#10;gg7QvX7fUug5luepaRvsDOhD4M160gY4NiiFrC5inmt4MdRlJVg6GlenvCjAcrgwYeVswG6+kFWN&#10;ePMANmeFNhnqgWvBvoUMlCABC4TLvAQ2yWJEz0qepdF5mmX4hBSjq9NMaDcMrZF+1E4uDMOXnDE5&#10;rsdRV72gPK1iQYiNYxY9LyKtui2BrwUIlY4fk8eRrmUx6Bpe0ciKpdlsJBOCT7qHAp+yAmg1Qxmv&#10;rnh0S6SndiBWbQ9Et6e2RyD8kj2SWWxpj52G1dglmBVwkbihzIoNtjDJpWf/V5MEt1WjdffT93e/&#10;vLl7/Z3m+8gBZUMoXlo1/ZyD3SldW2tOc5g5hr1kTqZlKntyXBdf0C57xaAEWNF9JrRA+wXrOKcf&#10;NfvCsNrsPJvUdC9mB16oiB5ldusNtNvqqunVVO1cbYDadSlQmdTWzRvjPuQeRHmFW8GO3OrbfaeR&#10;asN1cBbwAEqqTTtQ3PICIu+BW5sk/SPnFoY1SuU7Q4k6FFIathpKgMStCyXaKGO7UMI1XIhuKBCD&#10;UGKJn44HfeguKHJZT85DJPGwSGIP4oU0WBYvaFPyCjHtNo7Rda058VJReitelgNsRHY49gZ+HBzj&#10;psj1o3CM6KzuFS/K1NaLV5PsrOZBQdP1APHSkiwtv8HQAF2pSkP9PqRBrYyRL525WQdSSCIqOfGD&#10;jHXmTt0M7EyI9iFj9gaqEYfWU63xk6RZ9+fVnXxyHBeElNyi7RsNYZuwLQCuofBZm4RvF8f49LH+&#10;rcR8uw5FP5Qkex+cAl92r3xR9LOWU22A1fjBWRkngDCJKjx1qWphCryZL+N00s0z0ZcqupmUZs7k&#10;yzaVn7XsDQnogW4Prensg25QKLuXbrSZC1yZrxq2pcEOujXqtivdfAMKsuvoZqEzrtXtCfzlQd1g&#10;x5+iSI0+aSXwp1qWotg2gb8DJbGGIG15vgn8fVvpkWM+Mu4vONaKqSQyV+fCsK7t6Q5LPrCKEer/&#10;CvbzhwLbYO8ZRou9A7X8hYpRYEFgRDnXAXtRn64AGVew37US3Ic8ouH9Kva+CvsOvFcHY+gpVrDf&#10;tVIaWBZsJcVAjuEtxUCmZTSiY5Corc/iDsWGpy42QD6ljmCp7EWn1XQuok7W8Th8/p5Gzf6b4OQ/&#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zAcA&#10;AFtDb250ZW50X1R5cGVzXS54bWxQSwECFAAKAAAAAACHTuJAAAAAAAAAAAAAAAAABgAAAAAAAAAA&#10;ABAAAACuBgAAX3JlbHMvUEsBAhQAFAAAAAgAh07iQIoUZjzRAAAAlAEAAAsAAAAAAAAAAQAgAAAA&#10;0gYAAF9yZWxzLy5yZWxzUEsBAhQACgAAAAAAh07iQAAAAAAAAAAAAAAAAAQAAAAAAAAAAAAQAAAA&#10;AAAAAGRycy9QSwECFAAUAAAACACHTuJARb1b2NUAAAAFAQAADwAAAAAAAAABACAAAAAiAAAAZHJz&#10;L2Rvd25yZXYueG1sUEsBAhQAFAAAAAgAh07iQKQp6zBeBQAAlSAAAA4AAAAAAAAAAQAgAAAAJAEA&#10;AGRycy9lMm9Eb2MueG1sUEsFBgAAAAAGAAYAWQEAAPQIAAAAAA==&#10;">
                      <o:lock v:ext="edit" aspectratio="f"/>
                      <v:shape id="_x0000_s1026" o:spid="_x0000_s1026" o:spt="32" type="#_x0000_t32" style="position:absolute;left:6772;top:364266;height:11;width:602;" filled="f" stroked="t" coordsize="21600,21600" o:gfxdata="UEsDBAoAAAAAAIdO4kAAAAAAAAAAAAAAAAAEAAAAZHJzL1BLAwQUAAAACACHTuJAMGqrY8AAAADb&#10;AAAADwAAAGRycy9kb3ducmV2LnhtbEWPzWvCQBTE74X+D8sr9CK6sVA/YjaCLa0ePGj8wOMj+0yC&#10;2bchu9X0v+8KQo/DzPyGSeadqcWVWldZVjAcRCCIc6srLhTsd1/9CQjnkTXWlknBLzmYp89PCcba&#10;3nhL18wXIkDYxaig9L6JpXR5SQbdwDbEwTvb1qAPsi2kbvEW4KaWb1E0kgYrDgslNvRRUn7JfowC&#10;eu8tus/jIWu+T4hyPT0tN8uVUq8vw2gGwlPn/8OP9kormIzh/iX8AJn+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aqtj&#10;wAAAANsAAAAPAAAAAAAAAAEAIAAAACIAAABkcnMvZG93bnJldi54bWxQSwECFAAUAAAACACHTuJA&#10;My8FnjsAAAA5AAAAEAAAAAAAAAABACAAAAAPAQAAZHJzL3NoYXBleG1sLnhtbFBLBQYAAAAABgAG&#10;AFsBAAC5AwAAAAA=&#10;">
                        <v:fill on="f" focussize="0,0"/>
                        <v:stroke color="#000000" joinstyle="miter" endarrow="open"/>
                        <v:imagedata o:title=""/>
                        <o:lock v:ext="edit" aspectratio="f"/>
                      </v:shape>
                      <v:group id="_x0000_s1026" o:spid="_x0000_s1026" o:spt="203" style="position:absolute;left:3845;top:363390;height:1362;width:6591;" coordorigin="3845,363390" coordsize="6591,1362" o:gfxdata="UEsDBAoAAAAAAIdO4kAAAAAAAAAAAAAAAAAEAAAAZHJzL1BLAwQUAAAACACHTuJAjZqd0b8AAADc&#10;AAAADwAAAGRycy9kb3ducmV2LnhtbEWPQWvCQBCF74X+h2WE3upuWiqSuopIKz1IwShIb0N2TILZ&#10;2ZBdE/33nUOhtxnem/e+WaxuvlUD9bEJbCGbGlDEZXANVxaOh8/nOaiYkB22gcnCnSKslo8PC8xd&#10;GHlPQ5EqJSEcc7RQp9TlWseyJo9xGjpi0c6h95hk7Svtehwl3Lf6xZiZ9tiwNNTY0aam8lJcvYXt&#10;iOP6NfsYdpfz5v5zePs+7TKy9mmSmXdQiW7p3/x3/eUE3wi+PCMT6OU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Nmp3RvwAAANwAAAAPAAAAAAAAAAEAIAAAACIAAABkcnMvZG93bnJldi54&#10;bWxQSwECFAAUAAAACACHTuJAMy8FnjsAAAA5AAAAFQAAAAAAAAABACAAAAAOAQAAZHJzL2dyb3Vw&#10;c2hhcGV4bWwueG1sUEsFBgAAAAAGAAYAYAEAAMsDAAAAAA==&#10;">
                        <o:lock v:ext="edit" aspectratio="f"/>
                        <v:shape id="_x0000_s1026" o:spid="_x0000_s1026" o:spt="202" type="#_x0000_t202" style="position:absolute;left:3845;top:364036;height:455;width:1212;" fillcolor="#FFFFFF" filled="t" stroked="t" coordsize="21600,21600" o:gfxdata="UEsDBAoAAAAAAIdO4kAAAAAAAAAAAAAAAAAEAAAAZHJzL1BLAwQUAAAACACHTuJA6ogbp7QAAADb&#10;AAAADwAAAGRycy9kb3ducmV2LnhtbEVPvQrCMBDeBd8hnOBmUxVEqmlBQRA3tYvb0ZxtsbmUJFp9&#10;ezMIjh/f/7Z4m068yPnWsoJ5koIgrqxuuVZQXg+zNQgfkDV2lknBhzwU+Xi0xUzbgc/0uoRaxBD2&#10;GSpoQugzKX3VkEGf2J44cnfrDIYIXS21wyGGm04u0nQlDbYcGxrsad9Q9bg8jYLjahduVOqTXi6W&#10;dihl5e6dV2o6macbEIHe4S/+uY9awTqOjV/iD5D5F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qiBuntAAAANsAAAAPAAAA&#10;AAAAAAEAIAAAACIAAABkcnMvZG93bnJldi54bWxQSwECFAAUAAAACACHTuJAMy8FnjsAAAA5AAAA&#10;EAAAAAAAAAABACAAAAADAQAAZHJzL3NoYXBleG1sLnhtbFBLBQYAAAAABgAGAFsBAACtAwAAAAA=&#10;">
                          <v:fill on="t" focussize="0,0"/>
                          <v:stroke weight="0.5pt" color="#000000" joinstyle="round"/>
                          <v:imagedata o:title=""/>
                          <o:lock v:ext="edit" aspectratio="f"/>
                          <v:textbox>
                            <w:txbxContent>
                              <w:p w14:paraId="1B1A42E8">
                                <w:pP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场地平整</w:t>
                                </w:r>
                              </w:p>
                            </w:txbxContent>
                          </v:textbox>
                        </v:shape>
                        <v:shape id="_x0000_s1026" o:spid="_x0000_s1026" o:spt="202" type="#_x0000_t202" style="position:absolute;left:7374;top:364054;height:698;width:1392;" fillcolor="#FFFFFF" filled="t" stroked="t" coordsize="21600,21600" o:gfxdata="UEsDBAoAAAAAAIdO4kAAAAAAAAAAAAAAAAAEAAAAZHJzL1BLAwQUAAAACACHTuJAhcS+PLcAAADb&#10;AAAADwAAAGRycy9kb3ducmV2LnhtbEWPwQrCMBBE74L/EFbwZlMVRKtRUBDEm9qLt6VZ22KzKUm0&#10;+vdGEDwOM/OGWW1ephFPcr62rGCcpCCIC6trLhXkl/1oDsIHZI2NZVLwJg+bdb+3wkzbjk/0PIdS&#10;RAj7DBVUIbSZlL6oyKBPbEscvZt1BkOUrpTaYRfhppGTNJ1JgzXHhQpb2lVU3M8Po+Aw24Yr5fqo&#10;p5Op7XJZuFvjlRoOxukSRKBX+Id/7YNWMF/A90v8AXL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FxL48twAAANsAAAAP&#10;AAAAAAAAAAEAIAAAACIAAABkcnMvZG93bnJldi54bWxQSwECFAAUAAAACACHTuJAMy8FnjsAAAA5&#10;AAAAEAAAAAAAAAABACAAAAAGAQAAZHJzL3NoYXBleG1sLnhtbFBLBQYAAAAABgAGAFsBAACwAwAA&#10;AAA=&#10;">
                          <v:fill on="t" focussize="0,0"/>
                          <v:stroke weight="0.5pt" color="#000000" joinstyle="round"/>
                          <v:imagedata o:title=""/>
                          <o:lock v:ext="edit" aspectratio="f"/>
                          <v:textbox>
                            <w:txbxContent>
                              <w:p w14:paraId="218C6A8D">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eastAsia="zh-CN"/>
                                  </w:rPr>
                                  <w:t>配水管网</w:t>
                                </w:r>
                                <w:r>
                                  <w:rPr>
                                    <w:rFonts w:hint="eastAsia" w:ascii="Times New Roman" w:hAnsi="Times New Roman" w:eastAsia="宋体" w:cs="Times New Roman"/>
                                    <w:lang w:val="en-US" w:eastAsia="zh-CN"/>
                                  </w:rPr>
                                  <w:t>及配套设施</w:t>
                                </w:r>
                              </w:p>
                            </w:txbxContent>
                          </v:textbox>
                        </v:shape>
                        <v:shape id="_x0000_s1026" o:spid="_x0000_s1026" o:spt="32" type="#_x0000_t32" style="position:absolute;left:5057;top:364264;height:3;width:467;" filled="f" stroked="t" coordsize="21600,21600" o:gfxdata="UEsDBAoAAAAAAIdO4kAAAAAAAAAAAAAAAAAEAAAAZHJzL1BLAwQUAAAACACHTuJAOlqlyrsAAADb&#10;AAAADwAAAGRycy9kb3ducmV2LnhtbEVPy4rCMBTdC/5DuIKbYUwVFFuNgoqPhYuZOjO4vDTXttjc&#10;lCZq/XuzGHB5OO/5sjWVuFPjSssKhoMIBHFmdcm5gp/T9nMKwnlkjZVlUvAkB8tFtzPHRNsHf9M9&#10;9bkIIewSVFB4XydSuqwgg25ga+LAXWxj0AfY5FI3+AjhppKjKJpIgyWHhgJrWheUXdObUUDjj1W7&#10;+ftN690ZUR7j8/5rf1Cq3xtGMxCeWv8W/7sPWkEc1ocv4QfIx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lqlyrsAAADb&#10;AAAADwAAAAAAAAABACAAAAAiAAAAZHJzL2Rvd25yZXYueG1sUEsBAhQAFAAAAAgAh07iQDMvBZ47&#10;AAAAOQAAABAAAAAAAAAAAQAgAAAACgEAAGRycy9zaGFwZXhtbC54bWxQSwUGAAAAAAYABgBbAQAA&#10;tAMAAAAA&#10;">
                          <v:fill on="f" focussize="0,0"/>
                          <v:stroke color="#000000" joinstyle="miter" endarrow="open"/>
                          <v:imagedata o:title=""/>
                          <o:lock v:ext="edit" aspectratio="f"/>
                        </v:shape>
                        <v:shape id="_x0000_s1026" o:spid="_x0000_s1026" o:spt="202" type="#_x0000_t202" style="position:absolute;left:5524;top:364050;height:433;width:1248;" fillcolor="#FFFFFF" filled="t" stroked="t" coordsize="21600,21600" o:gfxdata="UEsDBAoAAAAAAIdO4kAAAAAAAAAAAAAAAAAEAAAAZHJzL1BLAwQUAAAACACHTuJA/msk57cAAADb&#10;AAAADwAAAGRycy9kb3ducmV2LnhtbEWPwQrCMBBE74L/EFbwpmkVRKtRUBDEm9qLt6VZ22KzKUm0&#10;+vdGEDwOM/OGWW1ephFPcr62rCAdJyCIC6trLhXkl/1oDsIHZI2NZVLwJg+bdb+3wkzbjk/0PIdS&#10;RAj7DBVUIbSZlL6oyKAf25Y4ejfrDIYoXSm1wy7CTSMnSTKTBmuOCxW2tKuouJ8fRsFhtg1XyvVR&#10;TydT2+WycLfGKzUcpMkSRKBX+Id/7YNWsEj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ayTntwAAANsAAAAP&#10;AAAAAAAAAAEAIAAAACIAAABkcnMvZG93bnJldi54bWxQSwECFAAUAAAACACHTuJAMy8FnjsAAAA5&#10;AAAAEAAAAAAAAAABACAAAAAGAQAAZHJzL3NoYXBleG1sLnhtbFBLBQYAAAAABgAGAFsBAACwAwAA&#10;AAA=&#10;">
                          <v:fill on="t" focussize="0,0"/>
                          <v:stroke weight="0.5pt" color="#000000" joinstyle="round"/>
                          <v:imagedata o:title=""/>
                          <o:lock v:ext="edit" aspectratio="f"/>
                          <v:textbox>
                            <w:txbxContent>
                              <w:p w14:paraId="00DA8DAB">
                                <w:pPr>
                                  <w:jc w:val="center"/>
                                  <w:rPr>
                                    <w:rFonts w:hint="eastAsia" w:ascii="Times New Roman" w:hAnsi="Times New Roman" w:eastAsia="宋体" w:cs="Times New Roman"/>
                                    <w:lang w:eastAsia="zh-CN"/>
                                  </w:rPr>
                                </w:pPr>
                                <w:r>
                                  <w:rPr>
                                    <w:rFonts w:hint="eastAsia" w:ascii="Times New Roman" w:hAnsi="Times New Roman" w:eastAsia="宋体" w:cs="Times New Roman"/>
                                    <w:lang w:eastAsia="zh-CN"/>
                                  </w:rPr>
                                  <w:t>配水厂</w:t>
                                </w:r>
                              </w:p>
                            </w:txbxContent>
                          </v:textbox>
                        </v:shape>
                        <v:shape id="_x0000_s1026" o:spid="_x0000_s1026" o:spt="32" type="#_x0000_t32" style="position:absolute;left:8766;top:364268;flip:y;height:9;width:462;" filled="f" stroked="t" coordsize="21600,21600" o:gfxdata="UEsDBAoAAAAAAIdO4kAAAAAAAAAAAAAAAAAEAAAAZHJzL1BLAwQUAAAACACHTuJAiQlaeb0AAADb&#10;AAAADwAAAGRycy9kb3ducmV2LnhtbEWPT4vCMBTE7wt+h/AEb2uqB9dWowdxRdyD+Ae8PppnW21e&#10;ukm0+u3NwoLHYWZ+w0znD1OLOzlfWVYw6CcgiHOrKy4UHA/fn2MQPiBrrC2Tgid5mM86H1PMtG15&#10;R/d9KESEsM9QQRlCk0np85IM+r5tiKN3ts5giNIVUjtsI9zUcpgkI2mw4rhQYkOLkvLr/mYULE6r&#10;fKQv7XG7+fldLfXtS2PqlOp1B8kERKBHeIf/22utIB3C35f4A+Ts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CVp5vQAA&#10;ANsAAAAPAAAAAAAAAAEAIAAAACIAAABkcnMvZG93bnJldi54bWxQSwECFAAUAAAACACHTuJAMy8F&#10;njsAAAA5AAAAEAAAAAAAAAABACAAAAAMAQAAZHJzL3NoYXBleG1sLnhtbFBLBQYAAAAABgAGAFsB&#10;AAC2AwAAAAA=&#10;">
                          <v:fill on="f" focussize="0,0"/>
                          <v:stroke color="#000000" joinstyle="miter" endarrow="open"/>
                          <v:imagedata o:title=""/>
                          <o:lock v:ext="edit" aspectratio="f"/>
                        </v:shape>
                        <v:shape id="_x0000_s1026" o:spid="_x0000_s1026" o:spt="32" type="#_x0000_t32" style="position:absolute;left:4451;top:363803;flip:y;height:233;width:196;" filled="f" stroked="t" coordsize="21600,21600" o:gfxdata="UEsDBAoAAAAAAIdO4kAAAAAAAAAAAAAAAAAEAAAAZHJzL1BLAwQUAAAACACHTuJAmyC9yLkAAADb&#10;AAAADwAAAGRycy9kb3ducmV2LnhtbEVPy4rCMBTdC/5DuII7Te2gONXoQphhEETazgdcmmtTbG5K&#10;E19/bwTBxVkczouz3t5tK67U+8axgtk0AUFcOd1wreC//JksQfiArLF1TAoe5GG7GQ7WmGl345yu&#10;RahFLGGfoQITQpdJ6StDFv3UdcRRO7neYoi0r6Xu8RbLbSvTJFlIiw3HBYMd7QxV5+JiFeTNJU/3&#10;5e9yXu5NUePxkEYoNR7NkhWIQPfwMb/Tf1rB9xe8vsQfID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sgvci5AAAA2wAA&#10;AA8AAAAAAAAAAQAgAAAAIgAAAGRycy9kb3ducmV2LnhtbFBLAQIUABQAAAAIAIdO4kAzLwWeOwAA&#10;ADkAAAAQAAAAAAAAAAEAIAAAAAgBAABkcnMvc2hhcGV4bWwueG1sUEsFBgAAAAAGAAYAWwEAALID&#10;AAAAAA==&#10;">
                          <v:fill on="f" focussize="0,0"/>
                          <v:stroke weight="0.5pt" color="#000000" joinstyle="miter" dashstyle="3 1" endarrow="open"/>
                          <v:imagedata o:title=""/>
                          <o:lock v:ext="edit" aspectratio="f"/>
                        </v:shape>
                        <v:shape id="_x0000_s1026" o:spid="_x0000_s1026" o:spt="32" type="#_x0000_t32" style="position:absolute;left:6148;top:363815;flip:y;height:235;width:318;" filled="f" stroked="t" coordsize="21600,21600" o:gfxdata="UEsDBAoAAAAAAIdO4kAAAAAAAAAAAAAAAAAEAAAAZHJzL1BLAwQUAAAACACHTuJAFMklvLkAAADb&#10;AAAADwAAAGRycy9kb3ducmV2LnhtbEVPy4rCMBTdC/5DuII7TS2jONXoQphhEETazgdcmmtTbG5K&#10;E19/bwTBxVkczouz3t5tK67U+8axgtk0AUFcOd1wreC//JksQfiArLF1TAoe5GG7GQ7WmGl345yu&#10;RahFLGGfoQITQpdJ6StDFv3UdcRRO7neYoi0r6Xu8RbLbSvTJFlIiw3HBYMd7QxV5+JiFeTNJU/3&#10;5e9yXu5NUePxkEYoNR7NkhWIQPfwMb/Tf1rB9xe8vsQfID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TJJby5AAAA2wAA&#10;AA8AAAAAAAAAAQAgAAAAIgAAAGRycy9kb3ducmV2LnhtbFBLAQIUABQAAAAIAIdO4kAzLwWeOwAA&#10;ADkAAAAQAAAAAAAAAAEAIAAAAAgBAABkcnMvc2hhcGV4bWwueG1sUEsFBgAAAAAGAAYAWwEAALID&#10;AAAAAA==&#10;">
                          <v:fill on="f" focussize="0,0"/>
                          <v:stroke weight="0.5pt" color="#000000" joinstyle="miter" dashstyle="3 1" endarrow="open"/>
                          <v:imagedata o:title=""/>
                          <o:lock v:ext="edit" aspectratio="f"/>
                        </v:shape>
                        <v:shape id="_x0000_s1026" o:spid="_x0000_s1026" o:spt="32" type="#_x0000_t32" style="position:absolute;left:8070;top:363815;flip:y;height:239;width:299;" filled="f" stroked="t" coordsize="21600,21600" o:gfxdata="UEsDBAoAAAAAAIdO4kAAAAAAAAAAAAAAAAAEAAAAZHJzL1BLAwQUAAAACACHTuJAe4WAJ7kAAADb&#10;AAAADwAAAGRycy9kb3ducmV2LnhtbEVPy6rCMBTcC/5DOII7TS0oWo0uBOUiyKWtH3Bojk2xOSlN&#10;fNy/N8IFF7MY5sVsdi/bigf1vnGsYDZNQBBXTjdcK7iUh8kShA/IGlvHpOCPPOy2w8EGM+2enNOj&#10;CLWIJewzVGBC6DIpfWXIop+6jjhqV9dbDJH2tdQ9PmO5bWWaJAtpseG4YLCjvaHqVtytgry55+mp&#10;PC7n5ckUNf6e0wilxqNZsgYR6BW+5v/0j1awmsPnS/wBcvs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uFgCe5AAAA2wAA&#10;AA8AAAAAAAAAAQAgAAAAIgAAAGRycy9kb3ducmV2LnhtbFBLAQIUABQAAAAIAIdO4kAzLwWeOwAA&#10;ADkAAAAQAAAAAAAAAAEAIAAAAAgBAABkcnMvc2hhcGV4bWwueG1sUEsFBgAAAAAGAAYAWwEAALID&#10;AAAAAA==&#10;">
                          <v:fill on="f" focussize="0,0"/>
                          <v:stroke weight="0.5pt" color="#000000" joinstyle="miter" dashstyle="3 1" endarrow="open"/>
                          <v:imagedata o:title=""/>
                          <o:lock v:ext="edit" aspectratio="f"/>
                        </v:shape>
                        <v:shape id="_x0000_s1026" o:spid="_x0000_s1026" o:spt="202" type="#_x0000_t202" style="position:absolute;left:4384;top:363390;height:413;width:838;" filled="f" stroked="f" coordsize="21600,21600" o:gfxdata="UEsDBAoAAAAAAIdO4kAAAAAAAAAAAAAAAAAEAAAAZHJzL1BLAwQUAAAACACHTuJARlJ3NcAAAADb&#10;AAAADwAAAGRycy9kb3ducmV2LnhtbEWPT2vCQBTE7wW/w/KE3upGoZKmbkQCYin2EPXS22v25Q9m&#10;38bs1qR++m6h4HGYmd8wq/VoWnGl3jWWFcxnEQjiwuqGKwWn4/YpBuE8ssbWMin4IQfrdPKwwkTb&#10;gXO6HnwlAoRdggpq77tESlfUZNDNbEccvNL2Bn2QfSV1j0OAm1YuomgpDTYcFmrsKKupOB++jYL3&#10;bPuB+dfCxLc22+3LTXc5fT4r9TidR68gPI3+Hv5vv2kFL0v4+xJ+gEx/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GUnc1&#10;wAAAANs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244CE01D">
                                <w:pP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GNS</w:t>
                                </w:r>
                              </w:p>
                            </w:txbxContent>
                          </v:textbox>
                        </v:shape>
                        <v:shape id="_x0000_s1026" o:spid="_x0000_s1026" o:spt="202" type="#_x0000_t202" style="position:absolute;left:6004;top:363402;height:413;width:923;" filled="f" stroked="f" coordsize="21600,21600" o:gfxdata="UEsDBAoAAAAAAIdO4kAAAAAAAAAAAAAAAAAEAAAAZHJzL1BLAwQUAAAACACHTuJAKR7Srr4AAADb&#10;AAAADwAAAGRycy9kb3ducmV2LnhtbEWPS4vCQBCE7wv+h6EFb+tEwVWjo0hAFNGDj4u3NtMmwUxP&#10;zIyP9dfvLAgei6r6ihpPn6YUd6pdYVlBpx2BIE6tLjhTcNjPvwcgnEfWWFomBb/kYDppfI0x1vbB&#10;W7rvfCYChF2MCnLvq1hKl+Zk0LVtRRy8s60N+iDrTOoaHwFuStmNoh9psOCwkGNFSU7pZXczClbJ&#10;fIPbU9cMXmWyWJ9n1fVw7CnVanaiEQhPT/8Jv9tLrWDYh/8v4QfIy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R7Srr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284FEB9A">
                                <w:pP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GNWS</w:t>
                                </w:r>
                              </w:p>
                            </w:txbxContent>
                          </v:textbox>
                        </v:shape>
                        <v:shape id="_x0000_s1026" o:spid="_x0000_s1026" o:spt="202" type="#_x0000_t202" style="position:absolute;left:7876;top:363402;height:413;width:986;" filled="f" stroked="f" coordsize="21600,21600" o:gfxdata="UEsDBAoAAAAAAIdO4kAAAAAAAAAAAAAAAAAEAAAAZHJzL1BLAwQUAAAACACHTuJAWIFG3L0AAADb&#10;AAAADwAAAGRycy9kb3ducmV2LnhtbEVPy2rCQBTdF/oPwy10VycJVGx0EiQgLcUu1Gy6u2ZuHpi5&#10;k2amxvr1zqLg8nDeq/xienGm0XWWFcSzCARxZXXHjYLysHlZgHAeWWNvmRT8kYM8e3xYYartxDs6&#10;730jQgi7FBW03g+plK5qyaCb2YE4cLUdDfoAx0bqEacQbnqZRNFcGuw4NLQ4UNFSddr/GgWfxeYL&#10;d8fELK598b6t18NP+f2q1PNTHC1BeLr4u/jf/aEVvIWx4Uv4AT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gUbc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5A1337D5">
                                <w:pP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GNWS</w:t>
                                </w:r>
                              </w:p>
                            </w:txbxContent>
                          </v:textbox>
                        </v:shape>
                        <v:shape id="_x0000_s1026" o:spid="_x0000_s1026" o:spt="202" type="#_x0000_t202" style="position:absolute;left:9228;top:364065;height:406;width:1208;" fillcolor="#FFFFFF" filled="t" stroked="t" coordsize="21600,21600" o:gfxdata="UEsDBAoAAAAAAIdO4kAAAAAAAAAAAAAAAAAEAAAAZHJzL1BLAwQUAAAACACHTuJAAB0o4bcAAADb&#10;AAAADwAAAGRycy9kb3ducmV2LnhtbEWPwQrCMBBE74L/EFbwpqkKYqtRUBDEm9qLt6VZ22KzKUm0&#10;+vdGEDwOM/OGWW1ephFPcr62rGAyTkAQF1bXXCrIL/vRAoQPyBoby6TgTR42635vhZm2HZ/oeQ6l&#10;iBD2GSqoQmgzKX1RkUE/ti1x9G7WGQxRulJqh12Em0ZOk2QuDdYcFypsaVdRcT8/jILDfBuulOuj&#10;nk1ntstl4W6NV2o4mCRLEIFe4R/+tQ9aQZrC90v8AXL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AHSjhtwAAANsAAAAP&#10;AAAAAAAAAAEAIAAAACIAAABkcnMvZG93bnJldi54bWxQSwECFAAUAAAACACHTuJAMy8FnjsAAAA5&#10;AAAAEAAAAAAAAAABACAAAAAGAQAAZHJzL3NoYXBleG1sLnhtbFBLBQYAAAAABgAGAFsBAACwAwAA&#10;AAA=&#10;">
                          <v:fill on="t" focussize="0,0"/>
                          <v:stroke weight="0.5pt" color="#000000" joinstyle="round"/>
                          <v:imagedata o:title=""/>
                          <o:lock v:ext="edit" aspectratio="f"/>
                          <v:textbox>
                            <w:txbxContent>
                              <w:p w14:paraId="7BEC5B22">
                                <w:pPr>
                                  <w:rPr>
                                    <w:rFonts w:hint="eastAsia" w:ascii="Times New Roman" w:hAnsi="Times New Roman" w:eastAsia="宋体" w:cs="Times New Roman"/>
                                    <w:lang w:eastAsia="zh-CN"/>
                                  </w:rPr>
                                </w:pPr>
                                <w:r>
                                  <w:rPr>
                                    <w:rFonts w:hint="eastAsia" w:ascii="Times New Roman" w:hAnsi="Times New Roman" w:eastAsia="宋体" w:cs="Times New Roman"/>
                                    <w:lang w:eastAsia="zh-CN"/>
                                  </w:rPr>
                                  <w:t>竣工验收</w:t>
                                </w:r>
                              </w:p>
                            </w:txbxContent>
                          </v:textbox>
                        </v:shape>
                      </v:group>
                      <w10:wrap type="none"/>
                      <w10:anchorlock/>
                    </v:group>
                  </w:pict>
                </mc:Fallback>
              </mc:AlternateContent>
            </w:r>
          </w:p>
          <w:p w14:paraId="46BD6F99">
            <w:pPr>
              <w:jc w:val="right"/>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2"/>
                <w:sz w:val="24"/>
                <w:szCs w:val="24"/>
                <w:highlight w:val="none"/>
                <w:lang w:val="en-US" w:eastAsia="zh-CN" w:bidi="ar-SA"/>
              </w:rPr>
              <mc:AlternateContent>
                <mc:Choice Requires="wps">
                  <w:drawing>
                    <wp:inline distT="0" distB="0" distL="114300" distR="114300">
                      <wp:extent cx="2886075" cy="293370"/>
                      <wp:effectExtent l="0" t="0" r="0" b="0"/>
                      <wp:docPr id="86" name="文本框 86"/>
                      <wp:cNvGraphicFramePr/>
                      <a:graphic xmlns:a="http://schemas.openxmlformats.org/drawingml/2006/main">
                        <a:graphicData uri="http://schemas.microsoft.com/office/word/2010/wordprocessingShape">
                          <wps:wsp>
                            <wps:cNvSpPr txBox="1"/>
                            <wps:spPr>
                              <a:xfrm>
                                <a:off x="0" y="0"/>
                                <a:ext cx="2886075" cy="293370"/>
                              </a:xfrm>
                              <a:prstGeom prst="rect">
                                <a:avLst/>
                              </a:prstGeom>
                              <a:noFill/>
                              <a:ln w="6350">
                                <a:noFill/>
                              </a:ln>
                              <a:effectLst/>
                            </wps:spPr>
                            <wps:txbx>
                              <w:txbxContent>
                                <w:p w14:paraId="41005C26">
                                  <w:pPr>
                                    <w:jc w:val="righ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G—废气  W—废水  N—噪声  S—固体废物</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id="_x0000_s1026" o:spid="_x0000_s1026" o:spt="202" type="#_x0000_t202" style="height:23.1pt;width:227.25pt;" filled="f" stroked="f" coordsize="21600,21600" o:gfxdata="UEsDBAoAAAAAAIdO4kAAAAAAAAAAAAAAAAAEAAAAZHJzL1BLAwQUAAAACACHTuJA5quGAtYAAAAE&#10;AQAADwAAAGRycy9kb3ducmV2LnhtbE2PT0vDQBDF74LfYRnBm900NKXEbIoEiiB6aO3F2ySZJsHd&#10;2Zjd/tFP7+hFL8Mb3vDeb4r1xVl1oikMng3MZwko4sa3A3cG9q+buxWoEJFbtJ7JwCcFWJfXVwXm&#10;rT/zlk672CkJ4ZCjgT7GMdc6ND05DDM/Eot38JPDKOvU6XbCs4Q7q9MkWWqHA0tDjyNVPTXvu6Mz&#10;8FRtXnBbp271ZavH58PD+LF/y4y5vZkn96AiXeLfMfzgCzqUwlT7I7dBWQPySPyd4i2yRQaqFrFM&#10;QZeF/g9ffgNQSwMEFAAAAAgAh07iQJNxwJlFAgAAdgQAAA4AAABkcnMvZTJvRG9jLnhtbK1UwU4b&#10;MRC9V+o/WL6XTQKEELFBKYiqEipItOrZ8XrZlWyPazvs0g9o/6CnXnrvd/EdffYmAdEeOPSyGc+M&#10;Z+a9ec7JaW80u1M+tGRLPt4bcaaspKq1tyX/9PHizYyzEIWthCarSn6vAj9dvH510rm5mlBDulKe&#10;oYgN886VvInRzYsiyEYZEfbIKYtgTd6IiKO/LSovOlQ3upiMRtOiI185T1KFAO/5EOSbiv4lBamu&#10;W6nOSa6NsnGo6pUWEZBC07rAF3naulYyXtV1UJHpkgNpzF80gb1K32JxIua3XrimlZsRxEtGeIbJ&#10;iNai6a7UuYiCrX37VynTSk+B6rgnyRQDkMwIUIxHz7i5aYRTGQuoDm5Hevh/ZeWHu2vP2qrksyln&#10;Vhhs/OHH94efvx9+fWPwgaDOhTnybhwyY/+Weshm6w9wJtx97U36BSKGOOi939Gr+sgknJPZbDo6&#10;OuRMIjY53t8/yvwXj7edD/GdIsOSUXKP9WVWxd1liJgEqduU1MzSRat1XqG2rCv5dP9wlC/sIrih&#10;bcpVWQybMgnRMHmyYr/qNzBXVN0DpadBKMHJixajXIoQr4WHMgAMbyde4VNrQkvaWJw15L/+y5/y&#10;sTBEOeugtJKHL2vhFWf6vcUqj8cHB0ma+XBweDTBwT+NrJ5G7NqcEcQ8xit1MpspP+qtWXsyn/HE&#10;lqkrQsJK9C553JpncdA/nqhUy2VOghidiJf2xslUeiB3uY5Ut5n3RNPADZaQDpBjXsfm6SS9Pz3n&#10;rMe/i8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5quGAtYAAAAEAQAADwAAAAAAAAABACAAAAAi&#10;AAAAZHJzL2Rvd25yZXYueG1sUEsBAhQAFAAAAAgAh07iQJNxwJlFAgAAdgQAAA4AAAAAAAAAAQAg&#10;AAAAJQEAAGRycy9lMm9Eb2MueG1sUEsFBgAAAAAGAAYAWQEAANwFAAAAAA==&#10;">
                      <v:fill on="f" focussize="0,0"/>
                      <v:stroke on="f" weight="0.5pt"/>
                      <v:imagedata o:title=""/>
                      <o:lock v:ext="edit" aspectratio="f"/>
                      <v:textbox>
                        <w:txbxContent>
                          <w:p w14:paraId="41005C26">
                            <w:pPr>
                              <w:jc w:val="righ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G—废气  W—废水  N—噪声  S—固体废物</w:t>
                            </w:r>
                          </w:p>
                        </w:txbxContent>
                      </v:textbox>
                      <w10:wrap type="none"/>
                      <w10:anchorlock/>
                    </v:shape>
                  </w:pict>
                </mc:Fallback>
              </mc:AlternateContent>
            </w:r>
          </w:p>
          <w:p w14:paraId="305562AD">
            <w:pPr>
              <w:snapToGrid w:val="0"/>
              <w:spacing w:line="360" w:lineRule="auto"/>
              <w:jc w:val="center"/>
              <w:rPr>
                <w:rFonts w:hint="default" w:ascii="Times New Roman" w:hAnsi="Times New Roman" w:eastAsia="宋体" w:cs="Times New Roman"/>
                <w:b/>
                <w:color w:val="auto"/>
                <w:sz w:val="24"/>
                <w:szCs w:val="20"/>
                <w:highlight w:val="none"/>
              </w:rPr>
            </w:pPr>
            <w:r>
              <w:rPr>
                <w:rFonts w:hint="default" w:ascii="Times New Roman" w:hAnsi="Times New Roman" w:eastAsia="宋体" w:cs="Times New Roman"/>
                <w:b/>
                <w:bCs/>
                <w:color w:val="auto"/>
                <w:sz w:val="24"/>
                <w:szCs w:val="32"/>
                <w:highlight w:val="none"/>
              </w:rPr>
              <w:t>图2-</w:t>
            </w:r>
            <w:r>
              <w:rPr>
                <w:rFonts w:hint="eastAsia" w:cs="Times New Roman"/>
                <w:b/>
                <w:bCs/>
                <w:color w:val="auto"/>
                <w:sz w:val="24"/>
                <w:szCs w:val="32"/>
                <w:highlight w:val="none"/>
                <w:lang w:val="en-US" w:eastAsia="zh-CN"/>
              </w:rPr>
              <w:t>1</w:t>
            </w:r>
            <w:r>
              <w:rPr>
                <w:rFonts w:hint="default" w:ascii="Times New Roman" w:hAnsi="Times New Roman" w:eastAsia="宋体" w:cs="Times New Roman"/>
                <w:b/>
                <w:bCs/>
                <w:color w:val="auto"/>
                <w:sz w:val="24"/>
                <w:szCs w:val="32"/>
                <w:highlight w:val="none"/>
              </w:rPr>
              <w:t xml:space="preserve"> 施工工艺流程及产污环节图</w:t>
            </w:r>
          </w:p>
          <w:p w14:paraId="68A22B79">
            <w:pPr>
              <w:snapToGrid w:val="0"/>
              <w:spacing w:line="360" w:lineRule="auto"/>
              <w:ind w:firstLine="482"/>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二、运营期的工艺流程</w:t>
            </w:r>
            <w:r>
              <w:rPr>
                <w:rFonts w:hint="default" w:ascii="Times New Roman" w:hAnsi="Times New Roman" w:eastAsia="宋体" w:cs="Times New Roman"/>
                <w:b/>
                <w:color w:val="auto"/>
                <w:sz w:val="24"/>
                <w:highlight w:val="none"/>
              </w:rPr>
              <w:t>及产污环节</w:t>
            </w:r>
          </w:p>
          <w:p w14:paraId="4BF9975B">
            <w:pPr>
              <w:snapToGrid w:val="0"/>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本项目为园区生活用水保障工程，项目运营期不产生废气、废水、固废，仅在配水厂运行过程中产生噪声。</w:t>
            </w:r>
          </w:p>
          <w:p w14:paraId="3D035D31">
            <w:pPr>
              <w:snapToGrid w:val="0"/>
              <w:spacing w:line="360" w:lineRule="auto"/>
              <w:jc w:val="right"/>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drawing>
                <wp:inline distT="0" distB="0" distL="114300" distR="114300">
                  <wp:extent cx="4850130" cy="885190"/>
                  <wp:effectExtent l="0" t="0" r="7620" b="10160"/>
                  <wp:docPr id="1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3"/>
                          <pic:cNvPicPr>
                            <a:picLocks noChangeAspect="1"/>
                          </pic:cNvPicPr>
                        </pic:nvPicPr>
                        <pic:blipFill>
                          <a:blip r:embed="rId9"/>
                          <a:stretch>
                            <a:fillRect/>
                          </a:stretch>
                        </pic:blipFill>
                        <pic:spPr>
                          <a:xfrm>
                            <a:off x="0" y="0"/>
                            <a:ext cx="4850130" cy="885190"/>
                          </a:xfrm>
                          <a:prstGeom prst="rect">
                            <a:avLst/>
                          </a:prstGeom>
                          <a:noFill/>
                          <a:ln>
                            <a:noFill/>
                          </a:ln>
                        </pic:spPr>
                      </pic:pic>
                    </a:graphicData>
                  </a:graphic>
                </wp:inline>
              </w:drawing>
            </w:r>
          </w:p>
          <w:p w14:paraId="5787171F">
            <w:pPr>
              <w:snapToGrid w:val="0"/>
              <w:spacing w:line="360" w:lineRule="auto"/>
              <w:jc w:val="center"/>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b/>
                <w:color w:val="auto"/>
                <w:sz w:val="24"/>
                <w:highlight w:val="none"/>
              </w:rPr>
              <w:t>图2-</w:t>
            </w:r>
            <w:r>
              <w:rPr>
                <w:rFonts w:hint="eastAsia" w:cs="Times New Roman"/>
                <w:b/>
                <w:color w:val="auto"/>
                <w:sz w:val="24"/>
                <w:highlight w:val="none"/>
                <w:lang w:val="en-US" w:eastAsia="zh-CN"/>
              </w:rPr>
              <w:t>2</w:t>
            </w:r>
            <w:r>
              <w:rPr>
                <w:rFonts w:hint="default" w:ascii="Times New Roman" w:hAnsi="Times New Roman" w:eastAsia="宋体" w:cs="Times New Roman"/>
                <w:b/>
                <w:color w:val="auto"/>
                <w:sz w:val="24"/>
                <w:highlight w:val="none"/>
              </w:rPr>
              <w:t xml:space="preserve"> </w:t>
            </w:r>
            <w:r>
              <w:rPr>
                <w:rFonts w:hint="eastAsia" w:cs="Times New Roman"/>
                <w:b/>
                <w:color w:val="auto"/>
                <w:sz w:val="24"/>
                <w:highlight w:val="none"/>
                <w:lang w:val="en-US" w:eastAsia="zh-CN"/>
              </w:rPr>
              <w:t>运营期</w:t>
            </w:r>
            <w:r>
              <w:rPr>
                <w:rFonts w:hint="default" w:ascii="Times New Roman" w:hAnsi="Times New Roman" w:eastAsia="宋体" w:cs="Times New Roman"/>
                <w:b/>
                <w:color w:val="auto"/>
                <w:sz w:val="24"/>
                <w:highlight w:val="none"/>
              </w:rPr>
              <w:t>工艺流程及产污环节图</w:t>
            </w:r>
          </w:p>
          <w:p w14:paraId="7A7D4DCA">
            <w:pPr>
              <w:spacing w:line="360" w:lineRule="auto"/>
              <w:ind w:firstLine="482"/>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主要污染工序</w:t>
            </w:r>
          </w:p>
          <w:p w14:paraId="4EED44A0">
            <w:pPr>
              <w:widowControl/>
              <w:spacing w:line="360" w:lineRule="auto"/>
              <w:ind w:firstLine="482"/>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1.施工期主要污染工序</w:t>
            </w:r>
          </w:p>
          <w:p w14:paraId="771DD1B5">
            <w:pPr>
              <w:autoSpaceDE w:val="0"/>
              <w:autoSpaceDN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eastAsia" w:cs="Times New Roman"/>
                <w:bCs/>
                <w:color w:val="auto"/>
                <w:sz w:val="24"/>
                <w:highlight w:val="none"/>
                <w:lang w:val="en-US" w:eastAsia="zh-CN"/>
              </w:rPr>
              <w:t>（1）</w:t>
            </w:r>
            <w:r>
              <w:rPr>
                <w:rFonts w:hint="default" w:ascii="Times New Roman" w:hAnsi="Times New Roman" w:eastAsia="宋体" w:cs="Times New Roman"/>
                <w:bCs/>
                <w:color w:val="auto"/>
                <w:sz w:val="24"/>
                <w:highlight w:val="none"/>
                <w:lang w:val="en-US" w:eastAsia="zh-CN"/>
              </w:rPr>
              <w:t xml:space="preserve">废气：施工扬尘、施工车辆和机械燃油尾气。 </w:t>
            </w:r>
          </w:p>
          <w:p w14:paraId="097C7175">
            <w:pPr>
              <w:autoSpaceDE w:val="0"/>
              <w:autoSpaceDN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eastAsia" w:cs="Times New Roman"/>
                <w:bCs/>
                <w:color w:val="auto"/>
                <w:sz w:val="24"/>
                <w:highlight w:val="none"/>
                <w:lang w:val="en-US" w:eastAsia="zh-CN"/>
              </w:rPr>
              <w:t>（2）</w:t>
            </w:r>
            <w:r>
              <w:rPr>
                <w:rFonts w:hint="default" w:ascii="Times New Roman" w:hAnsi="Times New Roman" w:eastAsia="宋体" w:cs="Times New Roman"/>
                <w:bCs/>
                <w:color w:val="auto"/>
                <w:sz w:val="24"/>
                <w:highlight w:val="none"/>
                <w:lang w:val="en-US" w:eastAsia="zh-CN"/>
              </w:rPr>
              <w:t xml:space="preserve">废水：主要为施工人员生活污水、施工废水。 </w:t>
            </w:r>
          </w:p>
          <w:p w14:paraId="0851FF40">
            <w:pPr>
              <w:autoSpaceDE w:val="0"/>
              <w:autoSpaceDN w:val="0"/>
              <w:spacing w:line="360" w:lineRule="auto"/>
              <w:ind w:firstLine="480" w:firstLineChars="200"/>
              <w:rPr>
                <w:rFonts w:hint="default" w:ascii="Times New Roman" w:hAnsi="Times New Roman" w:eastAsia="宋体" w:cs="Times New Roman"/>
                <w:bCs/>
                <w:color w:val="auto"/>
                <w:sz w:val="24"/>
                <w:highlight w:val="none"/>
                <w:lang w:val="en-US" w:eastAsia="zh-CN"/>
              </w:rPr>
            </w:pPr>
            <w:r>
              <w:rPr>
                <w:rFonts w:hint="eastAsia" w:cs="Times New Roman"/>
                <w:bCs/>
                <w:color w:val="auto"/>
                <w:sz w:val="24"/>
                <w:highlight w:val="none"/>
                <w:lang w:val="en-US" w:eastAsia="zh-CN"/>
              </w:rPr>
              <w:t>（3）</w:t>
            </w:r>
            <w:r>
              <w:rPr>
                <w:rFonts w:hint="default" w:ascii="Times New Roman" w:hAnsi="Times New Roman" w:eastAsia="宋体" w:cs="Times New Roman"/>
                <w:bCs/>
                <w:color w:val="auto"/>
                <w:sz w:val="24"/>
                <w:highlight w:val="none"/>
                <w:lang w:val="en-US" w:eastAsia="zh-CN"/>
              </w:rPr>
              <w:t xml:space="preserve">噪声：主要为施工过程中作业机械运行时产生的噪声。 </w:t>
            </w:r>
          </w:p>
          <w:p w14:paraId="54779CDA">
            <w:pPr>
              <w:autoSpaceDE w:val="0"/>
              <w:autoSpaceDN w:val="0"/>
              <w:spacing w:line="360" w:lineRule="auto"/>
              <w:ind w:firstLine="480" w:firstLineChars="200"/>
              <w:rPr>
                <w:rFonts w:hint="default" w:ascii="Times New Roman" w:hAnsi="Times New Roman" w:eastAsia="宋体" w:cs="Times New Roman"/>
                <w:bCs/>
                <w:color w:val="auto"/>
                <w:sz w:val="24"/>
                <w:highlight w:val="none"/>
              </w:rPr>
            </w:pPr>
            <w:r>
              <w:rPr>
                <w:rFonts w:hint="eastAsia" w:cs="Times New Roman"/>
                <w:bCs/>
                <w:color w:val="auto"/>
                <w:sz w:val="24"/>
                <w:highlight w:val="none"/>
                <w:lang w:val="en-US" w:eastAsia="zh-CN"/>
              </w:rPr>
              <w:t>（4）</w:t>
            </w:r>
            <w:r>
              <w:rPr>
                <w:rFonts w:hint="default" w:ascii="Times New Roman" w:hAnsi="Times New Roman" w:eastAsia="宋体" w:cs="Times New Roman"/>
                <w:bCs/>
                <w:color w:val="auto"/>
                <w:sz w:val="24"/>
                <w:highlight w:val="none"/>
                <w:lang w:val="en-US" w:eastAsia="zh-CN"/>
              </w:rPr>
              <w:t>固废：主要为施工人员生活垃圾、建筑垃圾等</w:t>
            </w:r>
            <w:r>
              <w:rPr>
                <w:rFonts w:hint="default" w:ascii="Times New Roman" w:hAnsi="Times New Roman" w:eastAsia="宋体" w:cs="Times New Roman"/>
                <w:bCs/>
                <w:color w:val="auto"/>
                <w:sz w:val="24"/>
                <w:highlight w:val="none"/>
              </w:rPr>
              <w:t>。</w:t>
            </w:r>
          </w:p>
          <w:p w14:paraId="3058A812">
            <w:pPr>
              <w:widowControl/>
              <w:spacing w:line="360" w:lineRule="auto"/>
              <w:ind w:firstLine="482"/>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2.运营期主要污染工序</w:t>
            </w:r>
            <w:r>
              <w:rPr>
                <w:rFonts w:hint="default" w:ascii="Times New Roman" w:hAnsi="Times New Roman" w:eastAsia="宋体" w:cs="Times New Roman"/>
                <w:b/>
                <w:color w:val="auto"/>
                <w:sz w:val="24"/>
                <w:szCs w:val="20"/>
                <w:highlight w:val="none"/>
              </w:rPr>
              <w:t>：</w:t>
            </w:r>
          </w:p>
          <w:p w14:paraId="5D5133B9">
            <w:pPr>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 xml:space="preserve">（1）废气：运营期不产生废气。 </w:t>
            </w:r>
          </w:p>
          <w:p w14:paraId="2609D16D">
            <w:pPr>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（2）废水：运营期不产生废水。在管线最低点设排泥井，为方便事故时排水，事故排水用水泵抽至四周绿地。</w:t>
            </w:r>
          </w:p>
          <w:p w14:paraId="5578C6ED">
            <w:pPr>
              <w:spacing w:line="360" w:lineRule="auto"/>
              <w:ind w:firstLine="480" w:firstLineChars="200"/>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（3）噪声：主要为配水厂运行过程中产生</w:t>
            </w:r>
            <w:r>
              <w:rPr>
                <w:rFonts w:hint="eastAsia" w:cs="Times New Roman"/>
                <w:color w:val="auto"/>
                <w:sz w:val="24"/>
                <w:szCs w:val="20"/>
                <w:highlight w:val="none"/>
                <w:lang w:val="en-US" w:eastAsia="zh-CN"/>
              </w:rPr>
              <w:t>的</w:t>
            </w:r>
            <w:r>
              <w:rPr>
                <w:rFonts w:hint="default" w:ascii="Times New Roman" w:hAnsi="Times New Roman" w:eastAsia="宋体" w:cs="Times New Roman"/>
                <w:color w:val="auto"/>
                <w:sz w:val="24"/>
                <w:szCs w:val="20"/>
                <w:highlight w:val="none"/>
                <w:lang w:val="en-US" w:eastAsia="zh-CN"/>
              </w:rPr>
              <w:t xml:space="preserve">噪声。 </w:t>
            </w:r>
          </w:p>
          <w:p w14:paraId="0C9E5CC5">
            <w:pPr>
              <w:spacing w:line="360" w:lineRule="auto"/>
              <w:ind w:firstLine="480" w:firstLineChars="200"/>
              <w:rPr>
                <w:rFonts w:hint="default" w:ascii="Times New Roman" w:hAnsi="Times New Roman" w:eastAsia="宋体" w:cs="Times New Roman"/>
                <w:color w:val="auto"/>
                <w:sz w:val="24"/>
                <w:szCs w:val="20"/>
                <w:highlight w:val="none"/>
                <w:lang w:val="en-US"/>
              </w:rPr>
            </w:pPr>
            <w:r>
              <w:rPr>
                <w:rFonts w:hint="default" w:ascii="Times New Roman" w:hAnsi="Times New Roman" w:eastAsia="宋体" w:cs="Times New Roman"/>
                <w:color w:val="auto"/>
                <w:sz w:val="24"/>
                <w:szCs w:val="20"/>
                <w:highlight w:val="none"/>
                <w:lang w:val="en-US" w:eastAsia="zh-CN"/>
              </w:rPr>
              <w:t>（4）固废：项目运营期间无固废产生</w:t>
            </w:r>
            <w:r>
              <w:rPr>
                <w:rFonts w:hint="eastAsia" w:cs="Times New Roman"/>
                <w:color w:val="auto"/>
                <w:sz w:val="24"/>
                <w:szCs w:val="20"/>
                <w:highlight w:val="none"/>
                <w:lang w:val="en-US" w:eastAsia="zh-CN"/>
              </w:rPr>
              <w:t>。</w:t>
            </w:r>
          </w:p>
        </w:tc>
      </w:tr>
      <w:tr w14:paraId="763B56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85" w:type="dxa"/>
            <w:bottom w:w="0" w:type="dxa"/>
            <w:right w:w="85" w:type="dxa"/>
          </w:tblCellMar>
        </w:tblPrEx>
        <w:trPr>
          <w:trHeight w:val="2543" w:hRule="atLeast"/>
          <w:jc w:val="center"/>
        </w:trPr>
        <w:tc>
          <w:tcPr>
            <w:tcW w:w="567" w:type="dxa"/>
            <w:noWrap w:val="0"/>
            <w:vAlign w:val="center"/>
          </w:tcPr>
          <w:p w14:paraId="24A147B1">
            <w:pPr>
              <w:pStyle w:val="12"/>
              <w:adjustRightInd w:val="0"/>
              <w:snapToGrid w:val="0"/>
              <w:spacing w:before="0" w:beforeAutospacing="0" w:after="0" w:afterAutospacing="0"/>
              <w:jc w:val="center"/>
              <w:rPr>
                <w:rFonts w:hint="default" w:ascii="Times New Roman" w:hAnsi="Times New Roman" w:eastAsia="宋体" w:cs="Times New Roman"/>
                <w:b/>
                <w:color w:val="auto"/>
                <w:szCs w:val="24"/>
                <w:highlight w:val="none"/>
              </w:rPr>
            </w:pPr>
            <w:r>
              <w:rPr>
                <w:rFonts w:hint="default" w:ascii="Times New Roman" w:hAnsi="Times New Roman" w:eastAsia="宋体" w:cs="Times New Roman"/>
                <w:b/>
                <w:bCs/>
                <w:color w:val="auto"/>
                <w:kern w:val="2"/>
                <w:szCs w:val="24"/>
                <w:highlight w:val="none"/>
              </w:rPr>
              <w:t>与项目有关的原有环境污染问题</w:t>
            </w:r>
          </w:p>
        </w:tc>
        <w:tc>
          <w:tcPr>
            <w:tcW w:w="8478" w:type="dxa"/>
            <w:noWrap w:val="0"/>
            <w:vAlign w:val="center"/>
          </w:tcPr>
          <w:p w14:paraId="2E7AC11E">
            <w:pPr>
              <w:adjustRightInd w:val="0"/>
              <w:snapToGrid w:val="0"/>
              <w:spacing w:line="360" w:lineRule="auto"/>
              <w:ind w:firstLine="480" w:firstLineChars="200"/>
              <w:jc w:val="left"/>
              <w:rPr>
                <w:rFonts w:hint="default" w:ascii="Times New Roman" w:hAnsi="Times New Roman" w:eastAsia="宋体" w:cs="Times New Roman"/>
                <w:snapToGrid w:val="0"/>
                <w:color w:val="auto"/>
                <w:kern w:val="21"/>
                <w:sz w:val="24"/>
                <w:szCs w:val="20"/>
                <w:highlight w:val="none"/>
              </w:rPr>
            </w:pPr>
            <w:r>
              <w:rPr>
                <w:rFonts w:hint="default" w:ascii="Times New Roman" w:hAnsi="Times New Roman" w:eastAsia="宋体" w:cs="Times New Roman"/>
                <w:snapToGrid w:val="0"/>
                <w:color w:val="auto"/>
                <w:kern w:val="21"/>
                <w:sz w:val="24"/>
                <w:szCs w:val="20"/>
                <w:highlight w:val="none"/>
              </w:rPr>
              <w:t>无。</w:t>
            </w:r>
          </w:p>
        </w:tc>
      </w:tr>
    </w:tbl>
    <w:p w14:paraId="5E8B7BC1">
      <w:pPr>
        <w:pStyle w:val="12"/>
        <w:ind w:firstLine="720"/>
        <w:rPr>
          <w:rFonts w:hint="default" w:ascii="Times New Roman" w:hAnsi="Times New Roman" w:eastAsia="宋体" w:cs="Times New Roman"/>
          <w:snapToGrid w:val="0"/>
          <w:color w:val="auto"/>
          <w:sz w:val="36"/>
          <w:szCs w:val="36"/>
          <w:highlight w:val="none"/>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6D68F1EA">
      <w:pPr>
        <w:pStyle w:val="12"/>
        <w:snapToGrid w:val="0"/>
        <w:spacing w:before="0" w:beforeAutospacing="0" w:after="0" w:afterAutospacing="0" w:line="288" w:lineRule="auto"/>
        <w:outlineLvl w:val="0"/>
        <w:rPr>
          <w:rFonts w:hint="default" w:ascii="Times New Roman" w:hAnsi="Times New Roman" w:eastAsia="宋体" w:cs="Times New Roman"/>
          <w:b/>
          <w:snapToGrid w:val="0"/>
          <w:color w:val="auto"/>
          <w:sz w:val="32"/>
          <w:szCs w:val="32"/>
          <w:highlight w:val="none"/>
        </w:rPr>
      </w:pPr>
      <w:r>
        <w:rPr>
          <w:rFonts w:hint="default" w:ascii="Times New Roman" w:hAnsi="Times New Roman" w:eastAsia="宋体" w:cs="Times New Roman"/>
          <w:b/>
          <w:snapToGrid w:val="0"/>
          <w:color w:val="auto"/>
          <w:sz w:val="32"/>
          <w:szCs w:val="32"/>
          <w:highlight w:val="none"/>
        </w:rPr>
        <w:t>三、区域环境质量现状、环境保护目标及评价标准</w:t>
      </w:r>
    </w:p>
    <w:tbl>
      <w:tblPr>
        <w:tblStyle w:val="14"/>
        <w:tblW w:w="90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386"/>
      </w:tblGrid>
      <w:tr w14:paraId="2E8997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675" w:type="dxa"/>
            <w:noWrap w:val="0"/>
            <w:vAlign w:val="center"/>
          </w:tcPr>
          <w:p w14:paraId="7620C72B">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区域</w:t>
            </w:r>
          </w:p>
          <w:p w14:paraId="0723AB1A">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环境</w:t>
            </w:r>
          </w:p>
          <w:p w14:paraId="51F76629">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质量</w:t>
            </w:r>
          </w:p>
          <w:p w14:paraId="722469CE">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b/>
                <w:color w:val="auto"/>
                <w:kern w:val="0"/>
                <w:sz w:val="24"/>
                <w:highlight w:val="none"/>
              </w:rPr>
              <w:t>现状</w:t>
            </w:r>
          </w:p>
        </w:tc>
        <w:tc>
          <w:tcPr>
            <w:tcW w:w="8386" w:type="dxa"/>
            <w:noWrap w:val="0"/>
            <w:vAlign w:val="center"/>
          </w:tcPr>
          <w:p w14:paraId="6E98DD25">
            <w:pPr>
              <w:spacing w:line="360" w:lineRule="auto"/>
              <w:ind w:firstLine="482"/>
              <w:jc w:val="left"/>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1.大气环境质量现状</w:t>
            </w:r>
          </w:p>
          <w:p w14:paraId="0DD724E7">
            <w:pPr>
              <w:snapToGrid w:val="0"/>
              <w:spacing w:line="360" w:lineRule="auto"/>
              <w:ind w:firstLine="480" w:firstLineChars="200"/>
              <w:rPr>
                <w:rFonts w:hint="default" w:ascii="Times New Roman" w:hAnsi="Times New Roman" w:eastAsia="宋体" w:cs="Times New Roman"/>
                <w:color w:val="auto"/>
                <w:kern w:val="0"/>
                <w:sz w:val="24"/>
                <w:szCs w:val="21"/>
                <w:highlight w:val="none"/>
                <w:lang w:eastAsia="zh-CN"/>
              </w:rPr>
            </w:pPr>
            <w:r>
              <w:rPr>
                <w:rFonts w:hint="default" w:ascii="Times New Roman" w:hAnsi="Times New Roman" w:eastAsia="宋体" w:cs="Times New Roman"/>
                <w:color w:val="auto"/>
                <w:kern w:val="0"/>
                <w:sz w:val="24"/>
                <w:szCs w:val="21"/>
                <w:highlight w:val="none"/>
                <w:lang w:eastAsia="zh-CN"/>
              </w:rPr>
              <w:t>2025年6月</w:t>
            </w:r>
            <w:r>
              <w:rPr>
                <w:rFonts w:hint="eastAsia" w:cs="Times New Roman"/>
                <w:color w:val="auto"/>
                <w:kern w:val="0"/>
                <w:sz w:val="24"/>
                <w:szCs w:val="21"/>
                <w:highlight w:val="none"/>
                <w:lang w:eastAsia="zh-CN"/>
              </w:rPr>
              <w:t>，</w:t>
            </w:r>
            <w:r>
              <w:rPr>
                <w:rFonts w:hint="default" w:ascii="Times New Roman" w:hAnsi="Times New Roman" w:eastAsia="宋体" w:cs="Times New Roman"/>
                <w:color w:val="auto"/>
                <w:kern w:val="0"/>
                <w:sz w:val="24"/>
                <w:szCs w:val="21"/>
                <w:highlight w:val="none"/>
              </w:rPr>
              <w:t>内蒙古自治区生态环境厅发布</w:t>
            </w:r>
            <w:r>
              <w:rPr>
                <w:rFonts w:hint="default" w:ascii="Times New Roman" w:hAnsi="Times New Roman" w:eastAsia="宋体" w:cs="Times New Roman"/>
                <w:color w:val="auto"/>
                <w:kern w:val="0"/>
                <w:sz w:val="24"/>
                <w:szCs w:val="21"/>
                <w:highlight w:val="none"/>
                <w:lang w:eastAsia="zh-CN"/>
              </w:rPr>
              <w:t>《2024年内蒙古自治区生态环境状况公报</w:t>
            </w:r>
            <w:r>
              <w:rPr>
                <w:rFonts w:hint="default" w:ascii="Times New Roman" w:hAnsi="Times New Roman" w:eastAsia="宋体" w:cs="Times New Roman"/>
                <w:color w:val="auto"/>
                <w:kern w:val="0"/>
                <w:sz w:val="24"/>
                <w:szCs w:val="21"/>
                <w:highlight w:val="none"/>
              </w:rPr>
              <w:t>》，报告指出</w:t>
            </w:r>
            <w:r>
              <w:rPr>
                <w:rFonts w:hint="eastAsia" w:cs="Times New Roman"/>
                <w:color w:val="auto"/>
                <w:kern w:val="0"/>
                <w:sz w:val="24"/>
                <w:szCs w:val="21"/>
                <w:highlight w:val="none"/>
                <w:lang w:eastAsia="zh-CN"/>
              </w:rPr>
              <w:t>“</w:t>
            </w:r>
            <w:r>
              <w:rPr>
                <w:rFonts w:hint="default" w:ascii="Times New Roman" w:hAnsi="Times New Roman" w:eastAsia="宋体" w:cs="Times New Roman"/>
                <w:color w:val="auto"/>
                <w:kern w:val="0"/>
                <w:sz w:val="24"/>
                <w:szCs w:val="21"/>
                <w:highlight w:val="none"/>
                <w:lang w:eastAsia="zh-CN"/>
              </w:rPr>
              <w:t>2024年，全区环境空气六项污染物年均浓度均达标</w:t>
            </w:r>
            <w:r>
              <w:rPr>
                <w:rFonts w:hint="eastAsia" w:cs="Times New Roman"/>
                <w:color w:val="auto"/>
                <w:kern w:val="0"/>
                <w:sz w:val="24"/>
                <w:szCs w:val="21"/>
                <w:highlight w:val="none"/>
                <w:lang w:eastAsia="zh-CN"/>
              </w:rPr>
              <w:t>”</w:t>
            </w:r>
            <w:r>
              <w:rPr>
                <w:rFonts w:hint="default" w:ascii="Times New Roman" w:hAnsi="Times New Roman" w:eastAsia="宋体" w:cs="Times New Roman"/>
                <w:color w:val="auto"/>
                <w:kern w:val="0"/>
                <w:sz w:val="24"/>
                <w:szCs w:val="21"/>
                <w:highlight w:val="none"/>
                <w:lang w:eastAsia="zh-CN"/>
              </w:rPr>
              <w:t>。</w:t>
            </w:r>
          </w:p>
          <w:p w14:paraId="11AF5B95">
            <w:pPr>
              <w:snapToGrid w:val="0"/>
              <w:spacing w:line="360" w:lineRule="auto"/>
              <w:ind w:firstLine="480" w:firstLineChars="200"/>
              <w:rPr>
                <w:rFonts w:hint="default" w:ascii="Times New Roman" w:hAnsi="Times New Roman" w:eastAsia="宋体" w:cs="Times New Roman"/>
                <w:color w:val="auto"/>
                <w:kern w:val="0"/>
                <w:sz w:val="24"/>
                <w:szCs w:val="21"/>
                <w:highlight w:val="none"/>
              </w:rPr>
            </w:pPr>
            <w:r>
              <w:rPr>
                <w:rFonts w:hint="default" w:ascii="Times New Roman" w:hAnsi="Times New Roman" w:eastAsia="宋体" w:cs="Times New Roman"/>
                <w:color w:val="auto"/>
                <w:kern w:val="0"/>
                <w:sz w:val="24"/>
                <w:szCs w:val="21"/>
                <w:highlight w:val="none"/>
              </w:rPr>
              <w:t>项目所在区域为达标区域。</w:t>
            </w:r>
          </w:p>
          <w:p w14:paraId="10DFB07C">
            <w:pPr>
              <w:adjustRightInd w:val="0"/>
              <w:snapToGrid w:val="0"/>
              <w:spacing w:line="360" w:lineRule="auto"/>
              <w:ind w:firstLine="482" w:firstLineChars="200"/>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szCs w:val="20"/>
                <w:highlight w:val="none"/>
              </w:rPr>
              <w:t>2.</w:t>
            </w:r>
            <w:r>
              <w:rPr>
                <w:rFonts w:hint="default" w:ascii="Times New Roman" w:hAnsi="Times New Roman" w:eastAsia="宋体" w:cs="Times New Roman"/>
                <w:b/>
                <w:color w:val="auto"/>
                <w:sz w:val="24"/>
                <w:highlight w:val="none"/>
              </w:rPr>
              <w:t>声环境质量现状</w:t>
            </w:r>
          </w:p>
          <w:p w14:paraId="79DEF15E">
            <w:pPr>
              <w:spacing w:line="360" w:lineRule="auto"/>
              <w:ind w:firstLine="480" w:firstLineChars="200"/>
              <w:rPr>
                <w:rFonts w:hint="default" w:ascii="Times New Roman" w:hAnsi="Times New Roman" w:eastAsia="宋体" w:cs="Times New Roman"/>
                <w:color w:val="auto"/>
                <w:kern w:val="0"/>
                <w:sz w:val="24"/>
                <w:highlight w:val="none"/>
              </w:rPr>
            </w:pPr>
            <w:r>
              <w:rPr>
                <w:rFonts w:hint="eastAsia" w:cs="Times New Roman"/>
                <w:color w:val="auto"/>
                <w:kern w:val="0"/>
                <w:sz w:val="24"/>
                <w:highlight w:val="none"/>
                <w:lang w:val="en-US" w:eastAsia="zh-CN"/>
              </w:rPr>
              <w:t>依据</w:t>
            </w:r>
            <w:r>
              <w:rPr>
                <w:rFonts w:hint="default" w:ascii="Times New Roman" w:hAnsi="Times New Roman" w:eastAsia="宋体" w:cs="Times New Roman"/>
                <w:color w:val="auto"/>
                <w:kern w:val="0"/>
                <w:sz w:val="24"/>
                <w:highlight w:val="none"/>
                <w:lang w:val="en-US" w:eastAsia="zh-CN"/>
              </w:rPr>
              <w:t>《建设项目环境影响报告表编制技术指南（污染影响类）</w:t>
            </w:r>
            <w:r>
              <w:rPr>
                <w:rFonts w:hint="eastAsia" w:cs="Times New Roman"/>
                <w:color w:val="auto"/>
                <w:kern w:val="0"/>
                <w:sz w:val="24"/>
                <w:highlight w:val="none"/>
                <w:lang w:val="en-US" w:eastAsia="zh-CN"/>
              </w:rPr>
              <w:t>（试行）》</w:t>
            </w:r>
            <w:r>
              <w:rPr>
                <w:rFonts w:hint="default" w:ascii="Times New Roman" w:hAnsi="Times New Roman" w:eastAsia="宋体" w:cs="Times New Roman"/>
                <w:color w:val="auto"/>
                <w:kern w:val="0"/>
                <w:sz w:val="24"/>
                <w:highlight w:val="none"/>
                <w:lang w:val="en-US" w:eastAsia="zh-CN"/>
              </w:rPr>
              <w:t>，厂界外周边50米范围内存在声环境保护目标的建设项目，应监测保护目标声环境质量现状并评价达标情况。本项目厂界外50</w:t>
            </w:r>
            <w:r>
              <w:rPr>
                <w:rFonts w:hint="eastAsia" w:cs="Times New Roman"/>
                <w:color w:val="auto"/>
                <w:kern w:val="0"/>
                <w:sz w:val="24"/>
                <w:highlight w:val="none"/>
                <w:lang w:val="en-US" w:eastAsia="zh-CN"/>
              </w:rPr>
              <w:t>m</w:t>
            </w:r>
            <w:r>
              <w:rPr>
                <w:rFonts w:hint="default" w:ascii="Times New Roman" w:hAnsi="Times New Roman" w:eastAsia="宋体" w:cs="Times New Roman"/>
                <w:color w:val="auto"/>
                <w:kern w:val="0"/>
                <w:sz w:val="24"/>
                <w:highlight w:val="none"/>
                <w:lang w:val="en-US" w:eastAsia="zh-CN"/>
              </w:rPr>
              <w:t>范围内无声环境保护目标，不开展声环境质量现状监测</w:t>
            </w:r>
            <w:r>
              <w:rPr>
                <w:rFonts w:hint="default" w:ascii="Times New Roman" w:hAnsi="Times New Roman" w:eastAsia="宋体" w:cs="Times New Roman"/>
                <w:color w:val="auto"/>
                <w:kern w:val="0"/>
                <w:sz w:val="24"/>
                <w:highlight w:val="none"/>
              </w:rPr>
              <w:t>。</w:t>
            </w:r>
          </w:p>
          <w:p w14:paraId="3F206949">
            <w:pPr>
              <w:spacing w:line="360" w:lineRule="auto"/>
              <w:ind w:firstLine="482" w:firstLineChars="200"/>
              <w:rPr>
                <w:rFonts w:hint="default" w:ascii="Times New Roman" w:hAnsi="Times New Roman" w:eastAsia="宋体" w:cs="Times New Roman"/>
                <w:b/>
                <w:color w:val="auto"/>
                <w:sz w:val="24"/>
                <w:szCs w:val="20"/>
                <w:highlight w:val="none"/>
                <w:lang w:val="en-US" w:eastAsia="zh-CN"/>
              </w:rPr>
            </w:pPr>
            <w:r>
              <w:rPr>
                <w:rFonts w:hint="default" w:ascii="Times New Roman" w:hAnsi="Times New Roman" w:eastAsia="宋体" w:cs="Times New Roman"/>
                <w:b/>
                <w:color w:val="auto"/>
                <w:sz w:val="24"/>
                <w:szCs w:val="20"/>
                <w:highlight w:val="none"/>
              </w:rPr>
              <w:t>3.地下水</w:t>
            </w:r>
            <w:r>
              <w:rPr>
                <w:rFonts w:hint="default" w:ascii="Times New Roman" w:hAnsi="Times New Roman" w:eastAsia="宋体" w:cs="Times New Roman"/>
                <w:b/>
                <w:color w:val="auto"/>
                <w:sz w:val="24"/>
                <w:szCs w:val="20"/>
                <w:highlight w:val="none"/>
                <w:lang w:eastAsia="zh-CN"/>
              </w:rPr>
              <w:t>、</w:t>
            </w:r>
            <w:r>
              <w:rPr>
                <w:rFonts w:hint="default" w:ascii="Times New Roman" w:hAnsi="Times New Roman" w:eastAsia="宋体" w:cs="Times New Roman"/>
                <w:b/>
                <w:color w:val="auto"/>
                <w:sz w:val="24"/>
                <w:szCs w:val="20"/>
                <w:highlight w:val="none"/>
                <w:lang w:val="en-US" w:eastAsia="zh-CN"/>
              </w:rPr>
              <w:t>土壤</w:t>
            </w:r>
          </w:p>
          <w:p w14:paraId="78C22E27">
            <w:pPr>
              <w:spacing w:line="360" w:lineRule="auto"/>
              <w:ind w:firstLine="480" w:firstLineChars="20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参考《环境影响评价技术导则地下水环境》</w:t>
            </w:r>
            <w:r>
              <w:rPr>
                <w:rFonts w:hint="default" w:ascii="Times New Roman" w:hAnsi="Times New Roman" w:eastAsia="宋体"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HJ610-2016</w:t>
            </w:r>
            <w:r>
              <w:rPr>
                <w:rFonts w:hint="default" w:ascii="Times New Roman" w:hAnsi="Times New Roman" w:eastAsia="宋体"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规定，对照导则附录A，本项目属于</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143、自来水生产和供应工程</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中的</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全部</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报告表属于项目类别中的</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lang w:eastAsia="zh-CN"/>
              </w:rPr>
              <w:t>Ⅳ类</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可不开展地下水环境影响评价。参考《环境影响评价技术导则土壤环境</w:t>
            </w:r>
            <w:r>
              <w:rPr>
                <w:rFonts w:hint="default" w:ascii="Times New Roman" w:hAnsi="Times New Roman" w:eastAsia="宋体"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试行</w:t>
            </w:r>
            <w:r>
              <w:rPr>
                <w:rFonts w:hint="default" w:ascii="Times New Roman" w:hAnsi="Times New Roman" w:eastAsia="宋体"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w:t>
            </w:r>
            <w:r>
              <w:rPr>
                <w:rFonts w:hint="default" w:ascii="Times New Roman" w:hAnsi="Times New Roman" w:eastAsia="宋体"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HJ964-2018</w:t>
            </w:r>
            <w:r>
              <w:rPr>
                <w:rFonts w:hint="default" w:ascii="Times New Roman" w:hAnsi="Times New Roman" w:eastAsia="宋体"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规定，对照导则附录A，本项目属于</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电力热力燃气及水生产和供应业</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中的</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其他</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，属于项目类别中的</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lang w:eastAsia="zh-CN"/>
              </w:rPr>
              <w:t>Ⅳ类</w:t>
            </w:r>
            <w:r>
              <w:rPr>
                <w:rFonts w:hint="eastAsia" w:cs="Times New Roman"/>
                <w:color w:val="auto"/>
                <w:sz w:val="24"/>
                <w:szCs w:val="20"/>
                <w:highlight w:val="none"/>
                <w:lang w:eastAsia="zh-CN"/>
              </w:rPr>
              <w:t>”，</w:t>
            </w:r>
            <w:r>
              <w:rPr>
                <w:rFonts w:hint="default" w:ascii="Times New Roman" w:hAnsi="Times New Roman" w:eastAsia="宋体" w:cs="Times New Roman"/>
                <w:color w:val="auto"/>
                <w:sz w:val="24"/>
                <w:szCs w:val="20"/>
                <w:highlight w:val="none"/>
              </w:rPr>
              <w:t>可不开展土壤环境影响评价。</w:t>
            </w:r>
          </w:p>
          <w:p w14:paraId="4FD495DB">
            <w:pPr>
              <w:spacing w:line="360" w:lineRule="auto"/>
              <w:ind w:firstLine="480" w:firstLineChars="20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根据《建设项目环境影响报告表编制技术指南（污染影响类）</w:t>
            </w:r>
            <w:r>
              <w:rPr>
                <w:rFonts w:hint="eastAsia" w:cs="Times New Roman"/>
                <w:color w:val="auto"/>
                <w:sz w:val="24"/>
                <w:szCs w:val="20"/>
                <w:highlight w:val="none"/>
                <w:lang w:eastAsia="zh-CN"/>
              </w:rPr>
              <w:t>（试行）》</w:t>
            </w:r>
            <w:r>
              <w:rPr>
                <w:rFonts w:hint="default" w:ascii="Times New Roman" w:hAnsi="Times New Roman" w:eastAsia="宋体" w:cs="Times New Roman"/>
                <w:color w:val="auto"/>
                <w:sz w:val="24"/>
                <w:szCs w:val="20"/>
                <w:highlight w:val="none"/>
              </w:rPr>
              <w:t>，地下水、土壤环境原则上不开展环境质量现状调查。建设项目存在土壤、地下水污染途径的，应结合污染源、保护目标分布情况开展现状调查以留作背景值，以确保项目的可持续发展。本项目不存在土壤</w:t>
            </w:r>
            <w:r>
              <w:rPr>
                <w:rFonts w:hint="eastAsia" w:cs="Times New Roman"/>
                <w:color w:val="auto"/>
                <w:sz w:val="24"/>
                <w:szCs w:val="20"/>
                <w:highlight w:val="none"/>
                <w:lang w:eastAsia="zh-CN"/>
              </w:rPr>
              <w:t>及</w:t>
            </w:r>
            <w:r>
              <w:rPr>
                <w:rFonts w:hint="default" w:ascii="Times New Roman" w:hAnsi="Times New Roman" w:eastAsia="宋体" w:cs="Times New Roman"/>
                <w:color w:val="auto"/>
                <w:sz w:val="24"/>
                <w:szCs w:val="20"/>
                <w:highlight w:val="none"/>
              </w:rPr>
              <w:t>地下水环境污染途径，不开展地下水、土壤环境质量现状监测。</w:t>
            </w:r>
          </w:p>
          <w:p w14:paraId="32AFDE6C">
            <w:pPr>
              <w:adjustRightInd w:val="0"/>
              <w:snapToGrid w:val="0"/>
              <w:spacing w:line="360" w:lineRule="auto"/>
              <w:ind w:firstLine="482" w:firstLineChars="200"/>
              <w:rPr>
                <w:rFonts w:hint="default" w:ascii="Times New Roman" w:hAnsi="Times New Roman" w:eastAsia="宋体" w:cs="Times New Roman"/>
                <w:b/>
                <w:bCs/>
                <w:color w:val="auto"/>
                <w:sz w:val="24"/>
                <w:szCs w:val="28"/>
                <w:lang w:bidi="ar"/>
              </w:rPr>
            </w:pPr>
            <w:r>
              <w:rPr>
                <w:rFonts w:hint="eastAsia" w:ascii="Times New Roman" w:hAnsi="Times New Roman" w:eastAsia="宋体" w:cs="Times New Roman"/>
                <w:b/>
                <w:bCs/>
                <w:color w:val="auto"/>
                <w:sz w:val="24"/>
                <w:szCs w:val="28"/>
                <w:lang w:val="en-US" w:eastAsia="zh-CN" w:bidi="ar"/>
              </w:rPr>
              <w:t>4.</w:t>
            </w:r>
            <w:r>
              <w:rPr>
                <w:rFonts w:hint="default" w:ascii="Times New Roman" w:hAnsi="Times New Roman" w:eastAsia="宋体" w:cs="Times New Roman"/>
                <w:b/>
                <w:bCs/>
                <w:color w:val="auto"/>
                <w:sz w:val="24"/>
                <w:szCs w:val="28"/>
                <w:lang w:bidi="ar"/>
              </w:rPr>
              <w:t>生态环境质量现状</w:t>
            </w:r>
          </w:p>
          <w:p w14:paraId="66121A6A">
            <w:pPr>
              <w:adjustRightInd w:val="0"/>
              <w:snapToGrid w:val="0"/>
              <w:spacing w:line="360" w:lineRule="auto"/>
              <w:ind w:firstLine="480" w:firstLineChars="200"/>
              <w:rPr>
                <w:rFonts w:hint="default" w:ascii="Times New Roman" w:hAnsi="Times New Roman" w:eastAsia="宋体" w:cs="Times New Roman"/>
                <w:color w:val="auto"/>
                <w:sz w:val="24"/>
                <w:szCs w:val="28"/>
                <w:lang w:bidi="ar"/>
              </w:rPr>
            </w:pPr>
            <w:r>
              <w:rPr>
                <w:rFonts w:hint="default" w:ascii="Times New Roman" w:hAnsi="Times New Roman" w:eastAsia="宋体" w:cs="Times New Roman"/>
                <w:color w:val="auto"/>
                <w:sz w:val="24"/>
                <w:szCs w:val="28"/>
                <w:lang w:bidi="ar"/>
              </w:rPr>
              <w:t>根据项目地实际情况，项目区生态环境现状如下：</w:t>
            </w:r>
          </w:p>
          <w:p w14:paraId="0243DA8E">
            <w:pPr>
              <w:adjustRightInd w:val="0"/>
              <w:snapToGrid w:val="0"/>
              <w:spacing w:line="360" w:lineRule="auto"/>
              <w:ind w:firstLine="482" w:firstLineChars="200"/>
              <w:rPr>
                <w:rFonts w:hint="default" w:ascii="Times New Roman" w:hAnsi="Times New Roman" w:eastAsia="宋体" w:cs="Times New Roman"/>
                <w:b/>
                <w:bCs/>
                <w:color w:val="auto"/>
                <w:sz w:val="24"/>
                <w:szCs w:val="28"/>
                <w:lang w:bidi="ar"/>
              </w:rPr>
            </w:pPr>
            <w:r>
              <w:rPr>
                <w:rFonts w:hint="default" w:ascii="Times New Roman" w:hAnsi="Times New Roman" w:eastAsia="宋体" w:cs="Times New Roman"/>
                <w:b/>
                <w:bCs/>
                <w:color w:val="auto"/>
                <w:sz w:val="24"/>
                <w:szCs w:val="28"/>
                <w:lang w:bidi="ar"/>
              </w:rPr>
              <w:t>（1）鄂尔多斯市生态功能区划</w:t>
            </w:r>
          </w:p>
          <w:p w14:paraId="230DA664">
            <w:pPr>
              <w:adjustRightInd w:val="0"/>
              <w:snapToGrid w:val="0"/>
              <w:spacing w:line="360" w:lineRule="auto"/>
              <w:ind w:firstLine="480" w:firstLineChars="200"/>
              <w:rPr>
                <w:rFonts w:hint="default" w:ascii="Times New Roman" w:hAnsi="Times New Roman" w:eastAsia="宋体" w:cs="Times New Roman"/>
                <w:color w:val="auto"/>
                <w:sz w:val="24"/>
                <w:szCs w:val="28"/>
                <w:lang w:val="en-US" w:eastAsia="zh-CN" w:bidi="ar"/>
              </w:rPr>
            </w:pPr>
            <w:r>
              <w:rPr>
                <w:rFonts w:hint="default" w:ascii="Times New Roman" w:hAnsi="Times New Roman" w:eastAsia="宋体" w:cs="Times New Roman"/>
                <w:color w:val="auto"/>
                <w:sz w:val="24"/>
                <w:szCs w:val="28"/>
                <w:lang w:bidi="ar"/>
              </w:rPr>
              <w:t>按照鄂尔多斯市生态功能分区，全市根据自然地貌单元的特征划分为11个生态功能区，即土默特平原灌溉农业生态功能区、毛乌素沙地植被防风固沙生态功能区、鄂尔多斯高原典型草原沙漠化控制生态功能区、西鄂尔多斯草原化荒漠沙漠化控制生态功能区、西鄂尔多斯高原荒漠草原沙漠化控制生态功能区、库布齐沙地东段沙地植被防风固沙生态屏障功能区、准格尔黄土丘陵沟壑农田草原水土保持生态功能区、西鄂尔多斯四合木</w:t>
            </w:r>
            <w:r>
              <w:rPr>
                <w:rFonts w:hint="eastAsia" w:cs="Times New Roman"/>
                <w:color w:val="auto"/>
                <w:sz w:val="24"/>
                <w:szCs w:val="28"/>
                <w:lang w:eastAsia="zh-CN" w:bidi="ar"/>
              </w:rPr>
              <w:t>及</w:t>
            </w:r>
            <w:r>
              <w:rPr>
                <w:rFonts w:hint="default" w:ascii="Times New Roman" w:hAnsi="Times New Roman" w:eastAsia="宋体" w:cs="Times New Roman"/>
                <w:color w:val="auto"/>
                <w:sz w:val="24"/>
                <w:szCs w:val="28"/>
                <w:lang w:bidi="ar"/>
              </w:rPr>
              <w:t>半日花生物多样性保护生态功能区、库布齐西段沙漠植被防风固沙与生物多样性保护生态功能区、黄河沿岸农田生态功能区、河套平原灌溉生态功能区。项目所在区域为西鄂尔多斯高原荒漠草原沙漠化控制生态功能区。区域生态功能区划</w:t>
            </w:r>
            <w:r>
              <w:rPr>
                <w:rFonts w:hint="default" w:ascii="Times New Roman" w:hAnsi="Times New Roman" w:eastAsia="宋体" w:cs="Times New Roman"/>
                <w:color w:val="auto"/>
                <w:sz w:val="24"/>
                <w:szCs w:val="28"/>
                <w:lang w:val="en-US" w:eastAsia="zh-CN" w:bidi="ar"/>
              </w:rPr>
              <w:t>图见附图4。</w:t>
            </w:r>
          </w:p>
          <w:p w14:paraId="0FAB841D">
            <w:pPr>
              <w:adjustRightInd w:val="0"/>
              <w:snapToGrid w:val="0"/>
              <w:spacing w:line="360" w:lineRule="auto"/>
              <w:ind w:firstLine="482" w:firstLineChars="200"/>
              <w:rPr>
                <w:rFonts w:hint="default" w:ascii="Times New Roman" w:hAnsi="Times New Roman" w:eastAsia="宋体" w:cs="Times New Roman"/>
                <w:b/>
                <w:bCs/>
                <w:color w:val="auto"/>
                <w:sz w:val="24"/>
                <w:szCs w:val="28"/>
                <w:lang w:eastAsia="zh-CN" w:bidi="ar"/>
              </w:rPr>
            </w:pPr>
            <w:r>
              <w:rPr>
                <w:rFonts w:hint="default" w:ascii="Times New Roman" w:hAnsi="Times New Roman" w:eastAsia="宋体" w:cs="Times New Roman"/>
                <w:b/>
                <w:bCs/>
                <w:color w:val="auto"/>
                <w:sz w:val="24"/>
                <w:szCs w:val="28"/>
                <w:lang w:eastAsia="zh-CN" w:bidi="ar"/>
              </w:rPr>
              <w:t>（</w:t>
            </w:r>
            <w:r>
              <w:rPr>
                <w:rFonts w:hint="default" w:ascii="Times New Roman" w:hAnsi="Times New Roman" w:eastAsia="宋体" w:cs="Times New Roman"/>
                <w:b/>
                <w:bCs/>
                <w:color w:val="auto"/>
                <w:sz w:val="24"/>
                <w:szCs w:val="28"/>
                <w:lang w:val="en-US" w:eastAsia="zh-CN" w:bidi="ar"/>
              </w:rPr>
              <w:t>2</w:t>
            </w:r>
            <w:r>
              <w:rPr>
                <w:rFonts w:hint="default" w:ascii="Times New Roman" w:hAnsi="Times New Roman" w:eastAsia="宋体" w:cs="Times New Roman"/>
                <w:b/>
                <w:bCs/>
                <w:color w:val="auto"/>
                <w:sz w:val="24"/>
                <w:szCs w:val="28"/>
                <w:lang w:eastAsia="zh-CN" w:bidi="ar"/>
              </w:rPr>
              <w:t>）生态环境现状</w:t>
            </w:r>
          </w:p>
          <w:p w14:paraId="3AD5B4A0">
            <w:pPr>
              <w:adjustRightInd w:val="0"/>
              <w:snapToGrid w:val="0"/>
              <w:spacing w:line="360" w:lineRule="auto"/>
              <w:ind w:firstLine="480" w:firstLineChars="200"/>
              <w:rPr>
                <w:rFonts w:hint="default" w:ascii="Times New Roman" w:hAnsi="Times New Roman" w:eastAsia="宋体" w:cs="Times New Roman"/>
                <w:b w:val="0"/>
                <w:bCs w:val="0"/>
                <w:color w:val="auto"/>
                <w:sz w:val="24"/>
                <w:szCs w:val="28"/>
                <w:lang w:val="en-US" w:eastAsia="zh-CN" w:bidi="ar"/>
              </w:rPr>
            </w:pPr>
            <w:r>
              <w:rPr>
                <w:rFonts w:hint="default" w:ascii="Times New Roman" w:hAnsi="Times New Roman" w:eastAsia="宋体" w:cs="Times New Roman"/>
                <w:b w:val="0"/>
                <w:bCs w:val="0"/>
                <w:color w:val="auto"/>
                <w:sz w:val="24"/>
                <w:szCs w:val="28"/>
                <w:lang w:val="en-US" w:eastAsia="zh-CN" w:bidi="ar"/>
              </w:rPr>
              <w:t>本次生态环境现状调查采用</w:t>
            </w:r>
            <w:r>
              <w:rPr>
                <w:rFonts w:hint="eastAsia" w:cs="Times New Roman"/>
                <w:b w:val="0"/>
                <w:bCs w:val="0"/>
                <w:color w:val="auto"/>
                <w:sz w:val="24"/>
                <w:szCs w:val="28"/>
                <w:lang w:val="en-US" w:eastAsia="zh-CN" w:bidi="ar"/>
              </w:rPr>
              <w:t>了</w:t>
            </w:r>
            <w:r>
              <w:rPr>
                <w:rFonts w:hint="default" w:ascii="Times New Roman" w:hAnsi="Times New Roman" w:eastAsia="宋体" w:cs="Times New Roman"/>
                <w:b w:val="0"/>
                <w:bCs w:val="0"/>
                <w:color w:val="auto"/>
                <w:sz w:val="24"/>
                <w:szCs w:val="28"/>
                <w:lang w:val="en-US" w:eastAsia="zh-CN" w:bidi="ar"/>
              </w:rPr>
              <w:t>现场调查与遥感解译结合的方式，遥感影像数据源为2024年7月19日CBERS-04A多光谱数据假彩色合成，分辨率</w:t>
            </w:r>
            <w:r>
              <w:rPr>
                <w:rFonts w:hint="eastAsia" w:cs="Times New Roman"/>
                <w:b w:val="0"/>
                <w:bCs w:val="0"/>
                <w:color w:val="auto"/>
                <w:sz w:val="24"/>
                <w:szCs w:val="28"/>
                <w:lang w:val="en-US" w:eastAsia="zh-CN" w:bidi="ar"/>
              </w:rPr>
              <w:t>为</w:t>
            </w:r>
            <w:r>
              <w:rPr>
                <w:rFonts w:hint="default" w:ascii="Times New Roman" w:hAnsi="Times New Roman" w:eastAsia="宋体" w:cs="Times New Roman"/>
                <w:b w:val="0"/>
                <w:bCs w:val="0"/>
                <w:color w:val="auto"/>
                <w:sz w:val="24"/>
                <w:szCs w:val="28"/>
                <w:lang w:val="en-US" w:eastAsia="zh-CN" w:bidi="ar"/>
              </w:rPr>
              <w:t>10米。遥感影像图见附图5。</w:t>
            </w:r>
          </w:p>
          <w:p w14:paraId="4F6D6C2D">
            <w:pPr>
              <w:adjustRightInd w:val="0"/>
              <w:snapToGrid w:val="0"/>
              <w:spacing w:line="360" w:lineRule="auto"/>
              <w:ind w:firstLine="482" w:firstLineChars="200"/>
              <w:rPr>
                <w:rFonts w:hint="default" w:ascii="Times New Roman" w:hAnsi="Times New Roman" w:eastAsia="宋体" w:cs="Times New Roman"/>
                <w:b/>
                <w:bCs/>
                <w:color w:val="auto"/>
                <w:sz w:val="24"/>
                <w:szCs w:val="28"/>
                <w:lang w:bidi="ar"/>
              </w:rPr>
            </w:pPr>
            <w:r>
              <w:rPr>
                <w:rFonts w:hint="default" w:ascii="Times New Roman" w:hAnsi="Times New Roman" w:eastAsia="宋体" w:cs="Times New Roman"/>
                <w:b/>
                <w:bCs/>
                <w:color w:val="auto"/>
                <w:sz w:val="24"/>
                <w:szCs w:val="28"/>
                <w:lang w:bidi="ar"/>
              </w:rPr>
              <w:t>（</w:t>
            </w:r>
            <w:r>
              <w:rPr>
                <w:rFonts w:hint="default" w:ascii="Times New Roman" w:hAnsi="Times New Roman" w:eastAsia="宋体" w:cs="Times New Roman"/>
                <w:b/>
                <w:bCs/>
                <w:color w:val="auto"/>
                <w:sz w:val="24"/>
                <w:szCs w:val="28"/>
                <w:lang w:val="en-US" w:eastAsia="zh-CN" w:bidi="ar"/>
              </w:rPr>
              <w:t>3</w:t>
            </w:r>
            <w:r>
              <w:rPr>
                <w:rFonts w:hint="default" w:ascii="Times New Roman" w:hAnsi="Times New Roman" w:eastAsia="宋体" w:cs="Times New Roman"/>
                <w:b/>
                <w:bCs/>
                <w:color w:val="auto"/>
                <w:sz w:val="24"/>
                <w:szCs w:val="28"/>
                <w:lang w:bidi="ar"/>
              </w:rPr>
              <w:t>）土地利用类型</w:t>
            </w:r>
          </w:p>
          <w:p w14:paraId="58F5B2E4">
            <w:pPr>
              <w:adjustRightInd w:val="0"/>
              <w:snapToGrid w:val="0"/>
              <w:spacing w:line="360" w:lineRule="auto"/>
              <w:ind w:firstLine="480" w:firstLineChars="200"/>
              <w:rPr>
                <w:rFonts w:hint="default" w:ascii="Times New Roman" w:hAnsi="Times New Roman" w:eastAsia="宋体" w:cs="Times New Roman"/>
                <w:color w:val="auto"/>
                <w:sz w:val="24"/>
                <w:szCs w:val="28"/>
                <w:lang w:bidi="ar"/>
              </w:rPr>
            </w:pPr>
            <w:r>
              <w:rPr>
                <w:rFonts w:hint="default" w:ascii="Times New Roman" w:hAnsi="Times New Roman" w:eastAsia="宋体" w:cs="Times New Roman"/>
                <w:color w:val="auto"/>
                <w:sz w:val="24"/>
                <w:szCs w:val="28"/>
                <w:lang w:val="en-US" w:eastAsia="zh-CN" w:bidi="ar"/>
              </w:rPr>
              <w:t>项目生态评价范围确定为</w:t>
            </w:r>
            <w:r>
              <w:rPr>
                <w:rFonts w:hint="eastAsia" w:ascii="Times New Roman" w:hAnsi="Times New Roman" w:eastAsia="宋体" w:cs="Times New Roman"/>
                <w:color w:val="auto"/>
                <w:sz w:val="24"/>
                <w:szCs w:val="28"/>
                <w:lang w:val="en-US" w:eastAsia="zh-CN" w:bidi="ar"/>
              </w:rPr>
              <w:t>管网</w:t>
            </w:r>
            <w:r>
              <w:rPr>
                <w:rFonts w:hint="default" w:ascii="Times New Roman" w:hAnsi="Times New Roman" w:eastAsia="宋体" w:cs="Times New Roman"/>
                <w:color w:val="auto"/>
                <w:sz w:val="24"/>
                <w:szCs w:val="28"/>
                <w:lang w:val="en-US" w:eastAsia="zh-CN" w:bidi="ar"/>
              </w:rPr>
              <w:t>两侧外延300</w:t>
            </w:r>
            <w:r>
              <w:rPr>
                <w:rFonts w:hint="eastAsia" w:cs="Times New Roman"/>
                <w:color w:val="auto"/>
                <w:sz w:val="24"/>
                <w:szCs w:val="28"/>
                <w:lang w:val="en-US" w:eastAsia="zh-CN" w:bidi="ar"/>
              </w:rPr>
              <w:t>m</w:t>
            </w:r>
            <w:r>
              <w:rPr>
                <w:rFonts w:hint="default" w:ascii="Times New Roman" w:hAnsi="Times New Roman" w:eastAsia="宋体" w:cs="Times New Roman"/>
                <w:color w:val="auto"/>
                <w:sz w:val="24"/>
                <w:szCs w:val="28"/>
                <w:lang w:val="en-US" w:eastAsia="zh-CN" w:bidi="ar"/>
              </w:rPr>
              <w:t>，</w:t>
            </w:r>
            <w:r>
              <w:rPr>
                <w:rFonts w:hint="default" w:ascii="Times New Roman" w:hAnsi="Times New Roman" w:eastAsia="宋体" w:cs="Times New Roman"/>
                <w:color w:val="auto"/>
                <w:sz w:val="24"/>
                <w:szCs w:val="28"/>
                <w:lang w:bidi="ar"/>
              </w:rPr>
              <w:t>参照《土地利用现状分类》（GB/T21010-2017）中土地资源分类标准，根据实地调查和遥感卫星影像，项目</w:t>
            </w:r>
            <w:r>
              <w:rPr>
                <w:rFonts w:hint="default" w:ascii="Times New Roman" w:hAnsi="Times New Roman" w:eastAsia="宋体" w:cs="Times New Roman"/>
                <w:color w:val="auto"/>
                <w:sz w:val="24"/>
                <w:szCs w:val="28"/>
                <w:lang w:val="en-US" w:eastAsia="zh-CN" w:bidi="ar"/>
              </w:rPr>
              <w:t>评价区</w:t>
            </w:r>
            <w:r>
              <w:rPr>
                <w:rFonts w:hint="default" w:ascii="Times New Roman" w:hAnsi="Times New Roman" w:eastAsia="宋体" w:cs="Times New Roman"/>
                <w:color w:val="auto"/>
                <w:sz w:val="24"/>
                <w:szCs w:val="28"/>
                <w:lang w:bidi="ar"/>
              </w:rPr>
              <w:t>土地利用类型见</w:t>
            </w:r>
            <w:r>
              <w:rPr>
                <w:rFonts w:hint="default" w:ascii="Times New Roman" w:hAnsi="Times New Roman" w:eastAsia="宋体" w:cs="Times New Roman"/>
                <w:color w:val="auto"/>
                <w:sz w:val="24"/>
                <w:szCs w:val="28"/>
                <w:lang w:val="en-US" w:eastAsia="zh-CN" w:bidi="ar"/>
              </w:rPr>
              <w:t>附</w:t>
            </w:r>
            <w:r>
              <w:rPr>
                <w:rFonts w:hint="default" w:ascii="Times New Roman" w:hAnsi="Times New Roman" w:eastAsia="宋体" w:cs="Times New Roman"/>
                <w:color w:val="auto"/>
                <w:sz w:val="24"/>
                <w:szCs w:val="28"/>
                <w:lang w:bidi="ar"/>
              </w:rPr>
              <w:t>图</w:t>
            </w:r>
            <w:r>
              <w:rPr>
                <w:rFonts w:hint="default" w:ascii="Times New Roman" w:hAnsi="Times New Roman" w:eastAsia="宋体" w:cs="Times New Roman"/>
                <w:color w:val="auto"/>
                <w:sz w:val="24"/>
                <w:szCs w:val="28"/>
                <w:lang w:val="en-US" w:eastAsia="zh-CN" w:bidi="ar"/>
              </w:rPr>
              <w:t>6</w:t>
            </w:r>
            <w:r>
              <w:rPr>
                <w:rFonts w:hint="default" w:ascii="Times New Roman" w:hAnsi="Times New Roman" w:eastAsia="宋体" w:cs="Times New Roman"/>
                <w:color w:val="auto"/>
                <w:sz w:val="24"/>
                <w:szCs w:val="28"/>
                <w:lang w:bidi="ar"/>
              </w:rPr>
              <w:t>。</w:t>
            </w:r>
          </w:p>
          <w:p w14:paraId="53BA3817">
            <w:pPr>
              <w:widowControl/>
              <w:adjustRightInd w:val="0"/>
              <w:spacing w:line="360" w:lineRule="auto"/>
              <w:ind w:left="0" w:leftChars="0" w:firstLine="0" w:firstLineChars="0"/>
              <w:jc w:val="center"/>
              <w:textAlignment w:val="auto"/>
              <w:rPr>
                <w:rFonts w:hint="default" w:ascii="Times New Roman" w:hAnsi="Times New Roman" w:eastAsia="宋体" w:cs="Times New Roman"/>
                <w:b/>
                <w:bCs/>
                <w:color w:val="auto"/>
                <w:kern w:val="0"/>
                <w:sz w:val="24"/>
                <w:szCs w:val="28"/>
                <w:lang w:val="en-US" w:eastAsia="zh-CN" w:bidi="ar-SA"/>
              </w:rPr>
            </w:pPr>
            <w:r>
              <w:rPr>
                <w:rFonts w:hint="default" w:ascii="Times New Roman" w:hAnsi="Times New Roman" w:eastAsia="宋体" w:cs="Times New Roman"/>
                <w:b/>
                <w:bCs/>
                <w:color w:val="auto"/>
                <w:kern w:val="0"/>
                <w:sz w:val="24"/>
                <w:szCs w:val="28"/>
                <w:lang w:val="en-US" w:eastAsia="zh-CN" w:bidi="ar-SA"/>
              </w:rPr>
              <w:t>表3-1 评价区土地利用现状统计结果</w:t>
            </w:r>
          </w:p>
          <w:tbl>
            <w:tblPr>
              <w:tblStyle w:val="14"/>
              <w:tblW w:w="5000" w:type="pct"/>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2918"/>
              <w:gridCol w:w="1700"/>
              <w:gridCol w:w="1457"/>
              <w:gridCol w:w="2065"/>
            </w:tblGrid>
            <w:tr w14:paraId="5DB825B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36" w:type="dxa"/>
                  <w:tcBorders>
                    <w:bottom w:val="single" w:color="000000" w:sz="4" w:space="0"/>
                    <w:right w:val="single" w:color="000000" w:sz="4" w:space="0"/>
                  </w:tcBorders>
                  <w:noWrap/>
                  <w:vAlign w:val="center"/>
                </w:tcPr>
                <w:p w14:paraId="0EB2D287">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一级类</w:t>
                  </w:r>
                </w:p>
              </w:tc>
              <w:tc>
                <w:tcPr>
                  <w:tcW w:w="1536" w:type="dxa"/>
                  <w:tcBorders>
                    <w:left w:val="single" w:color="000000" w:sz="4" w:space="0"/>
                    <w:bottom w:val="single" w:color="000000" w:sz="4" w:space="0"/>
                    <w:right w:val="single" w:color="000000" w:sz="4" w:space="0"/>
                  </w:tcBorders>
                  <w:noWrap/>
                  <w:vAlign w:val="center"/>
                </w:tcPr>
                <w:p w14:paraId="03707684">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二级类</w:t>
                  </w:r>
                </w:p>
              </w:tc>
              <w:tc>
                <w:tcPr>
                  <w:tcW w:w="1316" w:type="dxa"/>
                  <w:tcBorders>
                    <w:left w:val="single" w:color="000000" w:sz="4" w:space="0"/>
                    <w:bottom w:val="single" w:color="000000" w:sz="4" w:space="0"/>
                    <w:right w:val="single" w:color="000000" w:sz="4" w:space="0"/>
                  </w:tcBorders>
                  <w:noWrap/>
                  <w:vAlign w:val="center"/>
                </w:tcPr>
                <w:p w14:paraId="0DB672D8">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面积（ha）</w:t>
                  </w:r>
                </w:p>
              </w:tc>
              <w:tc>
                <w:tcPr>
                  <w:tcW w:w="1866" w:type="dxa"/>
                  <w:tcBorders>
                    <w:left w:val="single" w:color="000000" w:sz="4" w:space="0"/>
                    <w:bottom w:val="single" w:color="000000" w:sz="4" w:space="0"/>
                  </w:tcBorders>
                  <w:noWrap/>
                  <w:vAlign w:val="center"/>
                </w:tcPr>
                <w:p w14:paraId="788152C9">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占评价区面积的%</w:t>
                  </w:r>
                </w:p>
              </w:tc>
            </w:tr>
            <w:tr w14:paraId="7C5D0C6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36" w:type="dxa"/>
                  <w:vMerge w:val="restart"/>
                  <w:tcBorders>
                    <w:top w:val="single" w:color="000000" w:sz="4" w:space="0"/>
                    <w:bottom w:val="single" w:color="000000" w:sz="4" w:space="0"/>
                    <w:right w:val="single" w:color="000000" w:sz="4" w:space="0"/>
                  </w:tcBorders>
                  <w:noWrap w:val="0"/>
                  <w:vAlign w:val="center"/>
                </w:tcPr>
                <w:p w14:paraId="1846DD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林地</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262FDD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乔木林地</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D1E6D9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94.07</w:t>
                  </w:r>
                </w:p>
              </w:tc>
              <w:tc>
                <w:tcPr>
                  <w:tcW w:w="1866" w:type="dxa"/>
                  <w:tcBorders>
                    <w:top w:val="single" w:color="000000" w:sz="4" w:space="0"/>
                    <w:left w:val="single" w:color="000000" w:sz="4" w:space="0"/>
                    <w:bottom w:val="single" w:color="000000" w:sz="4" w:space="0"/>
                  </w:tcBorders>
                  <w:noWrap/>
                  <w:vAlign w:val="center"/>
                </w:tcPr>
                <w:p w14:paraId="78ABF2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5.53%</w:t>
                  </w:r>
                </w:p>
              </w:tc>
            </w:tr>
            <w:tr w14:paraId="34601C9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36" w:type="dxa"/>
                  <w:vMerge w:val="continue"/>
                  <w:tcBorders>
                    <w:top w:val="single" w:color="000000" w:sz="4" w:space="0"/>
                    <w:bottom w:val="single" w:color="000000" w:sz="4" w:space="0"/>
                    <w:right w:val="single" w:color="000000" w:sz="4" w:space="0"/>
                  </w:tcBorders>
                  <w:noWrap w:val="0"/>
                  <w:vAlign w:val="center"/>
                </w:tcPr>
                <w:p w14:paraId="2E91286D">
                  <w:pPr>
                    <w:jc w:val="center"/>
                    <w:rPr>
                      <w:rFonts w:hint="default" w:ascii="Times New Roman" w:hAnsi="Times New Roman" w:eastAsia="宋体" w:cs="Times New Roman"/>
                      <w:i w:val="0"/>
                      <w:iCs w:val="0"/>
                      <w:color w:val="auto"/>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69FF5D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灌木林地</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5ECDC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161.91</w:t>
                  </w:r>
                </w:p>
              </w:tc>
              <w:tc>
                <w:tcPr>
                  <w:tcW w:w="1866" w:type="dxa"/>
                  <w:tcBorders>
                    <w:top w:val="single" w:color="000000" w:sz="4" w:space="0"/>
                    <w:left w:val="single" w:color="000000" w:sz="4" w:space="0"/>
                    <w:bottom w:val="single" w:color="000000" w:sz="4" w:space="0"/>
                  </w:tcBorders>
                  <w:noWrap/>
                  <w:vAlign w:val="center"/>
                </w:tcPr>
                <w:p w14:paraId="714389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9.53%</w:t>
                  </w:r>
                </w:p>
              </w:tc>
            </w:tr>
            <w:tr w14:paraId="064129F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36" w:type="dxa"/>
                  <w:vMerge w:val="restart"/>
                  <w:tcBorders>
                    <w:top w:val="single" w:color="000000" w:sz="4" w:space="0"/>
                    <w:bottom w:val="single" w:color="000000" w:sz="4" w:space="0"/>
                    <w:right w:val="single" w:color="000000" w:sz="4" w:space="0"/>
                  </w:tcBorders>
                  <w:noWrap/>
                  <w:vAlign w:val="center"/>
                </w:tcPr>
                <w:p w14:paraId="18023BB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草地</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0946A8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天然牧草地</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7576FF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662.82</w:t>
                  </w:r>
                </w:p>
              </w:tc>
              <w:tc>
                <w:tcPr>
                  <w:tcW w:w="1866" w:type="dxa"/>
                  <w:tcBorders>
                    <w:top w:val="single" w:color="000000" w:sz="4" w:space="0"/>
                    <w:left w:val="single" w:color="000000" w:sz="4" w:space="0"/>
                    <w:bottom w:val="single" w:color="000000" w:sz="4" w:space="0"/>
                  </w:tcBorders>
                  <w:noWrap/>
                  <w:vAlign w:val="center"/>
                </w:tcPr>
                <w:p w14:paraId="7EAD021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39.00%</w:t>
                  </w:r>
                </w:p>
              </w:tc>
            </w:tr>
            <w:tr w14:paraId="496FE3B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36" w:type="dxa"/>
                  <w:vMerge w:val="continue"/>
                  <w:tcBorders>
                    <w:top w:val="single" w:color="000000" w:sz="4" w:space="0"/>
                    <w:bottom w:val="single" w:color="000000" w:sz="4" w:space="0"/>
                    <w:right w:val="single" w:color="000000" w:sz="4" w:space="0"/>
                  </w:tcBorders>
                  <w:noWrap/>
                  <w:vAlign w:val="center"/>
                </w:tcPr>
                <w:p w14:paraId="40DE037E">
                  <w:pPr>
                    <w:jc w:val="center"/>
                    <w:rPr>
                      <w:rFonts w:hint="default" w:ascii="Times New Roman" w:hAnsi="Times New Roman" w:eastAsia="宋体" w:cs="Times New Roman"/>
                      <w:i w:val="0"/>
                      <w:iCs w:val="0"/>
                      <w:color w:val="auto"/>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4EF03F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其他草地</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19E16B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206.25</w:t>
                  </w:r>
                </w:p>
              </w:tc>
              <w:tc>
                <w:tcPr>
                  <w:tcW w:w="1866" w:type="dxa"/>
                  <w:tcBorders>
                    <w:top w:val="single" w:color="000000" w:sz="4" w:space="0"/>
                    <w:left w:val="single" w:color="000000" w:sz="4" w:space="0"/>
                    <w:bottom w:val="single" w:color="000000" w:sz="4" w:space="0"/>
                  </w:tcBorders>
                  <w:noWrap/>
                  <w:vAlign w:val="center"/>
                </w:tcPr>
                <w:p w14:paraId="32DEBC1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12.14%</w:t>
                  </w:r>
                </w:p>
              </w:tc>
            </w:tr>
            <w:tr w14:paraId="0FF4175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36" w:type="dxa"/>
                  <w:tcBorders>
                    <w:top w:val="single" w:color="000000" w:sz="4" w:space="0"/>
                    <w:bottom w:val="single" w:color="000000" w:sz="4" w:space="0"/>
                    <w:right w:val="single" w:color="000000" w:sz="4" w:space="0"/>
                  </w:tcBorders>
                  <w:noWrap/>
                  <w:vAlign w:val="center"/>
                </w:tcPr>
                <w:p w14:paraId="7E3FEB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住宅用地</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457E632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农村宅基地</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0A58E0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1.27</w:t>
                  </w:r>
                </w:p>
              </w:tc>
              <w:tc>
                <w:tcPr>
                  <w:tcW w:w="1866" w:type="dxa"/>
                  <w:tcBorders>
                    <w:top w:val="single" w:color="000000" w:sz="4" w:space="0"/>
                    <w:left w:val="single" w:color="000000" w:sz="4" w:space="0"/>
                    <w:bottom w:val="single" w:color="000000" w:sz="4" w:space="0"/>
                  </w:tcBorders>
                  <w:noWrap/>
                  <w:vAlign w:val="center"/>
                </w:tcPr>
                <w:p w14:paraId="76B656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0.07%</w:t>
                  </w:r>
                </w:p>
              </w:tc>
            </w:tr>
            <w:tr w14:paraId="6E360DF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36" w:type="dxa"/>
                  <w:vMerge w:val="restart"/>
                  <w:tcBorders>
                    <w:top w:val="single" w:color="000000" w:sz="4" w:space="0"/>
                    <w:bottom w:val="single" w:color="000000" w:sz="4" w:space="0"/>
                    <w:right w:val="single" w:color="000000" w:sz="4" w:space="0"/>
                  </w:tcBorders>
                  <w:noWrap/>
                  <w:vAlign w:val="center"/>
                </w:tcPr>
                <w:p w14:paraId="2E2935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交通运输用地</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4C82AB1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公路用地</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75B9B8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24.29</w:t>
                  </w:r>
                </w:p>
              </w:tc>
              <w:tc>
                <w:tcPr>
                  <w:tcW w:w="1866" w:type="dxa"/>
                  <w:tcBorders>
                    <w:top w:val="single" w:color="000000" w:sz="4" w:space="0"/>
                    <w:left w:val="single" w:color="000000" w:sz="4" w:space="0"/>
                    <w:bottom w:val="single" w:color="000000" w:sz="4" w:space="0"/>
                  </w:tcBorders>
                  <w:noWrap/>
                  <w:vAlign w:val="center"/>
                </w:tcPr>
                <w:p w14:paraId="04FC81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1.43%</w:t>
                  </w:r>
                </w:p>
              </w:tc>
            </w:tr>
            <w:tr w14:paraId="69E28EB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36" w:type="dxa"/>
                  <w:vMerge w:val="continue"/>
                  <w:tcBorders>
                    <w:top w:val="single" w:color="000000" w:sz="4" w:space="0"/>
                    <w:bottom w:val="single" w:color="000000" w:sz="4" w:space="0"/>
                    <w:right w:val="single" w:color="000000" w:sz="4" w:space="0"/>
                  </w:tcBorders>
                  <w:noWrap/>
                  <w:vAlign w:val="center"/>
                </w:tcPr>
                <w:p w14:paraId="376D7F84">
                  <w:pPr>
                    <w:jc w:val="center"/>
                    <w:rPr>
                      <w:rFonts w:hint="default" w:ascii="Times New Roman" w:hAnsi="Times New Roman" w:eastAsia="宋体" w:cs="Times New Roman"/>
                      <w:i w:val="0"/>
                      <w:iCs w:val="0"/>
                      <w:color w:val="auto"/>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547B5A7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农村道路</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63071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13.74</w:t>
                  </w:r>
                </w:p>
              </w:tc>
              <w:tc>
                <w:tcPr>
                  <w:tcW w:w="1866" w:type="dxa"/>
                  <w:tcBorders>
                    <w:top w:val="single" w:color="000000" w:sz="4" w:space="0"/>
                    <w:left w:val="single" w:color="000000" w:sz="4" w:space="0"/>
                    <w:bottom w:val="single" w:color="000000" w:sz="4" w:space="0"/>
                  </w:tcBorders>
                  <w:noWrap/>
                  <w:vAlign w:val="center"/>
                </w:tcPr>
                <w:p w14:paraId="636D70E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0.81%</w:t>
                  </w:r>
                </w:p>
              </w:tc>
            </w:tr>
            <w:tr w14:paraId="36E210E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36" w:type="dxa"/>
                  <w:vMerge w:val="continue"/>
                  <w:tcBorders>
                    <w:top w:val="single" w:color="000000" w:sz="4" w:space="0"/>
                    <w:bottom w:val="single" w:color="000000" w:sz="4" w:space="0"/>
                    <w:right w:val="single" w:color="000000" w:sz="4" w:space="0"/>
                  </w:tcBorders>
                  <w:noWrap/>
                  <w:vAlign w:val="center"/>
                </w:tcPr>
                <w:p w14:paraId="6C49B042">
                  <w:pPr>
                    <w:jc w:val="center"/>
                    <w:rPr>
                      <w:rFonts w:hint="default" w:ascii="Times New Roman" w:hAnsi="Times New Roman" w:eastAsia="宋体" w:cs="Times New Roman"/>
                      <w:i w:val="0"/>
                      <w:iCs w:val="0"/>
                      <w:color w:val="auto"/>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36A97FC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城镇村道路</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0C03D5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50.16</w:t>
                  </w:r>
                </w:p>
              </w:tc>
              <w:tc>
                <w:tcPr>
                  <w:tcW w:w="1866" w:type="dxa"/>
                  <w:tcBorders>
                    <w:top w:val="single" w:color="000000" w:sz="4" w:space="0"/>
                    <w:left w:val="single" w:color="000000" w:sz="4" w:space="0"/>
                    <w:bottom w:val="single" w:color="000000" w:sz="4" w:space="0"/>
                  </w:tcBorders>
                  <w:noWrap/>
                  <w:vAlign w:val="center"/>
                </w:tcPr>
                <w:p w14:paraId="3981217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2.95%</w:t>
                  </w:r>
                </w:p>
              </w:tc>
            </w:tr>
            <w:tr w14:paraId="62F6D33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36" w:type="dxa"/>
                  <w:vMerge w:val="restart"/>
                  <w:tcBorders>
                    <w:top w:val="single" w:color="000000" w:sz="4" w:space="0"/>
                    <w:bottom w:val="single" w:color="000000" w:sz="4" w:space="0"/>
                    <w:right w:val="single" w:color="000000" w:sz="4" w:space="0"/>
                  </w:tcBorders>
                  <w:noWrap/>
                  <w:vAlign w:val="center"/>
                </w:tcPr>
                <w:p w14:paraId="5076AC2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水域及水利设施用地</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03126FD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湖泊水面</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4A0CA2D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40.53</w:t>
                  </w:r>
                </w:p>
              </w:tc>
              <w:tc>
                <w:tcPr>
                  <w:tcW w:w="1866" w:type="dxa"/>
                  <w:tcBorders>
                    <w:top w:val="single" w:color="000000" w:sz="4" w:space="0"/>
                    <w:left w:val="single" w:color="000000" w:sz="4" w:space="0"/>
                    <w:bottom w:val="single" w:color="000000" w:sz="4" w:space="0"/>
                  </w:tcBorders>
                  <w:noWrap/>
                  <w:vAlign w:val="center"/>
                </w:tcPr>
                <w:p w14:paraId="57FC95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2.38%</w:t>
                  </w:r>
                </w:p>
              </w:tc>
            </w:tr>
            <w:tr w14:paraId="6707D5D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36" w:type="dxa"/>
                  <w:vMerge w:val="continue"/>
                  <w:tcBorders>
                    <w:top w:val="single" w:color="000000" w:sz="4" w:space="0"/>
                    <w:bottom w:val="single" w:color="000000" w:sz="4" w:space="0"/>
                    <w:right w:val="single" w:color="000000" w:sz="4" w:space="0"/>
                  </w:tcBorders>
                  <w:noWrap/>
                  <w:vAlign w:val="center"/>
                </w:tcPr>
                <w:p w14:paraId="70847F01">
                  <w:pPr>
                    <w:jc w:val="center"/>
                    <w:rPr>
                      <w:rFonts w:hint="default" w:ascii="Times New Roman" w:hAnsi="Times New Roman" w:eastAsia="宋体" w:cs="Times New Roman"/>
                      <w:i w:val="0"/>
                      <w:iCs w:val="0"/>
                      <w:color w:val="auto"/>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106D12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坑塘水面</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2F5C27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0.72</w:t>
                  </w:r>
                </w:p>
              </w:tc>
              <w:tc>
                <w:tcPr>
                  <w:tcW w:w="1866" w:type="dxa"/>
                  <w:tcBorders>
                    <w:top w:val="single" w:color="000000" w:sz="4" w:space="0"/>
                    <w:left w:val="single" w:color="000000" w:sz="4" w:space="0"/>
                    <w:bottom w:val="single" w:color="000000" w:sz="4" w:space="0"/>
                  </w:tcBorders>
                  <w:noWrap/>
                  <w:vAlign w:val="center"/>
                </w:tcPr>
                <w:p w14:paraId="122CDE2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0.04%</w:t>
                  </w:r>
                </w:p>
              </w:tc>
            </w:tr>
            <w:tr w14:paraId="4386389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36" w:type="dxa"/>
                  <w:vMerge w:val="continue"/>
                  <w:tcBorders>
                    <w:top w:val="single" w:color="000000" w:sz="4" w:space="0"/>
                    <w:bottom w:val="single" w:color="000000" w:sz="4" w:space="0"/>
                    <w:right w:val="single" w:color="000000" w:sz="4" w:space="0"/>
                  </w:tcBorders>
                  <w:noWrap/>
                  <w:vAlign w:val="center"/>
                </w:tcPr>
                <w:p w14:paraId="75B8726A">
                  <w:pPr>
                    <w:jc w:val="center"/>
                    <w:rPr>
                      <w:rFonts w:hint="default" w:ascii="Times New Roman" w:hAnsi="Times New Roman" w:eastAsia="宋体" w:cs="Times New Roman"/>
                      <w:i w:val="0"/>
                      <w:iCs w:val="0"/>
                      <w:color w:val="auto"/>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178EBD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内陆滩涂</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265D19A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8.92</w:t>
                  </w:r>
                </w:p>
              </w:tc>
              <w:tc>
                <w:tcPr>
                  <w:tcW w:w="1866" w:type="dxa"/>
                  <w:tcBorders>
                    <w:top w:val="single" w:color="000000" w:sz="4" w:space="0"/>
                    <w:left w:val="single" w:color="000000" w:sz="4" w:space="0"/>
                    <w:bottom w:val="single" w:color="000000" w:sz="4" w:space="0"/>
                  </w:tcBorders>
                  <w:noWrap/>
                  <w:vAlign w:val="center"/>
                </w:tcPr>
                <w:p w14:paraId="6E77F5C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0.52%</w:t>
                  </w:r>
                </w:p>
              </w:tc>
            </w:tr>
            <w:tr w14:paraId="266DBFB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36" w:type="dxa"/>
                  <w:tcBorders>
                    <w:top w:val="single" w:color="000000" w:sz="4" w:space="0"/>
                    <w:bottom w:val="single" w:color="000000" w:sz="4" w:space="0"/>
                    <w:right w:val="single" w:color="000000" w:sz="4" w:space="0"/>
                  </w:tcBorders>
                  <w:noWrap/>
                  <w:vAlign w:val="center"/>
                </w:tcPr>
                <w:p w14:paraId="42F8C92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工矿仓储用地</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2A42F1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工业用地</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1FBC1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257.05</w:t>
                  </w:r>
                </w:p>
              </w:tc>
              <w:tc>
                <w:tcPr>
                  <w:tcW w:w="1866" w:type="dxa"/>
                  <w:tcBorders>
                    <w:top w:val="single" w:color="000000" w:sz="4" w:space="0"/>
                    <w:left w:val="single" w:color="000000" w:sz="4" w:space="0"/>
                    <w:bottom w:val="single" w:color="000000" w:sz="4" w:space="0"/>
                  </w:tcBorders>
                  <w:noWrap/>
                  <w:vAlign w:val="center"/>
                </w:tcPr>
                <w:p w14:paraId="49CA3A2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15.12%</w:t>
                  </w:r>
                </w:p>
              </w:tc>
            </w:tr>
            <w:tr w14:paraId="117F03E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36" w:type="dxa"/>
                  <w:tcBorders>
                    <w:top w:val="single" w:color="000000" w:sz="4" w:space="0"/>
                    <w:bottom w:val="single" w:color="000000" w:sz="4" w:space="0"/>
                    <w:right w:val="single" w:color="000000" w:sz="4" w:space="0"/>
                  </w:tcBorders>
                  <w:noWrap/>
                  <w:vAlign w:val="center"/>
                </w:tcPr>
                <w:p w14:paraId="226C8F3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公共管理与公共服务用地</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054739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公用设施用地</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6405ED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0.16</w:t>
                  </w:r>
                </w:p>
              </w:tc>
              <w:tc>
                <w:tcPr>
                  <w:tcW w:w="1866" w:type="dxa"/>
                  <w:tcBorders>
                    <w:top w:val="single" w:color="000000" w:sz="4" w:space="0"/>
                    <w:left w:val="single" w:color="000000" w:sz="4" w:space="0"/>
                    <w:bottom w:val="single" w:color="000000" w:sz="4" w:space="0"/>
                  </w:tcBorders>
                  <w:noWrap/>
                  <w:vAlign w:val="center"/>
                </w:tcPr>
                <w:p w14:paraId="060DC8E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0.01%</w:t>
                  </w:r>
                </w:p>
              </w:tc>
            </w:tr>
            <w:tr w14:paraId="2466D41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36" w:type="dxa"/>
                  <w:tcBorders>
                    <w:top w:val="single" w:color="000000" w:sz="4" w:space="0"/>
                    <w:bottom w:val="single" w:color="000000" w:sz="4" w:space="0"/>
                    <w:right w:val="single" w:color="000000" w:sz="4" w:space="0"/>
                  </w:tcBorders>
                  <w:noWrap/>
                  <w:vAlign w:val="center"/>
                </w:tcPr>
                <w:p w14:paraId="54B7FD3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耕地</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35759A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水浇地</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1EF49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114.19</w:t>
                  </w:r>
                </w:p>
              </w:tc>
              <w:tc>
                <w:tcPr>
                  <w:tcW w:w="1866" w:type="dxa"/>
                  <w:tcBorders>
                    <w:top w:val="single" w:color="000000" w:sz="4" w:space="0"/>
                    <w:left w:val="single" w:color="000000" w:sz="4" w:space="0"/>
                    <w:bottom w:val="single" w:color="000000" w:sz="4" w:space="0"/>
                  </w:tcBorders>
                  <w:noWrap/>
                  <w:vAlign w:val="center"/>
                </w:tcPr>
                <w:p w14:paraId="172AE55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6.72%</w:t>
                  </w:r>
                </w:p>
              </w:tc>
            </w:tr>
            <w:tr w14:paraId="4D99379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36" w:type="dxa"/>
                  <w:tcBorders>
                    <w:top w:val="single" w:color="000000" w:sz="4" w:space="0"/>
                    <w:bottom w:val="single" w:color="000000" w:sz="4" w:space="0"/>
                    <w:right w:val="single" w:color="000000" w:sz="4" w:space="0"/>
                  </w:tcBorders>
                  <w:noWrap/>
                  <w:vAlign w:val="center"/>
                </w:tcPr>
                <w:p w14:paraId="467402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特殊用地</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1FFBF6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殡葬用地</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5CC7F7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0.41</w:t>
                  </w:r>
                </w:p>
              </w:tc>
              <w:tc>
                <w:tcPr>
                  <w:tcW w:w="1866" w:type="dxa"/>
                  <w:tcBorders>
                    <w:top w:val="single" w:color="000000" w:sz="4" w:space="0"/>
                    <w:left w:val="single" w:color="000000" w:sz="4" w:space="0"/>
                    <w:bottom w:val="single" w:color="000000" w:sz="4" w:space="0"/>
                  </w:tcBorders>
                  <w:noWrap/>
                  <w:vAlign w:val="center"/>
                </w:tcPr>
                <w:p w14:paraId="564E64A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0.02%</w:t>
                  </w:r>
                </w:p>
              </w:tc>
            </w:tr>
            <w:tr w14:paraId="34FE323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36" w:type="dxa"/>
                  <w:vMerge w:val="restart"/>
                  <w:tcBorders>
                    <w:top w:val="single" w:color="000000" w:sz="4" w:space="0"/>
                    <w:bottom w:val="single" w:color="000000" w:sz="4" w:space="0"/>
                    <w:right w:val="single" w:color="000000" w:sz="4" w:space="0"/>
                  </w:tcBorders>
                  <w:noWrap/>
                  <w:vAlign w:val="center"/>
                </w:tcPr>
                <w:p w14:paraId="7212C17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其他土地</w:t>
                  </w: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602519F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裸土地</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3E3F28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44.89</w:t>
                  </w:r>
                </w:p>
              </w:tc>
              <w:tc>
                <w:tcPr>
                  <w:tcW w:w="1866" w:type="dxa"/>
                  <w:tcBorders>
                    <w:top w:val="single" w:color="000000" w:sz="4" w:space="0"/>
                    <w:left w:val="single" w:color="000000" w:sz="4" w:space="0"/>
                    <w:bottom w:val="single" w:color="000000" w:sz="4" w:space="0"/>
                  </w:tcBorders>
                  <w:noWrap/>
                  <w:vAlign w:val="center"/>
                </w:tcPr>
                <w:p w14:paraId="5A2670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2.64%</w:t>
                  </w:r>
                </w:p>
              </w:tc>
            </w:tr>
            <w:tr w14:paraId="024D10F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36" w:type="dxa"/>
                  <w:vMerge w:val="continue"/>
                  <w:tcBorders>
                    <w:top w:val="single" w:color="000000" w:sz="4" w:space="0"/>
                    <w:bottom w:val="single" w:color="000000" w:sz="4" w:space="0"/>
                    <w:right w:val="single" w:color="000000" w:sz="4" w:space="0"/>
                  </w:tcBorders>
                  <w:noWrap/>
                  <w:vAlign w:val="center"/>
                </w:tcPr>
                <w:p w14:paraId="680B9189">
                  <w:pPr>
                    <w:jc w:val="center"/>
                    <w:rPr>
                      <w:rFonts w:hint="default" w:ascii="Times New Roman" w:hAnsi="Times New Roman" w:eastAsia="宋体" w:cs="Times New Roman"/>
                      <w:i w:val="0"/>
                      <w:iCs w:val="0"/>
                      <w:color w:val="auto"/>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noWrap/>
                  <w:vAlign w:val="center"/>
                </w:tcPr>
                <w:p w14:paraId="5130CA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沙地</w:t>
                  </w:r>
                </w:p>
              </w:tc>
              <w:tc>
                <w:tcPr>
                  <w:tcW w:w="1316" w:type="dxa"/>
                  <w:tcBorders>
                    <w:top w:val="single" w:color="000000" w:sz="4" w:space="0"/>
                    <w:left w:val="single" w:color="000000" w:sz="4" w:space="0"/>
                    <w:bottom w:val="single" w:color="000000" w:sz="4" w:space="0"/>
                    <w:right w:val="single" w:color="000000" w:sz="4" w:space="0"/>
                  </w:tcBorders>
                  <w:noWrap/>
                  <w:vAlign w:val="center"/>
                </w:tcPr>
                <w:p w14:paraId="157F2D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18.21</w:t>
                  </w:r>
                </w:p>
              </w:tc>
              <w:tc>
                <w:tcPr>
                  <w:tcW w:w="1866" w:type="dxa"/>
                  <w:tcBorders>
                    <w:top w:val="single" w:color="000000" w:sz="4" w:space="0"/>
                    <w:left w:val="single" w:color="000000" w:sz="4" w:space="0"/>
                    <w:bottom w:val="single" w:color="000000" w:sz="4" w:space="0"/>
                  </w:tcBorders>
                  <w:noWrap/>
                  <w:vAlign w:val="center"/>
                </w:tcPr>
                <w:p w14:paraId="2DC163C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1.07%</w:t>
                  </w:r>
                </w:p>
              </w:tc>
            </w:tr>
            <w:tr w14:paraId="1279403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72" w:type="dxa"/>
                  <w:gridSpan w:val="2"/>
                  <w:tcBorders>
                    <w:top w:val="single" w:color="000000" w:sz="4" w:space="0"/>
                    <w:right w:val="single" w:color="000000" w:sz="4" w:space="0"/>
                  </w:tcBorders>
                  <w:noWrap/>
                  <w:vAlign w:val="center"/>
                </w:tcPr>
                <w:p w14:paraId="7495E9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合计</w:t>
                  </w:r>
                </w:p>
              </w:tc>
              <w:tc>
                <w:tcPr>
                  <w:tcW w:w="1316" w:type="dxa"/>
                  <w:tcBorders>
                    <w:top w:val="single" w:color="000000" w:sz="4" w:space="0"/>
                    <w:left w:val="single" w:color="000000" w:sz="4" w:space="0"/>
                    <w:right w:val="single" w:color="000000" w:sz="4" w:space="0"/>
                  </w:tcBorders>
                  <w:noWrap/>
                  <w:vAlign w:val="center"/>
                </w:tcPr>
                <w:p w14:paraId="11FAF1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1699.60</w:t>
                  </w:r>
                </w:p>
              </w:tc>
              <w:tc>
                <w:tcPr>
                  <w:tcW w:w="1866" w:type="dxa"/>
                  <w:tcBorders>
                    <w:top w:val="single" w:color="000000" w:sz="4" w:space="0"/>
                    <w:left w:val="single" w:color="000000" w:sz="4" w:space="0"/>
                  </w:tcBorders>
                  <w:noWrap/>
                  <w:vAlign w:val="center"/>
                </w:tcPr>
                <w:p w14:paraId="32A18B7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100.00%</w:t>
                  </w:r>
                </w:p>
              </w:tc>
            </w:tr>
          </w:tbl>
          <w:p w14:paraId="1478E805">
            <w:pPr>
              <w:widowControl/>
              <w:adjustRightInd w:val="0"/>
              <w:spacing w:line="360" w:lineRule="auto"/>
              <w:ind w:firstLine="200"/>
              <w:jc w:val="left"/>
              <w:textAlignment w:val="auto"/>
              <w:rPr>
                <w:rFonts w:hint="default" w:ascii="Times New Roman" w:hAnsi="Times New Roman" w:eastAsia="宋体" w:cs="Times New Roman"/>
                <w:b/>
                <w:bCs/>
                <w:color w:val="auto"/>
                <w:kern w:val="0"/>
                <w:sz w:val="24"/>
                <w:szCs w:val="32"/>
                <w:lang w:val="en-US" w:eastAsia="zh-CN" w:bidi="ar-SA"/>
              </w:rPr>
            </w:pPr>
          </w:p>
          <w:p w14:paraId="5B3367DA">
            <w:pPr>
              <w:adjustRightInd w:val="0"/>
              <w:snapToGrid w:val="0"/>
              <w:spacing w:line="360" w:lineRule="auto"/>
              <w:ind w:firstLine="482" w:firstLineChars="200"/>
              <w:rPr>
                <w:rFonts w:hint="default" w:ascii="Times New Roman" w:hAnsi="Times New Roman" w:eastAsia="宋体" w:cs="Times New Roman"/>
                <w:b/>
                <w:bCs/>
                <w:color w:val="auto"/>
                <w:sz w:val="24"/>
                <w:szCs w:val="28"/>
                <w:lang w:bidi="ar"/>
              </w:rPr>
            </w:pPr>
            <w:r>
              <w:rPr>
                <w:rFonts w:hint="default" w:ascii="Times New Roman" w:hAnsi="Times New Roman" w:eastAsia="宋体" w:cs="Times New Roman"/>
                <w:b/>
                <w:bCs/>
                <w:color w:val="auto"/>
                <w:sz w:val="24"/>
                <w:szCs w:val="28"/>
                <w:lang w:bidi="ar"/>
              </w:rPr>
              <w:t>（</w:t>
            </w:r>
            <w:r>
              <w:rPr>
                <w:rFonts w:hint="eastAsia" w:ascii="Times New Roman" w:hAnsi="Times New Roman" w:eastAsia="宋体" w:cs="Times New Roman"/>
                <w:b/>
                <w:bCs/>
                <w:color w:val="auto"/>
                <w:sz w:val="24"/>
                <w:szCs w:val="28"/>
                <w:lang w:val="en-US" w:eastAsia="zh-CN" w:bidi="ar"/>
              </w:rPr>
              <w:t>4</w:t>
            </w:r>
            <w:r>
              <w:rPr>
                <w:rFonts w:hint="default" w:ascii="Times New Roman" w:hAnsi="Times New Roman" w:eastAsia="宋体" w:cs="Times New Roman"/>
                <w:b/>
                <w:bCs/>
                <w:color w:val="auto"/>
                <w:sz w:val="24"/>
                <w:szCs w:val="28"/>
                <w:lang w:bidi="ar"/>
              </w:rPr>
              <w:t>）植被分布类型</w:t>
            </w:r>
          </w:p>
          <w:p w14:paraId="7BF16FD6">
            <w:pPr>
              <w:adjustRightInd w:val="0"/>
              <w:snapToGrid w:val="0"/>
              <w:spacing w:line="360" w:lineRule="auto"/>
              <w:ind w:firstLine="480" w:firstLineChars="200"/>
              <w:rPr>
                <w:rFonts w:hint="default" w:ascii="Times New Roman" w:hAnsi="Times New Roman" w:eastAsia="宋体" w:cs="Times New Roman"/>
                <w:color w:val="auto"/>
                <w:sz w:val="24"/>
                <w:szCs w:val="28"/>
                <w:lang w:val="en-US" w:eastAsia="zh-CN" w:bidi="ar"/>
              </w:rPr>
            </w:pPr>
            <w:r>
              <w:rPr>
                <w:rFonts w:hint="default" w:ascii="Times New Roman" w:hAnsi="Times New Roman" w:eastAsia="宋体" w:cs="Times New Roman"/>
                <w:color w:val="auto"/>
                <w:sz w:val="24"/>
                <w:szCs w:val="28"/>
                <w:lang w:bidi="ar"/>
              </w:rPr>
              <w:t>结合实际调查和</w:t>
            </w:r>
            <w:r>
              <w:rPr>
                <w:rFonts w:hint="default" w:ascii="Times New Roman" w:hAnsi="Times New Roman" w:eastAsia="宋体" w:cs="Times New Roman"/>
                <w:color w:val="auto"/>
                <w:sz w:val="24"/>
                <w:szCs w:val="28"/>
                <w:lang w:val="en-US" w:eastAsia="zh-CN" w:bidi="ar"/>
              </w:rPr>
              <w:t>遥感解译结果，对项目区及评价区内植被类型特征进行统计</w:t>
            </w:r>
            <w:r>
              <w:rPr>
                <w:rFonts w:hint="eastAsia" w:cs="Times New Roman"/>
                <w:color w:val="auto"/>
                <w:sz w:val="24"/>
                <w:szCs w:val="28"/>
                <w:lang w:val="en-US" w:eastAsia="zh-CN" w:bidi="ar"/>
              </w:rPr>
              <w:t>。</w:t>
            </w:r>
            <w:r>
              <w:rPr>
                <w:rFonts w:hint="default" w:ascii="Times New Roman" w:hAnsi="Times New Roman" w:eastAsia="宋体" w:cs="Times New Roman"/>
                <w:color w:val="auto"/>
                <w:sz w:val="24"/>
                <w:szCs w:val="28"/>
                <w:lang w:val="en-US" w:eastAsia="zh-CN" w:bidi="ar"/>
              </w:rPr>
              <w:t>评价区内无国家或地方重点野生保护植物。项目评价区植被类型见附图7，植被类型现状结果统计见表3-2。</w:t>
            </w:r>
          </w:p>
          <w:p w14:paraId="29282DDF">
            <w:pPr>
              <w:adjustRightInd w:val="0"/>
              <w:snapToGrid w:val="0"/>
              <w:spacing w:line="360" w:lineRule="auto"/>
              <w:jc w:val="center"/>
              <w:rPr>
                <w:rFonts w:hint="default" w:ascii="Times New Roman" w:hAnsi="Times New Roman" w:eastAsia="宋体" w:cs="Times New Roman"/>
                <w:b/>
                <w:bCs/>
                <w:color w:val="auto"/>
                <w:sz w:val="24"/>
                <w:szCs w:val="28"/>
                <w:lang w:val="en-US" w:eastAsia="zh-CN" w:bidi="ar"/>
              </w:rPr>
            </w:pPr>
            <w:r>
              <w:rPr>
                <w:rFonts w:hint="default" w:ascii="Times New Roman" w:hAnsi="Times New Roman" w:eastAsia="宋体" w:cs="Times New Roman"/>
                <w:b/>
                <w:bCs/>
                <w:color w:val="auto"/>
                <w:sz w:val="24"/>
                <w:szCs w:val="28"/>
                <w:lang w:val="en-US" w:eastAsia="zh-CN" w:bidi="ar"/>
              </w:rPr>
              <w:t>表3-2评价区植被类型现状统计结果</w:t>
            </w:r>
          </w:p>
          <w:tbl>
            <w:tblPr>
              <w:tblStyle w:val="14"/>
              <w:tblW w:w="5000" w:type="pct"/>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544"/>
              <w:gridCol w:w="3146"/>
              <w:gridCol w:w="953"/>
              <w:gridCol w:w="1284"/>
              <w:gridCol w:w="1213"/>
            </w:tblGrid>
            <w:tr w14:paraId="12B728E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tcBorders>
                    <w:bottom w:val="single" w:color="000000" w:sz="4" w:space="0"/>
                    <w:right w:val="single" w:color="000000" w:sz="4" w:space="0"/>
                  </w:tcBorders>
                  <w:noWrap/>
                  <w:vAlign w:val="center"/>
                </w:tcPr>
                <w:p w14:paraId="13BAFF7A">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一级类</w:t>
                  </w:r>
                </w:p>
              </w:tc>
              <w:tc>
                <w:tcPr>
                  <w:tcW w:w="2973" w:type="dxa"/>
                  <w:tcBorders>
                    <w:left w:val="single" w:color="000000" w:sz="4" w:space="0"/>
                    <w:bottom w:val="single" w:color="000000" w:sz="4" w:space="0"/>
                    <w:right w:val="single" w:color="000000" w:sz="4" w:space="0"/>
                  </w:tcBorders>
                  <w:noWrap/>
                  <w:vAlign w:val="center"/>
                </w:tcPr>
                <w:p w14:paraId="0654AB2B">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二级类</w:t>
                  </w:r>
                </w:p>
              </w:tc>
              <w:tc>
                <w:tcPr>
                  <w:tcW w:w="901" w:type="dxa"/>
                  <w:tcBorders>
                    <w:left w:val="single" w:color="000000" w:sz="4" w:space="0"/>
                    <w:bottom w:val="single" w:color="000000" w:sz="4" w:space="0"/>
                    <w:right w:val="single" w:color="000000" w:sz="4" w:space="0"/>
                  </w:tcBorders>
                  <w:noWrap/>
                  <w:vAlign w:val="center"/>
                </w:tcPr>
                <w:p w14:paraId="5C777D5A">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斑块（个）</w:t>
                  </w:r>
                </w:p>
              </w:tc>
              <w:tc>
                <w:tcPr>
                  <w:tcW w:w="1214" w:type="dxa"/>
                  <w:tcBorders>
                    <w:left w:val="single" w:color="000000" w:sz="4" w:space="0"/>
                    <w:bottom w:val="single" w:color="000000" w:sz="4" w:space="0"/>
                    <w:right w:val="single" w:color="000000" w:sz="4" w:space="0"/>
                  </w:tcBorders>
                  <w:noWrap/>
                  <w:vAlign w:val="center"/>
                </w:tcPr>
                <w:p w14:paraId="73335A0A">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面积（ha）</w:t>
                  </w:r>
                </w:p>
              </w:tc>
              <w:tc>
                <w:tcPr>
                  <w:tcW w:w="1146" w:type="dxa"/>
                  <w:tcBorders>
                    <w:left w:val="single" w:color="000000" w:sz="4" w:space="0"/>
                    <w:bottom w:val="single" w:color="000000" w:sz="4" w:space="0"/>
                  </w:tcBorders>
                  <w:noWrap/>
                  <w:vAlign w:val="center"/>
                </w:tcPr>
                <w:p w14:paraId="3D0E8379">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占评价区面积的%</w:t>
                  </w:r>
                </w:p>
              </w:tc>
            </w:tr>
            <w:tr w14:paraId="23E7AEC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restart"/>
                  <w:tcBorders>
                    <w:top w:val="single" w:color="000000" w:sz="4" w:space="0"/>
                    <w:bottom w:val="single" w:color="000000" w:sz="4" w:space="0"/>
                    <w:right w:val="single" w:color="000000" w:sz="4" w:space="0"/>
                  </w:tcBorders>
                  <w:noWrap w:val="0"/>
                  <w:vAlign w:val="center"/>
                </w:tcPr>
                <w:p w14:paraId="51E203A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人工（或经人工改造）植被</w:t>
                  </w: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1E5B25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樟子松群落</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1E8EF0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23</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7C627BB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72.12</w:t>
                  </w:r>
                </w:p>
              </w:tc>
              <w:tc>
                <w:tcPr>
                  <w:tcW w:w="1146" w:type="dxa"/>
                  <w:tcBorders>
                    <w:top w:val="single" w:color="000000" w:sz="4" w:space="0"/>
                    <w:left w:val="single" w:color="000000" w:sz="4" w:space="0"/>
                    <w:bottom w:val="single" w:color="000000" w:sz="4" w:space="0"/>
                  </w:tcBorders>
                  <w:noWrap/>
                  <w:vAlign w:val="center"/>
                </w:tcPr>
                <w:p w14:paraId="07F8AA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4.24%</w:t>
                  </w:r>
                </w:p>
              </w:tc>
            </w:tr>
            <w:tr w14:paraId="3AB54E1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0"/>
                  <w:vAlign w:val="center"/>
                </w:tcPr>
                <w:p w14:paraId="1083D62A">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6EB98B7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杨树群落</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717E6A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70BFE9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21.94</w:t>
                  </w:r>
                </w:p>
              </w:tc>
              <w:tc>
                <w:tcPr>
                  <w:tcW w:w="1146" w:type="dxa"/>
                  <w:tcBorders>
                    <w:top w:val="single" w:color="000000" w:sz="4" w:space="0"/>
                    <w:left w:val="single" w:color="000000" w:sz="4" w:space="0"/>
                    <w:bottom w:val="single" w:color="000000" w:sz="4" w:space="0"/>
                  </w:tcBorders>
                  <w:noWrap/>
                  <w:vAlign w:val="center"/>
                </w:tcPr>
                <w:p w14:paraId="10335B7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1.29%</w:t>
                  </w:r>
                </w:p>
              </w:tc>
            </w:tr>
            <w:tr w14:paraId="78E7EA5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0"/>
                  <w:vAlign w:val="center"/>
                </w:tcPr>
                <w:p w14:paraId="310DE763">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081D132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锦鸡儿群落</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4C343CB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4B4859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90.81</w:t>
                  </w:r>
                </w:p>
              </w:tc>
              <w:tc>
                <w:tcPr>
                  <w:tcW w:w="1146" w:type="dxa"/>
                  <w:tcBorders>
                    <w:top w:val="single" w:color="000000" w:sz="4" w:space="0"/>
                    <w:left w:val="single" w:color="000000" w:sz="4" w:space="0"/>
                    <w:bottom w:val="single" w:color="000000" w:sz="4" w:space="0"/>
                  </w:tcBorders>
                  <w:noWrap/>
                  <w:vAlign w:val="center"/>
                </w:tcPr>
                <w:p w14:paraId="0DFD7F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5.34%</w:t>
                  </w:r>
                </w:p>
              </w:tc>
            </w:tr>
            <w:tr w14:paraId="207FAD9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0"/>
                  <w:vAlign w:val="center"/>
                </w:tcPr>
                <w:p w14:paraId="787720DA">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27FD19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农田</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110F633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313617C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114.19</w:t>
                  </w:r>
                </w:p>
              </w:tc>
              <w:tc>
                <w:tcPr>
                  <w:tcW w:w="1146" w:type="dxa"/>
                  <w:tcBorders>
                    <w:top w:val="single" w:color="000000" w:sz="4" w:space="0"/>
                    <w:left w:val="single" w:color="000000" w:sz="4" w:space="0"/>
                    <w:bottom w:val="single" w:color="000000" w:sz="4" w:space="0"/>
                  </w:tcBorders>
                  <w:noWrap/>
                  <w:vAlign w:val="center"/>
                </w:tcPr>
                <w:p w14:paraId="036F8A3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6.72%</w:t>
                  </w:r>
                </w:p>
              </w:tc>
            </w:tr>
            <w:tr w14:paraId="1902162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restart"/>
                  <w:tcBorders>
                    <w:top w:val="single" w:color="000000" w:sz="4" w:space="0"/>
                    <w:bottom w:val="single" w:color="000000" w:sz="4" w:space="0"/>
                    <w:right w:val="single" w:color="000000" w:sz="4" w:space="0"/>
                  </w:tcBorders>
                  <w:noWrap w:val="0"/>
                  <w:vAlign w:val="center"/>
                </w:tcPr>
                <w:p w14:paraId="4CF7F5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自然植被</w:t>
                  </w: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31F3044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沙蒿群落</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6679E13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41</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728B53A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358.03</w:t>
                  </w:r>
                </w:p>
              </w:tc>
              <w:tc>
                <w:tcPr>
                  <w:tcW w:w="1146" w:type="dxa"/>
                  <w:tcBorders>
                    <w:top w:val="single" w:color="000000" w:sz="4" w:space="0"/>
                    <w:left w:val="single" w:color="000000" w:sz="4" w:space="0"/>
                    <w:bottom w:val="single" w:color="000000" w:sz="4" w:space="0"/>
                  </w:tcBorders>
                  <w:noWrap/>
                  <w:vAlign w:val="center"/>
                </w:tcPr>
                <w:p w14:paraId="28DF555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21.07%</w:t>
                  </w:r>
                </w:p>
              </w:tc>
            </w:tr>
            <w:tr w14:paraId="6D52403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0"/>
                  <w:vAlign w:val="center"/>
                </w:tcPr>
                <w:p w14:paraId="59CE60FE">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361F4CE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白刺群落</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2A6C501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1F94D0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71.10</w:t>
                  </w:r>
                </w:p>
              </w:tc>
              <w:tc>
                <w:tcPr>
                  <w:tcW w:w="1146" w:type="dxa"/>
                  <w:tcBorders>
                    <w:top w:val="single" w:color="000000" w:sz="4" w:space="0"/>
                    <w:left w:val="single" w:color="000000" w:sz="4" w:space="0"/>
                    <w:bottom w:val="single" w:color="000000" w:sz="4" w:space="0"/>
                  </w:tcBorders>
                  <w:noWrap/>
                  <w:vAlign w:val="center"/>
                </w:tcPr>
                <w:p w14:paraId="4458BB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4.18%</w:t>
                  </w:r>
                </w:p>
              </w:tc>
            </w:tr>
            <w:tr w14:paraId="23958D3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0"/>
                  <w:vAlign w:val="center"/>
                </w:tcPr>
                <w:p w14:paraId="22D38BBF">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66482B5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芦苇、拂子茅、碱茅等植物群落</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2DA7A7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51EB8A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57.38</w:t>
                  </w:r>
                </w:p>
              </w:tc>
              <w:tc>
                <w:tcPr>
                  <w:tcW w:w="1146" w:type="dxa"/>
                  <w:tcBorders>
                    <w:top w:val="single" w:color="000000" w:sz="4" w:space="0"/>
                    <w:left w:val="single" w:color="000000" w:sz="4" w:space="0"/>
                    <w:bottom w:val="single" w:color="000000" w:sz="4" w:space="0"/>
                  </w:tcBorders>
                  <w:noWrap/>
                  <w:vAlign w:val="center"/>
                </w:tcPr>
                <w:p w14:paraId="32F268C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3.38%</w:t>
                  </w:r>
                </w:p>
              </w:tc>
            </w:tr>
            <w:tr w14:paraId="21DBC8A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0"/>
                  <w:vAlign w:val="center"/>
                </w:tcPr>
                <w:p w14:paraId="6585ABDC">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3527DF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白刺-沙蒿群落</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56483C4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552773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65.83</w:t>
                  </w:r>
                </w:p>
              </w:tc>
              <w:tc>
                <w:tcPr>
                  <w:tcW w:w="1146" w:type="dxa"/>
                  <w:tcBorders>
                    <w:top w:val="single" w:color="000000" w:sz="4" w:space="0"/>
                    <w:left w:val="single" w:color="000000" w:sz="4" w:space="0"/>
                    <w:bottom w:val="single" w:color="000000" w:sz="4" w:space="0"/>
                  </w:tcBorders>
                  <w:noWrap/>
                  <w:vAlign w:val="center"/>
                </w:tcPr>
                <w:p w14:paraId="00384C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3.87%</w:t>
                  </w:r>
                </w:p>
              </w:tc>
            </w:tr>
            <w:tr w14:paraId="5BA3275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0"/>
                  <w:vAlign w:val="center"/>
                </w:tcPr>
                <w:p w14:paraId="166E6A6E">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392928F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戈壁针茅群落</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5BFFE75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393B8F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26.77</w:t>
                  </w:r>
                </w:p>
              </w:tc>
              <w:tc>
                <w:tcPr>
                  <w:tcW w:w="1146" w:type="dxa"/>
                  <w:tcBorders>
                    <w:top w:val="single" w:color="000000" w:sz="4" w:space="0"/>
                    <w:left w:val="single" w:color="000000" w:sz="4" w:space="0"/>
                    <w:bottom w:val="single" w:color="000000" w:sz="4" w:space="0"/>
                  </w:tcBorders>
                  <w:noWrap/>
                  <w:vAlign w:val="center"/>
                </w:tcPr>
                <w:p w14:paraId="666269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1.57%</w:t>
                  </w:r>
                </w:p>
              </w:tc>
            </w:tr>
            <w:tr w14:paraId="606520E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0"/>
                  <w:vAlign w:val="center"/>
                </w:tcPr>
                <w:p w14:paraId="007CEB29">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488F04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沙蒿-戈壁针茅群落</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5F7259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543DCF9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61.31</w:t>
                  </w:r>
                </w:p>
              </w:tc>
              <w:tc>
                <w:tcPr>
                  <w:tcW w:w="1146" w:type="dxa"/>
                  <w:tcBorders>
                    <w:top w:val="single" w:color="000000" w:sz="4" w:space="0"/>
                    <w:left w:val="single" w:color="000000" w:sz="4" w:space="0"/>
                    <w:bottom w:val="single" w:color="000000" w:sz="4" w:space="0"/>
                  </w:tcBorders>
                  <w:noWrap/>
                  <w:vAlign w:val="center"/>
                </w:tcPr>
                <w:p w14:paraId="79C16A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3.61%</w:t>
                  </w:r>
                </w:p>
              </w:tc>
            </w:tr>
            <w:tr w14:paraId="2DD7279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0"/>
                  <w:vAlign w:val="center"/>
                </w:tcPr>
                <w:p w14:paraId="42247DCB">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7899C0F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狭叶锦鸡儿-戈壁针茅群落</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075A4B6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7BB4640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96.04</w:t>
                  </w:r>
                </w:p>
              </w:tc>
              <w:tc>
                <w:tcPr>
                  <w:tcW w:w="1146" w:type="dxa"/>
                  <w:tcBorders>
                    <w:top w:val="single" w:color="000000" w:sz="4" w:space="0"/>
                    <w:left w:val="single" w:color="000000" w:sz="4" w:space="0"/>
                    <w:bottom w:val="single" w:color="000000" w:sz="4" w:space="0"/>
                  </w:tcBorders>
                  <w:noWrap/>
                  <w:vAlign w:val="center"/>
                </w:tcPr>
                <w:p w14:paraId="3504DF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5.65%</w:t>
                  </w:r>
                </w:p>
              </w:tc>
            </w:tr>
            <w:tr w14:paraId="64A211A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0"/>
                  <w:vAlign w:val="center"/>
                </w:tcPr>
                <w:p w14:paraId="3394F0F3">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126F697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戈壁针茅-杂类草群落</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055B05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12AAD46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110.11</w:t>
                  </w:r>
                </w:p>
              </w:tc>
              <w:tc>
                <w:tcPr>
                  <w:tcW w:w="1146" w:type="dxa"/>
                  <w:tcBorders>
                    <w:top w:val="single" w:color="000000" w:sz="4" w:space="0"/>
                    <w:left w:val="single" w:color="000000" w:sz="4" w:space="0"/>
                    <w:bottom w:val="single" w:color="000000" w:sz="4" w:space="0"/>
                  </w:tcBorders>
                  <w:noWrap/>
                  <w:vAlign w:val="center"/>
                </w:tcPr>
                <w:p w14:paraId="23BF275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6.48%</w:t>
                  </w:r>
                </w:p>
              </w:tc>
            </w:tr>
            <w:tr w14:paraId="187C62D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0"/>
                  <w:vAlign w:val="center"/>
                </w:tcPr>
                <w:p w14:paraId="6AA2303C">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634423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一年生植物群落</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031271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73FDDBD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83.04</w:t>
                  </w:r>
                </w:p>
              </w:tc>
              <w:tc>
                <w:tcPr>
                  <w:tcW w:w="1146" w:type="dxa"/>
                  <w:tcBorders>
                    <w:top w:val="single" w:color="000000" w:sz="4" w:space="0"/>
                    <w:left w:val="single" w:color="000000" w:sz="4" w:space="0"/>
                    <w:bottom w:val="single" w:color="000000" w:sz="4" w:space="0"/>
                  </w:tcBorders>
                  <w:noWrap/>
                  <w:vAlign w:val="center"/>
                </w:tcPr>
                <w:p w14:paraId="7FC362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4.89%</w:t>
                  </w:r>
                </w:p>
              </w:tc>
            </w:tr>
            <w:tr w14:paraId="5FE5FD4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0"/>
                  <w:vAlign w:val="center"/>
                </w:tcPr>
                <w:p w14:paraId="5C7DCD74">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73D2D57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芨芨草群落</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5E2431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7EA3CEB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10.56</w:t>
                  </w:r>
                </w:p>
              </w:tc>
              <w:tc>
                <w:tcPr>
                  <w:tcW w:w="1146" w:type="dxa"/>
                  <w:tcBorders>
                    <w:top w:val="single" w:color="000000" w:sz="4" w:space="0"/>
                    <w:left w:val="single" w:color="000000" w:sz="4" w:space="0"/>
                    <w:bottom w:val="single" w:color="000000" w:sz="4" w:space="0"/>
                  </w:tcBorders>
                  <w:noWrap/>
                  <w:vAlign w:val="center"/>
                </w:tcPr>
                <w:p w14:paraId="78134F8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0.62%</w:t>
                  </w:r>
                </w:p>
              </w:tc>
            </w:tr>
            <w:tr w14:paraId="54DCE6D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restart"/>
                  <w:tcBorders>
                    <w:top w:val="single" w:color="000000" w:sz="4" w:space="0"/>
                    <w:bottom w:val="single" w:color="000000" w:sz="4" w:space="0"/>
                    <w:right w:val="single" w:color="000000" w:sz="4" w:space="0"/>
                  </w:tcBorders>
                  <w:noWrap/>
                  <w:vAlign w:val="center"/>
                </w:tcPr>
                <w:p w14:paraId="5B73A21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非植被</w:t>
                  </w: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50C62EA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居民点</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738B7BC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1169C1B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1.27</w:t>
                  </w:r>
                </w:p>
              </w:tc>
              <w:tc>
                <w:tcPr>
                  <w:tcW w:w="1146" w:type="dxa"/>
                  <w:tcBorders>
                    <w:top w:val="single" w:color="000000" w:sz="4" w:space="0"/>
                    <w:left w:val="single" w:color="000000" w:sz="4" w:space="0"/>
                    <w:bottom w:val="single" w:color="000000" w:sz="4" w:space="0"/>
                  </w:tcBorders>
                  <w:noWrap/>
                  <w:vAlign w:val="center"/>
                </w:tcPr>
                <w:p w14:paraId="3762B8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0.07%</w:t>
                  </w:r>
                </w:p>
              </w:tc>
            </w:tr>
            <w:tr w14:paraId="2523D2A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ign w:val="center"/>
                </w:tcPr>
                <w:p w14:paraId="3E0F042D">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15E0E6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农村道路</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70BE5C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62F9D6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13.74</w:t>
                  </w:r>
                </w:p>
              </w:tc>
              <w:tc>
                <w:tcPr>
                  <w:tcW w:w="1146" w:type="dxa"/>
                  <w:tcBorders>
                    <w:top w:val="single" w:color="000000" w:sz="4" w:space="0"/>
                    <w:left w:val="single" w:color="000000" w:sz="4" w:space="0"/>
                    <w:bottom w:val="single" w:color="000000" w:sz="4" w:space="0"/>
                  </w:tcBorders>
                  <w:noWrap/>
                  <w:vAlign w:val="center"/>
                </w:tcPr>
                <w:p w14:paraId="08CFF04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0.81%</w:t>
                  </w:r>
                </w:p>
              </w:tc>
            </w:tr>
            <w:tr w14:paraId="12BD51D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ign w:val="center"/>
                </w:tcPr>
                <w:p w14:paraId="4FA3613D">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6EA3D59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公路</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5B1076D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273357A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24.29</w:t>
                  </w:r>
                </w:p>
              </w:tc>
              <w:tc>
                <w:tcPr>
                  <w:tcW w:w="1146" w:type="dxa"/>
                  <w:tcBorders>
                    <w:top w:val="single" w:color="000000" w:sz="4" w:space="0"/>
                    <w:left w:val="single" w:color="000000" w:sz="4" w:space="0"/>
                    <w:bottom w:val="single" w:color="000000" w:sz="4" w:space="0"/>
                  </w:tcBorders>
                  <w:noWrap/>
                  <w:vAlign w:val="center"/>
                </w:tcPr>
                <w:p w14:paraId="0DCFD5D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1.43%</w:t>
                  </w:r>
                </w:p>
              </w:tc>
            </w:tr>
            <w:tr w14:paraId="20E76EF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ign w:val="center"/>
                </w:tcPr>
                <w:p w14:paraId="68583E18">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19A8681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城镇村道路</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0AAF2B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48E288D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50.16</w:t>
                  </w:r>
                </w:p>
              </w:tc>
              <w:tc>
                <w:tcPr>
                  <w:tcW w:w="1146" w:type="dxa"/>
                  <w:tcBorders>
                    <w:top w:val="single" w:color="000000" w:sz="4" w:space="0"/>
                    <w:left w:val="single" w:color="000000" w:sz="4" w:space="0"/>
                    <w:bottom w:val="single" w:color="000000" w:sz="4" w:space="0"/>
                  </w:tcBorders>
                  <w:noWrap/>
                  <w:vAlign w:val="center"/>
                </w:tcPr>
                <w:p w14:paraId="70DF4C1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2.95%</w:t>
                  </w:r>
                </w:p>
              </w:tc>
            </w:tr>
            <w:tr w14:paraId="1306027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ign w:val="center"/>
                </w:tcPr>
                <w:p w14:paraId="6B71F6ED">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3085B0B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湖泊</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7D5BEAD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5EFE12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40.53</w:t>
                  </w:r>
                </w:p>
              </w:tc>
              <w:tc>
                <w:tcPr>
                  <w:tcW w:w="1146" w:type="dxa"/>
                  <w:tcBorders>
                    <w:top w:val="single" w:color="000000" w:sz="4" w:space="0"/>
                    <w:left w:val="single" w:color="000000" w:sz="4" w:space="0"/>
                    <w:bottom w:val="single" w:color="000000" w:sz="4" w:space="0"/>
                  </w:tcBorders>
                  <w:noWrap/>
                  <w:vAlign w:val="center"/>
                </w:tcPr>
                <w:p w14:paraId="0573C2D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2.38%</w:t>
                  </w:r>
                </w:p>
              </w:tc>
            </w:tr>
            <w:tr w14:paraId="74CF340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ign w:val="center"/>
                </w:tcPr>
                <w:p w14:paraId="0B74D4B3">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651AF69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工厂企业</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696CE39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23</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29BDBF6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256.13</w:t>
                  </w:r>
                </w:p>
              </w:tc>
              <w:tc>
                <w:tcPr>
                  <w:tcW w:w="1146" w:type="dxa"/>
                  <w:tcBorders>
                    <w:top w:val="single" w:color="000000" w:sz="4" w:space="0"/>
                    <w:left w:val="single" w:color="000000" w:sz="4" w:space="0"/>
                    <w:bottom w:val="single" w:color="000000" w:sz="4" w:space="0"/>
                  </w:tcBorders>
                  <w:noWrap/>
                  <w:vAlign w:val="center"/>
                </w:tcPr>
                <w:p w14:paraId="480F7DB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15.07%</w:t>
                  </w:r>
                </w:p>
              </w:tc>
            </w:tr>
            <w:tr w14:paraId="4EB6B43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ign w:val="center"/>
                </w:tcPr>
                <w:p w14:paraId="629EC9C0">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294D2E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输电塔</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07493B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785073E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0.16</w:t>
                  </w:r>
                </w:p>
              </w:tc>
              <w:tc>
                <w:tcPr>
                  <w:tcW w:w="1146" w:type="dxa"/>
                  <w:tcBorders>
                    <w:top w:val="single" w:color="000000" w:sz="4" w:space="0"/>
                    <w:left w:val="single" w:color="000000" w:sz="4" w:space="0"/>
                    <w:bottom w:val="single" w:color="000000" w:sz="4" w:space="0"/>
                  </w:tcBorders>
                  <w:noWrap/>
                  <w:vAlign w:val="center"/>
                </w:tcPr>
                <w:p w14:paraId="427B8B4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0.01%</w:t>
                  </w:r>
                </w:p>
              </w:tc>
            </w:tr>
            <w:tr w14:paraId="21043DC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ign w:val="center"/>
                </w:tcPr>
                <w:p w14:paraId="45C4974F">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2FC21A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墓地</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03DB5F6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194654E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0.41</w:t>
                  </w:r>
                </w:p>
              </w:tc>
              <w:tc>
                <w:tcPr>
                  <w:tcW w:w="1146" w:type="dxa"/>
                  <w:tcBorders>
                    <w:top w:val="single" w:color="000000" w:sz="4" w:space="0"/>
                    <w:left w:val="single" w:color="000000" w:sz="4" w:space="0"/>
                    <w:bottom w:val="single" w:color="000000" w:sz="4" w:space="0"/>
                  </w:tcBorders>
                  <w:noWrap/>
                  <w:vAlign w:val="center"/>
                </w:tcPr>
                <w:p w14:paraId="4F09A6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0.02%</w:t>
                  </w:r>
                </w:p>
              </w:tc>
            </w:tr>
            <w:tr w14:paraId="09A8AA7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ign w:val="center"/>
                </w:tcPr>
                <w:p w14:paraId="5419241F">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64144A4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裸地</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42943B5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04DFB9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44.89</w:t>
                  </w:r>
                </w:p>
              </w:tc>
              <w:tc>
                <w:tcPr>
                  <w:tcW w:w="1146" w:type="dxa"/>
                  <w:tcBorders>
                    <w:top w:val="single" w:color="000000" w:sz="4" w:space="0"/>
                    <w:left w:val="single" w:color="000000" w:sz="4" w:space="0"/>
                    <w:bottom w:val="single" w:color="000000" w:sz="4" w:space="0"/>
                  </w:tcBorders>
                  <w:noWrap/>
                  <w:vAlign w:val="center"/>
                </w:tcPr>
                <w:p w14:paraId="0B5C55C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2.64%</w:t>
                  </w:r>
                </w:p>
              </w:tc>
            </w:tr>
            <w:tr w14:paraId="61C6A75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ign w:val="center"/>
                </w:tcPr>
                <w:p w14:paraId="05A65591">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40895EA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坑塘水面</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2813C1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56A8473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0.72</w:t>
                  </w:r>
                </w:p>
              </w:tc>
              <w:tc>
                <w:tcPr>
                  <w:tcW w:w="1146" w:type="dxa"/>
                  <w:tcBorders>
                    <w:top w:val="single" w:color="000000" w:sz="4" w:space="0"/>
                    <w:left w:val="single" w:color="000000" w:sz="4" w:space="0"/>
                    <w:bottom w:val="single" w:color="000000" w:sz="4" w:space="0"/>
                  </w:tcBorders>
                  <w:noWrap/>
                  <w:vAlign w:val="center"/>
                </w:tcPr>
                <w:p w14:paraId="2D3FED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0.04%</w:t>
                  </w:r>
                </w:p>
              </w:tc>
            </w:tr>
            <w:tr w14:paraId="75AF8ED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ign w:val="center"/>
                </w:tcPr>
                <w:p w14:paraId="369E0D6C">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224544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季节性河流</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77169C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6D690B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8.92</w:t>
                  </w:r>
                </w:p>
              </w:tc>
              <w:tc>
                <w:tcPr>
                  <w:tcW w:w="1146" w:type="dxa"/>
                  <w:tcBorders>
                    <w:top w:val="single" w:color="000000" w:sz="4" w:space="0"/>
                    <w:left w:val="single" w:color="000000" w:sz="4" w:space="0"/>
                    <w:bottom w:val="single" w:color="000000" w:sz="4" w:space="0"/>
                  </w:tcBorders>
                  <w:noWrap/>
                  <w:vAlign w:val="center"/>
                </w:tcPr>
                <w:p w14:paraId="00019E2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0.52%</w:t>
                  </w:r>
                </w:p>
              </w:tc>
            </w:tr>
            <w:tr w14:paraId="7175DF2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ign w:val="center"/>
                </w:tcPr>
                <w:p w14:paraId="473FE553">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323A47E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光伏电厂</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0273980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449B91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0.92</w:t>
                  </w:r>
                </w:p>
              </w:tc>
              <w:tc>
                <w:tcPr>
                  <w:tcW w:w="1146" w:type="dxa"/>
                  <w:tcBorders>
                    <w:top w:val="single" w:color="000000" w:sz="4" w:space="0"/>
                    <w:left w:val="single" w:color="000000" w:sz="4" w:space="0"/>
                    <w:bottom w:val="single" w:color="000000" w:sz="4" w:space="0"/>
                  </w:tcBorders>
                  <w:noWrap/>
                  <w:vAlign w:val="center"/>
                </w:tcPr>
                <w:p w14:paraId="1ECF0DA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0.05%</w:t>
                  </w:r>
                </w:p>
              </w:tc>
            </w:tr>
            <w:tr w14:paraId="483DF32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1459" w:type="dxa"/>
                  <w:vMerge w:val="continue"/>
                  <w:tcBorders>
                    <w:top w:val="single" w:color="000000" w:sz="4" w:space="0"/>
                    <w:bottom w:val="single" w:color="000000" w:sz="4" w:space="0"/>
                    <w:right w:val="single" w:color="000000" w:sz="4" w:space="0"/>
                  </w:tcBorders>
                  <w:noWrap/>
                  <w:vAlign w:val="center"/>
                </w:tcPr>
                <w:p w14:paraId="66812D49">
                  <w:pPr>
                    <w:jc w:val="center"/>
                    <w:rPr>
                      <w:rFonts w:hint="default" w:ascii="Times New Roman" w:hAnsi="Times New Roman" w:eastAsia="宋体" w:cs="Times New Roman"/>
                      <w:i w:val="0"/>
                      <w:iCs w:val="0"/>
                      <w:color w:val="auto"/>
                      <w:sz w:val="22"/>
                      <w:szCs w:val="22"/>
                      <w:u w:val="none"/>
                    </w:rPr>
                  </w:pPr>
                </w:p>
              </w:tc>
              <w:tc>
                <w:tcPr>
                  <w:tcW w:w="2973" w:type="dxa"/>
                  <w:tcBorders>
                    <w:top w:val="single" w:color="000000" w:sz="4" w:space="0"/>
                    <w:left w:val="single" w:color="000000" w:sz="4" w:space="0"/>
                    <w:bottom w:val="single" w:color="000000" w:sz="4" w:space="0"/>
                    <w:right w:val="single" w:color="000000" w:sz="4" w:space="0"/>
                  </w:tcBorders>
                  <w:noWrap/>
                  <w:vAlign w:val="center"/>
                </w:tcPr>
                <w:p w14:paraId="0B54934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裸沙</w:t>
                  </w:r>
                </w:p>
              </w:tc>
              <w:tc>
                <w:tcPr>
                  <w:tcW w:w="901" w:type="dxa"/>
                  <w:tcBorders>
                    <w:top w:val="single" w:color="000000" w:sz="4" w:space="0"/>
                    <w:left w:val="single" w:color="000000" w:sz="4" w:space="0"/>
                    <w:bottom w:val="single" w:color="000000" w:sz="4" w:space="0"/>
                    <w:right w:val="single" w:color="000000" w:sz="4" w:space="0"/>
                  </w:tcBorders>
                  <w:noWrap/>
                  <w:vAlign w:val="center"/>
                </w:tcPr>
                <w:p w14:paraId="3C2AD2A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1B847A8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18.21</w:t>
                  </w:r>
                </w:p>
              </w:tc>
              <w:tc>
                <w:tcPr>
                  <w:tcW w:w="1146" w:type="dxa"/>
                  <w:tcBorders>
                    <w:top w:val="single" w:color="000000" w:sz="4" w:space="0"/>
                    <w:left w:val="single" w:color="000000" w:sz="4" w:space="0"/>
                    <w:bottom w:val="single" w:color="000000" w:sz="4" w:space="0"/>
                  </w:tcBorders>
                  <w:noWrap/>
                  <w:vAlign w:val="center"/>
                </w:tcPr>
                <w:p w14:paraId="6D44CFF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1.07%</w:t>
                  </w:r>
                </w:p>
              </w:tc>
            </w:tr>
            <w:tr w14:paraId="5FCB874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72" w:hRule="atLeast"/>
                <w:jc w:val="center"/>
              </w:trPr>
              <w:tc>
                <w:tcPr>
                  <w:tcW w:w="4432" w:type="dxa"/>
                  <w:gridSpan w:val="2"/>
                  <w:tcBorders>
                    <w:top w:val="single" w:color="000000" w:sz="4" w:space="0"/>
                    <w:right w:val="single" w:color="000000" w:sz="4" w:space="0"/>
                  </w:tcBorders>
                  <w:noWrap/>
                  <w:vAlign w:val="center"/>
                </w:tcPr>
                <w:p w14:paraId="1EB9640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合计</w:t>
                  </w:r>
                </w:p>
              </w:tc>
              <w:tc>
                <w:tcPr>
                  <w:tcW w:w="901" w:type="dxa"/>
                  <w:tcBorders>
                    <w:top w:val="single" w:color="000000" w:sz="4" w:space="0"/>
                    <w:left w:val="single" w:color="000000" w:sz="4" w:space="0"/>
                    <w:right w:val="single" w:color="000000" w:sz="4" w:space="0"/>
                  </w:tcBorders>
                  <w:noWrap/>
                  <w:vAlign w:val="center"/>
                </w:tcPr>
                <w:p w14:paraId="68441F5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213</w:t>
                  </w:r>
                </w:p>
              </w:tc>
              <w:tc>
                <w:tcPr>
                  <w:tcW w:w="1214" w:type="dxa"/>
                  <w:tcBorders>
                    <w:top w:val="single" w:color="000000" w:sz="4" w:space="0"/>
                    <w:left w:val="single" w:color="000000" w:sz="4" w:space="0"/>
                    <w:right w:val="single" w:color="000000" w:sz="4" w:space="0"/>
                  </w:tcBorders>
                  <w:noWrap/>
                  <w:vAlign w:val="center"/>
                </w:tcPr>
                <w:p w14:paraId="021531A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1699.60</w:t>
                  </w:r>
                </w:p>
              </w:tc>
              <w:tc>
                <w:tcPr>
                  <w:tcW w:w="1146" w:type="dxa"/>
                  <w:tcBorders>
                    <w:top w:val="single" w:color="000000" w:sz="4" w:space="0"/>
                    <w:left w:val="single" w:color="000000" w:sz="4" w:space="0"/>
                  </w:tcBorders>
                  <w:noWrap/>
                  <w:vAlign w:val="center"/>
                </w:tcPr>
                <w:p w14:paraId="4ABE708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100.00%</w:t>
                  </w:r>
                </w:p>
              </w:tc>
            </w:tr>
          </w:tbl>
          <w:p w14:paraId="6E4A0AB8">
            <w:pPr>
              <w:widowControl/>
              <w:adjustRightInd w:val="0"/>
              <w:spacing w:line="360" w:lineRule="auto"/>
              <w:ind w:left="0" w:leftChars="0" w:firstLine="0" w:firstLineChars="0"/>
              <w:jc w:val="left"/>
              <w:textAlignment w:val="auto"/>
              <w:rPr>
                <w:rFonts w:hint="default" w:ascii="Times New Roman" w:hAnsi="Times New Roman" w:eastAsia="宋体" w:cs="Times New Roman"/>
                <w:color w:val="auto"/>
                <w:kern w:val="0"/>
                <w:sz w:val="21"/>
                <w:szCs w:val="22"/>
                <w:lang w:val="en-US" w:eastAsia="zh-CN" w:bidi="ar-SA"/>
              </w:rPr>
            </w:pPr>
          </w:p>
          <w:p w14:paraId="0D2BD73D">
            <w:pPr>
              <w:adjustRightInd w:val="0"/>
              <w:snapToGrid w:val="0"/>
              <w:spacing w:line="360" w:lineRule="auto"/>
              <w:ind w:firstLine="482" w:firstLineChars="200"/>
              <w:rPr>
                <w:rFonts w:hint="default" w:ascii="Times New Roman" w:hAnsi="Times New Roman" w:eastAsia="宋体" w:cs="Times New Roman"/>
                <w:b/>
                <w:bCs/>
                <w:color w:val="auto"/>
                <w:sz w:val="24"/>
                <w:szCs w:val="28"/>
                <w:lang w:bidi="ar"/>
              </w:rPr>
            </w:pPr>
            <w:r>
              <w:rPr>
                <w:rFonts w:hint="default" w:ascii="Times New Roman" w:hAnsi="Times New Roman" w:eastAsia="宋体" w:cs="Times New Roman"/>
                <w:b/>
                <w:bCs/>
                <w:color w:val="auto"/>
                <w:sz w:val="24"/>
                <w:szCs w:val="28"/>
                <w:lang w:bidi="ar"/>
              </w:rPr>
              <w:t>（</w:t>
            </w:r>
            <w:r>
              <w:rPr>
                <w:rFonts w:hint="eastAsia" w:ascii="Times New Roman" w:hAnsi="Times New Roman" w:eastAsia="宋体" w:cs="Times New Roman"/>
                <w:b/>
                <w:bCs/>
                <w:color w:val="auto"/>
                <w:sz w:val="24"/>
                <w:szCs w:val="28"/>
                <w:lang w:val="en-US" w:eastAsia="zh-CN" w:bidi="ar"/>
              </w:rPr>
              <w:t>5</w:t>
            </w:r>
            <w:r>
              <w:rPr>
                <w:rFonts w:hint="default" w:ascii="Times New Roman" w:hAnsi="Times New Roman" w:eastAsia="宋体" w:cs="Times New Roman"/>
                <w:b/>
                <w:bCs/>
                <w:color w:val="auto"/>
                <w:sz w:val="24"/>
                <w:szCs w:val="28"/>
                <w:lang w:bidi="ar"/>
              </w:rPr>
              <w:t>）野生动物分布情况</w:t>
            </w:r>
          </w:p>
          <w:p w14:paraId="0041282D">
            <w:pPr>
              <w:spacing w:line="360" w:lineRule="auto"/>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4"/>
                <w:szCs w:val="28"/>
                <w:lang w:bidi="ar"/>
              </w:rPr>
              <w:t>该区域的野生动物组成比较简单，种类较少。评价区内野生动物主要有蒙古兔、沙鸡、雉鸡等，这些动物具有一定的生态经济价值。评价区范围内典型的草原动物主要优势种有草兔、刺猬、草原黄鼠、五趾跳鼠、长爪沙鼠、草原沙蜥、沙鸡和石鸡等，评价区内无国家或地方重点野生保护动物。</w:t>
            </w:r>
          </w:p>
        </w:tc>
      </w:tr>
      <w:tr w14:paraId="356C9E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97" w:hRule="atLeast"/>
          <w:jc w:val="center"/>
        </w:trPr>
        <w:tc>
          <w:tcPr>
            <w:tcW w:w="675" w:type="dxa"/>
            <w:noWrap w:val="0"/>
            <w:vAlign w:val="center"/>
          </w:tcPr>
          <w:p w14:paraId="7B6C4574">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环境</w:t>
            </w:r>
          </w:p>
          <w:p w14:paraId="58A9918B">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保护</w:t>
            </w:r>
          </w:p>
          <w:p w14:paraId="7F11C3C1">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b/>
                <w:color w:val="auto"/>
                <w:kern w:val="0"/>
                <w:sz w:val="24"/>
                <w:highlight w:val="none"/>
              </w:rPr>
              <w:t>目标</w:t>
            </w:r>
          </w:p>
        </w:tc>
        <w:tc>
          <w:tcPr>
            <w:tcW w:w="8386" w:type="dxa"/>
            <w:noWrap w:val="0"/>
            <w:vAlign w:val="center"/>
          </w:tcPr>
          <w:p w14:paraId="1BD99FDF">
            <w:pPr>
              <w:spacing w:line="360" w:lineRule="auto"/>
              <w:ind w:firstLine="480" w:firstLineChars="200"/>
              <w:rPr>
                <w:rFonts w:hint="default" w:ascii="Times New Roman" w:hAnsi="Times New Roman" w:eastAsia="宋体" w:cs="Times New Roman"/>
                <w:color w:val="auto"/>
                <w:sz w:val="24"/>
                <w:szCs w:val="22"/>
              </w:rPr>
            </w:pPr>
            <w:r>
              <w:rPr>
                <w:rFonts w:hint="default" w:ascii="Times New Roman" w:hAnsi="Times New Roman" w:eastAsia="宋体" w:cs="Times New Roman"/>
                <w:color w:val="auto"/>
                <w:sz w:val="24"/>
                <w:szCs w:val="22"/>
              </w:rPr>
              <w:t>由现场调查可知，本项目不涉及国家公园、自然保护区、</w:t>
            </w:r>
            <w:r>
              <w:rPr>
                <w:rFonts w:hint="default" w:ascii="Times New Roman" w:hAnsi="Times New Roman" w:eastAsia="宋体" w:cs="Times New Roman"/>
                <w:color w:val="auto"/>
                <w:sz w:val="24"/>
                <w:szCs w:val="22"/>
                <w:lang w:val="en-US" w:eastAsia="zh-CN"/>
              </w:rPr>
              <w:t>自然公园等自然保护地、世界自然遗产、生态保护红线等区域；不涉及重要物种的天然集中分布区、栖息地，不涉及重要水生生物的产卵场、索饵场、越冬场和洄游通道，不涉及迁徙鸟类的重要繁殖地、停歇地、越冬地以及野生动物迁徙通道等生态敏感区。</w:t>
            </w:r>
            <w:r>
              <w:rPr>
                <w:rFonts w:hint="default" w:ascii="Times New Roman" w:hAnsi="Times New Roman" w:eastAsia="宋体" w:cs="Times New Roman"/>
                <w:color w:val="auto"/>
                <w:sz w:val="24"/>
                <w:szCs w:val="22"/>
              </w:rPr>
              <w:t>不涉及风景名胜区、世界文化和自然遗产地、天然林</w:t>
            </w:r>
            <w:r>
              <w:rPr>
                <w:rFonts w:hint="default" w:ascii="Times New Roman" w:hAnsi="Times New Roman" w:eastAsia="宋体" w:cs="Times New Roman"/>
                <w:color w:val="auto"/>
                <w:sz w:val="24"/>
                <w:szCs w:val="22"/>
                <w:lang w:eastAsia="zh-CN"/>
              </w:rPr>
              <w:t>、基本草原、永久基本农田</w:t>
            </w:r>
            <w:r>
              <w:rPr>
                <w:rFonts w:hint="default" w:ascii="Times New Roman" w:hAnsi="Times New Roman" w:eastAsia="宋体" w:cs="Times New Roman"/>
                <w:color w:val="auto"/>
                <w:sz w:val="24"/>
                <w:szCs w:val="22"/>
              </w:rPr>
              <w:t>等敏感区。</w:t>
            </w:r>
            <w:r>
              <w:rPr>
                <w:rFonts w:hint="default" w:ascii="Times New Roman" w:hAnsi="Times New Roman" w:eastAsia="宋体" w:cs="Times New Roman"/>
                <w:color w:val="auto"/>
                <w:sz w:val="24"/>
                <w:szCs w:val="22"/>
                <w:lang w:val="en-US" w:eastAsia="zh-CN"/>
              </w:rPr>
              <w:t>除本项目水源井外，</w:t>
            </w:r>
            <w:r>
              <w:rPr>
                <w:rFonts w:hint="default" w:ascii="Times New Roman" w:hAnsi="Times New Roman" w:eastAsia="宋体" w:cs="Times New Roman"/>
                <w:color w:val="auto"/>
                <w:sz w:val="24"/>
                <w:szCs w:val="22"/>
              </w:rPr>
              <w:t>项目所在区域内没有饮用水源保护区、重点文物等重点保护目标</w:t>
            </w:r>
            <w:r>
              <w:rPr>
                <w:rFonts w:hint="default" w:ascii="Times New Roman" w:hAnsi="Times New Roman" w:eastAsia="宋体" w:cs="Times New Roman"/>
                <w:color w:val="auto"/>
                <w:sz w:val="24"/>
                <w:szCs w:val="22"/>
                <w:lang w:eastAsia="zh-CN"/>
              </w:rPr>
              <w:t>。</w:t>
            </w:r>
            <w:r>
              <w:rPr>
                <w:rFonts w:hint="default" w:ascii="Times New Roman" w:hAnsi="Times New Roman" w:eastAsia="宋体" w:cs="Times New Roman"/>
                <w:bCs/>
                <w:color w:val="auto"/>
                <w:sz w:val="24"/>
              </w:rPr>
              <w:t>本项目环境保护目标见表3-</w:t>
            </w:r>
            <w:r>
              <w:rPr>
                <w:rFonts w:hint="eastAsia" w:ascii="Times New Roman" w:hAnsi="Times New Roman" w:eastAsia="宋体" w:cs="Times New Roman"/>
                <w:bCs/>
                <w:color w:val="auto"/>
                <w:sz w:val="24"/>
                <w:lang w:val="en-US" w:eastAsia="zh-CN"/>
              </w:rPr>
              <w:t>3</w:t>
            </w:r>
            <w:r>
              <w:rPr>
                <w:rFonts w:hint="eastAsia" w:cs="Times New Roman"/>
                <w:bCs/>
                <w:color w:val="auto"/>
                <w:sz w:val="24"/>
                <w:lang w:val="en-US" w:eastAsia="zh-CN"/>
              </w:rPr>
              <w:t>及附图8</w:t>
            </w:r>
            <w:r>
              <w:rPr>
                <w:rFonts w:hint="default" w:ascii="Times New Roman" w:hAnsi="Times New Roman" w:eastAsia="宋体" w:cs="Times New Roman"/>
                <w:bCs/>
                <w:color w:val="auto"/>
                <w:sz w:val="24"/>
              </w:rPr>
              <w:t>。</w:t>
            </w:r>
          </w:p>
          <w:p w14:paraId="5D529C91">
            <w:pPr>
              <w:adjustRightInd w:val="0"/>
              <w:snapToGrid w:val="0"/>
              <w:spacing w:line="360" w:lineRule="auto"/>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表3-</w:t>
            </w:r>
            <w:r>
              <w:rPr>
                <w:rFonts w:hint="eastAsia" w:ascii="Times New Roman" w:hAnsi="Times New Roman" w:eastAsia="宋体" w:cs="Times New Roman"/>
                <w:b/>
                <w:bCs/>
                <w:color w:val="auto"/>
                <w:sz w:val="24"/>
                <w:lang w:val="en-US" w:eastAsia="zh-CN"/>
              </w:rPr>
              <w:t>3</w:t>
            </w:r>
            <w:r>
              <w:rPr>
                <w:rFonts w:hint="default" w:ascii="Times New Roman" w:hAnsi="Times New Roman" w:eastAsia="宋体" w:cs="Times New Roman"/>
                <w:b/>
                <w:bCs/>
                <w:color w:val="auto"/>
                <w:sz w:val="24"/>
              </w:rPr>
              <w:t xml:space="preserve">  环境保护对象及保护目标一览表</w:t>
            </w:r>
          </w:p>
          <w:tbl>
            <w:tblPr>
              <w:tblStyle w:val="1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38"/>
              <w:gridCol w:w="1009"/>
              <w:gridCol w:w="1718"/>
              <w:gridCol w:w="859"/>
              <w:gridCol w:w="628"/>
              <w:gridCol w:w="818"/>
              <w:gridCol w:w="2270"/>
            </w:tblGrid>
            <w:tr w14:paraId="7E8C3A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4" w:hRule="atLeast"/>
                <w:jc w:val="center"/>
              </w:trPr>
              <w:tc>
                <w:tcPr>
                  <w:tcW w:w="838" w:type="dxa"/>
                  <w:vMerge w:val="restart"/>
                  <w:noWrap w:val="0"/>
                  <w:vAlign w:val="center"/>
                </w:tcPr>
                <w:p w14:paraId="479DE2C7">
                  <w:pPr>
                    <w:jc w:val="center"/>
                    <w:rPr>
                      <w:rFonts w:hint="default" w:ascii="Times New Roman" w:hAnsi="Times New Roman" w:eastAsia="宋体" w:cs="Times New Roman"/>
                      <w:b/>
                      <w:color w:val="auto"/>
                      <w:szCs w:val="20"/>
                    </w:rPr>
                  </w:pPr>
                  <w:r>
                    <w:rPr>
                      <w:rFonts w:hint="default" w:ascii="Times New Roman" w:hAnsi="Times New Roman" w:eastAsia="宋体" w:cs="Times New Roman"/>
                      <w:b/>
                      <w:color w:val="auto"/>
                      <w:szCs w:val="20"/>
                    </w:rPr>
                    <w:t>环境要素</w:t>
                  </w:r>
                </w:p>
              </w:tc>
              <w:tc>
                <w:tcPr>
                  <w:tcW w:w="1009" w:type="dxa"/>
                  <w:vMerge w:val="restart"/>
                  <w:noWrap w:val="0"/>
                  <w:vAlign w:val="center"/>
                </w:tcPr>
                <w:p w14:paraId="63CFB399">
                  <w:pPr>
                    <w:jc w:val="center"/>
                    <w:rPr>
                      <w:rFonts w:hint="default" w:ascii="Times New Roman" w:hAnsi="Times New Roman" w:eastAsia="宋体" w:cs="Times New Roman"/>
                      <w:b/>
                      <w:color w:val="auto"/>
                      <w:szCs w:val="20"/>
                    </w:rPr>
                  </w:pPr>
                  <w:r>
                    <w:rPr>
                      <w:rFonts w:hint="default" w:ascii="Times New Roman" w:hAnsi="Times New Roman" w:eastAsia="宋体" w:cs="Times New Roman"/>
                      <w:b/>
                      <w:color w:val="auto"/>
                      <w:szCs w:val="20"/>
                    </w:rPr>
                    <w:t>保护目标</w:t>
                  </w:r>
                </w:p>
              </w:tc>
              <w:tc>
                <w:tcPr>
                  <w:tcW w:w="3205" w:type="dxa"/>
                  <w:gridSpan w:val="3"/>
                  <w:noWrap w:val="0"/>
                  <w:vAlign w:val="center"/>
                </w:tcPr>
                <w:p w14:paraId="11BE2AB3">
                  <w:pPr>
                    <w:jc w:val="center"/>
                    <w:rPr>
                      <w:rFonts w:hint="default" w:ascii="Times New Roman" w:hAnsi="Times New Roman" w:eastAsia="宋体" w:cs="Times New Roman"/>
                      <w:b/>
                      <w:color w:val="auto"/>
                      <w:szCs w:val="20"/>
                    </w:rPr>
                  </w:pPr>
                  <w:r>
                    <w:rPr>
                      <w:rFonts w:hint="default" w:ascii="Times New Roman" w:hAnsi="Times New Roman" w:eastAsia="宋体" w:cs="Times New Roman"/>
                      <w:b/>
                      <w:color w:val="auto"/>
                      <w:szCs w:val="20"/>
                    </w:rPr>
                    <w:t>相对厂址</w:t>
                  </w:r>
                </w:p>
              </w:tc>
              <w:tc>
                <w:tcPr>
                  <w:tcW w:w="818" w:type="dxa"/>
                  <w:vMerge w:val="restart"/>
                  <w:noWrap w:val="0"/>
                  <w:vAlign w:val="center"/>
                </w:tcPr>
                <w:p w14:paraId="22B77A46">
                  <w:pPr>
                    <w:jc w:val="center"/>
                    <w:rPr>
                      <w:rFonts w:hint="default" w:ascii="Times New Roman" w:hAnsi="Times New Roman" w:eastAsia="宋体" w:cs="Times New Roman"/>
                      <w:b/>
                      <w:color w:val="auto"/>
                      <w:szCs w:val="20"/>
                    </w:rPr>
                  </w:pPr>
                  <w:r>
                    <w:rPr>
                      <w:rFonts w:hint="default" w:ascii="Times New Roman" w:hAnsi="Times New Roman" w:eastAsia="宋体" w:cs="Times New Roman"/>
                      <w:b/>
                      <w:color w:val="auto"/>
                      <w:szCs w:val="20"/>
                    </w:rPr>
                    <w:t>人数</w:t>
                  </w:r>
                </w:p>
              </w:tc>
              <w:tc>
                <w:tcPr>
                  <w:tcW w:w="2270" w:type="dxa"/>
                  <w:vMerge w:val="restart"/>
                  <w:noWrap w:val="0"/>
                  <w:vAlign w:val="center"/>
                </w:tcPr>
                <w:p w14:paraId="14FB070D">
                  <w:pPr>
                    <w:jc w:val="center"/>
                    <w:rPr>
                      <w:rFonts w:hint="default" w:ascii="Times New Roman" w:hAnsi="Times New Roman" w:eastAsia="宋体" w:cs="Times New Roman"/>
                      <w:b/>
                      <w:color w:val="auto"/>
                      <w:szCs w:val="20"/>
                    </w:rPr>
                  </w:pPr>
                  <w:r>
                    <w:rPr>
                      <w:rFonts w:hint="default" w:ascii="Times New Roman" w:hAnsi="Times New Roman" w:eastAsia="宋体" w:cs="Times New Roman"/>
                      <w:b/>
                      <w:color w:val="auto"/>
                      <w:szCs w:val="20"/>
                    </w:rPr>
                    <w:t>保护级别</w:t>
                  </w:r>
                </w:p>
              </w:tc>
            </w:tr>
            <w:tr w14:paraId="13ADDB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38" w:type="dxa"/>
                  <w:vMerge w:val="continue"/>
                  <w:noWrap w:val="0"/>
                  <w:vAlign w:val="center"/>
                </w:tcPr>
                <w:p w14:paraId="1DC2C056">
                  <w:pPr>
                    <w:jc w:val="center"/>
                    <w:rPr>
                      <w:rFonts w:hint="default" w:ascii="Times New Roman" w:hAnsi="Times New Roman" w:eastAsia="宋体" w:cs="Times New Roman"/>
                      <w:color w:val="auto"/>
                      <w:szCs w:val="20"/>
                    </w:rPr>
                  </w:pPr>
                </w:p>
              </w:tc>
              <w:tc>
                <w:tcPr>
                  <w:tcW w:w="1009" w:type="dxa"/>
                  <w:vMerge w:val="continue"/>
                  <w:noWrap w:val="0"/>
                  <w:vAlign w:val="center"/>
                </w:tcPr>
                <w:p w14:paraId="2A66FE16">
                  <w:pPr>
                    <w:jc w:val="center"/>
                    <w:rPr>
                      <w:rFonts w:hint="default" w:ascii="Times New Roman" w:hAnsi="Times New Roman" w:eastAsia="宋体" w:cs="Times New Roman"/>
                      <w:color w:val="auto"/>
                      <w:szCs w:val="20"/>
                    </w:rPr>
                  </w:pPr>
                </w:p>
              </w:tc>
              <w:tc>
                <w:tcPr>
                  <w:tcW w:w="1718" w:type="dxa"/>
                  <w:noWrap w:val="0"/>
                  <w:vAlign w:val="center"/>
                </w:tcPr>
                <w:p w14:paraId="6B246FFE">
                  <w:pPr>
                    <w:jc w:val="center"/>
                    <w:rPr>
                      <w:rFonts w:hint="eastAsia" w:ascii="Times New Roman" w:hAnsi="Times New Roman" w:eastAsia="宋体" w:cs="Times New Roman"/>
                      <w:b/>
                      <w:color w:val="auto"/>
                      <w:szCs w:val="20"/>
                      <w:lang w:val="en-US" w:eastAsia="zh-CN"/>
                    </w:rPr>
                  </w:pPr>
                  <w:r>
                    <w:rPr>
                      <w:rFonts w:hint="eastAsia" w:cs="Times New Roman"/>
                      <w:b/>
                      <w:color w:val="auto"/>
                      <w:szCs w:val="20"/>
                      <w:lang w:val="en-US" w:eastAsia="zh-CN"/>
                    </w:rPr>
                    <w:t>坐标</w:t>
                  </w:r>
                </w:p>
              </w:tc>
              <w:tc>
                <w:tcPr>
                  <w:tcW w:w="859" w:type="dxa"/>
                  <w:shd w:val="clear" w:color="auto" w:fill="auto"/>
                  <w:noWrap w:val="0"/>
                  <w:vAlign w:val="center"/>
                </w:tcPr>
                <w:p w14:paraId="2D6834ED">
                  <w:pPr>
                    <w:jc w:val="center"/>
                    <w:rPr>
                      <w:rFonts w:hint="default" w:ascii="Times New Roman" w:hAnsi="Times New Roman" w:eastAsia="宋体" w:cs="Times New Roman"/>
                      <w:b/>
                      <w:color w:val="auto"/>
                      <w:kern w:val="2"/>
                      <w:sz w:val="21"/>
                      <w:szCs w:val="20"/>
                      <w:lang w:val="en-US" w:eastAsia="zh-CN" w:bidi="ar-SA"/>
                    </w:rPr>
                  </w:pPr>
                  <w:r>
                    <w:rPr>
                      <w:rFonts w:hint="default" w:ascii="Times New Roman" w:hAnsi="Times New Roman" w:eastAsia="宋体" w:cs="Times New Roman"/>
                      <w:b/>
                      <w:color w:val="auto"/>
                      <w:szCs w:val="20"/>
                    </w:rPr>
                    <w:t>方位</w:t>
                  </w:r>
                </w:p>
              </w:tc>
              <w:tc>
                <w:tcPr>
                  <w:tcW w:w="628" w:type="dxa"/>
                  <w:shd w:val="clear" w:color="auto" w:fill="auto"/>
                  <w:noWrap w:val="0"/>
                  <w:vAlign w:val="center"/>
                </w:tcPr>
                <w:p w14:paraId="0A31474D">
                  <w:pPr>
                    <w:jc w:val="center"/>
                    <w:rPr>
                      <w:rFonts w:hint="default" w:ascii="Times New Roman" w:hAnsi="Times New Roman" w:eastAsia="宋体" w:cs="Times New Roman"/>
                      <w:b/>
                      <w:color w:val="auto"/>
                      <w:kern w:val="2"/>
                      <w:sz w:val="21"/>
                      <w:szCs w:val="20"/>
                      <w:lang w:val="en-US" w:eastAsia="zh-CN" w:bidi="ar-SA"/>
                    </w:rPr>
                  </w:pPr>
                  <w:r>
                    <w:rPr>
                      <w:rFonts w:hint="default" w:ascii="Times New Roman" w:hAnsi="Times New Roman" w:eastAsia="宋体" w:cs="Times New Roman"/>
                      <w:b/>
                      <w:color w:val="auto"/>
                      <w:szCs w:val="20"/>
                    </w:rPr>
                    <w:t>距离（</w:t>
                  </w:r>
                  <w:r>
                    <w:rPr>
                      <w:rFonts w:hint="eastAsia" w:cs="Times New Roman"/>
                      <w:b/>
                      <w:color w:val="auto"/>
                      <w:szCs w:val="20"/>
                      <w:lang w:eastAsia="zh-CN"/>
                    </w:rPr>
                    <w:t>m</w:t>
                  </w:r>
                  <w:r>
                    <w:rPr>
                      <w:rFonts w:hint="default" w:ascii="Times New Roman" w:hAnsi="Times New Roman" w:eastAsia="宋体" w:cs="Times New Roman"/>
                      <w:b/>
                      <w:color w:val="auto"/>
                      <w:szCs w:val="20"/>
                    </w:rPr>
                    <w:t>）</w:t>
                  </w:r>
                </w:p>
              </w:tc>
              <w:tc>
                <w:tcPr>
                  <w:tcW w:w="818" w:type="dxa"/>
                  <w:vMerge w:val="continue"/>
                  <w:noWrap w:val="0"/>
                  <w:vAlign w:val="center"/>
                </w:tcPr>
                <w:p w14:paraId="1356B938">
                  <w:pPr>
                    <w:jc w:val="center"/>
                    <w:rPr>
                      <w:rFonts w:hint="default" w:ascii="Times New Roman" w:hAnsi="Times New Roman" w:eastAsia="宋体" w:cs="Times New Roman"/>
                      <w:color w:val="auto"/>
                      <w:szCs w:val="20"/>
                    </w:rPr>
                  </w:pPr>
                </w:p>
              </w:tc>
              <w:tc>
                <w:tcPr>
                  <w:tcW w:w="2270" w:type="dxa"/>
                  <w:vMerge w:val="continue"/>
                  <w:noWrap w:val="0"/>
                  <w:vAlign w:val="center"/>
                </w:tcPr>
                <w:p w14:paraId="4CFD7825">
                  <w:pPr>
                    <w:jc w:val="center"/>
                    <w:rPr>
                      <w:rFonts w:hint="default" w:ascii="Times New Roman" w:hAnsi="Times New Roman" w:eastAsia="宋体" w:cs="Times New Roman"/>
                      <w:color w:val="auto"/>
                      <w:szCs w:val="20"/>
                    </w:rPr>
                  </w:pPr>
                </w:p>
              </w:tc>
            </w:tr>
            <w:tr w14:paraId="03D2E0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38" w:type="dxa"/>
                  <w:vMerge w:val="restart"/>
                  <w:noWrap w:val="0"/>
                  <w:vAlign w:val="center"/>
                </w:tcPr>
                <w:p w14:paraId="064FF096">
                  <w:pPr>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环境空气</w:t>
                  </w:r>
                </w:p>
              </w:tc>
              <w:tc>
                <w:tcPr>
                  <w:tcW w:w="1009" w:type="dxa"/>
                  <w:noWrap w:val="0"/>
                  <w:vAlign w:val="center"/>
                </w:tcPr>
                <w:p w14:paraId="3C1E7C25">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散户1</w:t>
                  </w:r>
                </w:p>
              </w:tc>
              <w:tc>
                <w:tcPr>
                  <w:tcW w:w="1718" w:type="dxa"/>
                  <w:noWrap w:val="0"/>
                  <w:vAlign w:val="center"/>
                </w:tcPr>
                <w:p w14:paraId="5EDF7049">
                  <w:pPr>
                    <w:jc w:val="center"/>
                    <w:rPr>
                      <w:rFonts w:hint="default" w:ascii="Times New Roman" w:hAnsi="Times New Roman" w:eastAsia="宋体" w:cs="Times New Roman"/>
                      <w:b w:val="0"/>
                      <w:bCs/>
                      <w:color w:val="auto"/>
                      <w:szCs w:val="20"/>
                      <w:lang w:val="en-US" w:eastAsia="zh-CN"/>
                    </w:rPr>
                  </w:pPr>
                  <w:r>
                    <w:rPr>
                      <w:rFonts w:hint="default" w:ascii="Times New Roman" w:hAnsi="Times New Roman" w:eastAsia="宋体" w:cs="Times New Roman"/>
                      <w:b w:val="0"/>
                      <w:bCs/>
                      <w:color w:val="auto"/>
                      <w:szCs w:val="20"/>
                      <w:lang w:val="en-US" w:eastAsia="zh-CN"/>
                    </w:rPr>
                    <w:t>108°24′44.927"</w:t>
                  </w:r>
                </w:p>
                <w:p w14:paraId="421DC042">
                  <w:pPr>
                    <w:jc w:val="center"/>
                    <w:rPr>
                      <w:rFonts w:hint="default" w:ascii="Times New Roman" w:hAnsi="Times New Roman" w:eastAsia="宋体" w:cs="Times New Roman"/>
                      <w:b w:val="0"/>
                      <w:bCs/>
                      <w:color w:val="auto"/>
                      <w:szCs w:val="20"/>
                      <w:lang w:val="en-US" w:eastAsia="zh-CN"/>
                    </w:rPr>
                  </w:pPr>
                  <w:r>
                    <w:rPr>
                      <w:rFonts w:hint="default" w:ascii="Times New Roman" w:hAnsi="Times New Roman" w:eastAsia="宋体" w:cs="Times New Roman"/>
                      <w:b w:val="0"/>
                      <w:bCs/>
                      <w:color w:val="auto"/>
                      <w:szCs w:val="20"/>
                      <w:lang w:val="en-US" w:eastAsia="zh-CN"/>
                    </w:rPr>
                    <w:t>40°7′25.468"</w:t>
                  </w:r>
                </w:p>
              </w:tc>
              <w:tc>
                <w:tcPr>
                  <w:tcW w:w="859" w:type="dxa"/>
                  <w:shd w:val="clear" w:color="auto" w:fill="auto"/>
                  <w:noWrap w:val="0"/>
                  <w:vAlign w:val="center"/>
                </w:tcPr>
                <w:p w14:paraId="77F51BE7">
                  <w:pPr>
                    <w:jc w:val="center"/>
                    <w:rPr>
                      <w:rFonts w:hint="default" w:ascii="Times New Roman" w:hAnsi="Times New Roman" w:eastAsia="宋体" w:cs="Times New Roman"/>
                      <w:b w:val="0"/>
                      <w:bCs/>
                      <w:color w:val="auto"/>
                      <w:kern w:val="2"/>
                      <w:sz w:val="21"/>
                      <w:szCs w:val="20"/>
                      <w:lang w:val="en-US" w:eastAsia="zh-CN" w:bidi="ar-SA"/>
                    </w:rPr>
                  </w:pPr>
                  <w:r>
                    <w:rPr>
                      <w:rFonts w:hint="default" w:ascii="Times New Roman" w:hAnsi="Times New Roman" w:eastAsia="宋体" w:cs="Times New Roman"/>
                      <w:b w:val="0"/>
                      <w:bCs/>
                      <w:color w:val="auto"/>
                      <w:szCs w:val="20"/>
                      <w:lang w:val="en-US" w:eastAsia="zh-CN"/>
                    </w:rPr>
                    <w:t>管网E</w:t>
                  </w:r>
                </w:p>
              </w:tc>
              <w:tc>
                <w:tcPr>
                  <w:tcW w:w="628" w:type="dxa"/>
                  <w:shd w:val="clear" w:color="auto" w:fill="auto"/>
                  <w:noWrap w:val="0"/>
                  <w:vAlign w:val="center"/>
                </w:tcPr>
                <w:p w14:paraId="3028CB78">
                  <w:pPr>
                    <w:jc w:val="center"/>
                    <w:rPr>
                      <w:rFonts w:hint="default" w:ascii="Times New Roman" w:hAnsi="Times New Roman" w:eastAsia="宋体" w:cs="Times New Roman"/>
                      <w:b w:val="0"/>
                      <w:bCs/>
                      <w:color w:val="auto"/>
                      <w:kern w:val="2"/>
                      <w:sz w:val="21"/>
                      <w:szCs w:val="20"/>
                      <w:lang w:val="en-US" w:eastAsia="zh-CN" w:bidi="ar-SA"/>
                    </w:rPr>
                  </w:pPr>
                  <w:r>
                    <w:rPr>
                      <w:rFonts w:hint="default" w:ascii="Times New Roman" w:hAnsi="Times New Roman" w:eastAsia="宋体" w:cs="Times New Roman"/>
                      <w:b w:val="0"/>
                      <w:bCs/>
                      <w:color w:val="auto"/>
                      <w:szCs w:val="20"/>
                      <w:lang w:val="en-US" w:eastAsia="zh-CN"/>
                    </w:rPr>
                    <w:t>198</w:t>
                  </w:r>
                </w:p>
              </w:tc>
              <w:tc>
                <w:tcPr>
                  <w:tcW w:w="818" w:type="dxa"/>
                  <w:noWrap w:val="0"/>
                  <w:vAlign w:val="center"/>
                </w:tcPr>
                <w:p w14:paraId="6E6413AA">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2</w:t>
                  </w:r>
                </w:p>
              </w:tc>
              <w:tc>
                <w:tcPr>
                  <w:tcW w:w="2270" w:type="dxa"/>
                  <w:vMerge w:val="restart"/>
                  <w:noWrap w:val="0"/>
                  <w:vAlign w:val="center"/>
                </w:tcPr>
                <w:p w14:paraId="5F2CDE4D">
                  <w:pPr>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《环境空气质量标准》（GB3095-2012）</w:t>
                  </w:r>
                </w:p>
                <w:p w14:paraId="43C354D8">
                  <w:pPr>
                    <w:jc w:val="center"/>
                    <w:rPr>
                      <w:rFonts w:hint="eastAsia" w:ascii="Times New Roman" w:hAnsi="Times New Roman" w:eastAsia="宋体" w:cs="Times New Roman"/>
                      <w:color w:val="auto"/>
                      <w:szCs w:val="20"/>
                      <w:lang w:eastAsia="zh-CN"/>
                    </w:rPr>
                  </w:pPr>
                  <w:r>
                    <w:rPr>
                      <w:rFonts w:hint="default" w:ascii="Times New Roman" w:hAnsi="Times New Roman" w:eastAsia="宋体" w:cs="Times New Roman"/>
                      <w:color w:val="auto"/>
                      <w:szCs w:val="20"/>
                    </w:rPr>
                    <w:t>二级标准</w:t>
                  </w:r>
                  <w:r>
                    <w:rPr>
                      <w:rFonts w:hint="eastAsia" w:cs="Times New Roman"/>
                      <w:color w:val="auto"/>
                      <w:szCs w:val="20"/>
                      <w:lang w:eastAsia="zh-CN"/>
                    </w:rPr>
                    <w:t>。</w:t>
                  </w:r>
                </w:p>
              </w:tc>
            </w:tr>
            <w:tr w14:paraId="2C8C03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38" w:type="dxa"/>
                  <w:vMerge w:val="continue"/>
                  <w:noWrap w:val="0"/>
                  <w:vAlign w:val="center"/>
                </w:tcPr>
                <w:p w14:paraId="09268D9A">
                  <w:pPr>
                    <w:jc w:val="center"/>
                    <w:rPr>
                      <w:rFonts w:hint="default" w:ascii="Times New Roman" w:hAnsi="Times New Roman" w:eastAsia="宋体" w:cs="Times New Roman"/>
                      <w:color w:val="auto"/>
                      <w:szCs w:val="20"/>
                    </w:rPr>
                  </w:pPr>
                </w:p>
              </w:tc>
              <w:tc>
                <w:tcPr>
                  <w:tcW w:w="1009" w:type="dxa"/>
                  <w:noWrap w:val="0"/>
                  <w:vAlign w:val="center"/>
                </w:tcPr>
                <w:p w14:paraId="0878D1CC">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散户2</w:t>
                  </w:r>
                </w:p>
              </w:tc>
              <w:tc>
                <w:tcPr>
                  <w:tcW w:w="1718" w:type="dxa"/>
                  <w:noWrap w:val="0"/>
                  <w:vAlign w:val="center"/>
                </w:tcPr>
                <w:p w14:paraId="0FDEE208">
                  <w:pPr>
                    <w:jc w:val="center"/>
                    <w:rPr>
                      <w:rFonts w:hint="default" w:ascii="Times New Roman" w:hAnsi="Times New Roman" w:eastAsia="宋体" w:cs="Times New Roman"/>
                      <w:b w:val="0"/>
                      <w:bCs/>
                      <w:color w:val="auto"/>
                      <w:szCs w:val="20"/>
                      <w:lang w:val="en-US" w:eastAsia="zh-CN"/>
                    </w:rPr>
                  </w:pPr>
                  <w:r>
                    <w:rPr>
                      <w:rFonts w:hint="default" w:ascii="Times New Roman" w:hAnsi="Times New Roman" w:eastAsia="宋体" w:cs="Times New Roman"/>
                      <w:b w:val="0"/>
                      <w:bCs/>
                      <w:color w:val="auto"/>
                      <w:szCs w:val="20"/>
                      <w:lang w:val="en-US" w:eastAsia="zh-CN"/>
                    </w:rPr>
                    <w:t>108°24′21.231"</w:t>
                  </w:r>
                </w:p>
                <w:p w14:paraId="3E29E162">
                  <w:pPr>
                    <w:jc w:val="center"/>
                    <w:rPr>
                      <w:rFonts w:hint="default" w:ascii="Times New Roman" w:hAnsi="Times New Roman" w:eastAsia="宋体" w:cs="Times New Roman"/>
                      <w:b w:val="0"/>
                      <w:bCs/>
                      <w:color w:val="auto"/>
                      <w:szCs w:val="20"/>
                      <w:lang w:val="en-US" w:eastAsia="zh-CN"/>
                    </w:rPr>
                  </w:pPr>
                  <w:r>
                    <w:rPr>
                      <w:rFonts w:hint="default" w:ascii="Times New Roman" w:hAnsi="Times New Roman" w:eastAsia="宋体" w:cs="Times New Roman"/>
                      <w:b w:val="0"/>
                      <w:bCs/>
                      <w:color w:val="auto"/>
                      <w:szCs w:val="20"/>
                      <w:lang w:val="en-US" w:eastAsia="zh-CN"/>
                    </w:rPr>
                    <w:t>40°7′14.156"</w:t>
                  </w:r>
                </w:p>
              </w:tc>
              <w:tc>
                <w:tcPr>
                  <w:tcW w:w="859" w:type="dxa"/>
                  <w:shd w:val="clear" w:color="auto" w:fill="auto"/>
                  <w:noWrap w:val="0"/>
                  <w:vAlign w:val="center"/>
                </w:tcPr>
                <w:p w14:paraId="4ED3DDEB">
                  <w:pPr>
                    <w:jc w:val="center"/>
                    <w:rPr>
                      <w:rFonts w:hint="default" w:ascii="Times New Roman" w:hAnsi="Times New Roman" w:eastAsia="宋体" w:cs="Times New Roman"/>
                      <w:b w:val="0"/>
                      <w:bCs/>
                      <w:color w:val="auto"/>
                      <w:kern w:val="2"/>
                      <w:sz w:val="21"/>
                      <w:szCs w:val="20"/>
                      <w:lang w:val="en-US" w:eastAsia="zh-CN" w:bidi="ar-SA"/>
                    </w:rPr>
                  </w:pPr>
                  <w:r>
                    <w:rPr>
                      <w:rFonts w:hint="default" w:ascii="Times New Roman" w:hAnsi="Times New Roman" w:eastAsia="宋体" w:cs="Times New Roman"/>
                      <w:b w:val="0"/>
                      <w:bCs/>
                      <w:color w:val="auto"/>
                      <w:szCs w:val="20"/>
                      <w:lang w:val="en-US" w:eastAsia="zh-CN"/>
                    </w:rPr>
                    <w:t>管网W</w:t>
                  </w:r>
                </w:p>
              </w:tc>
              <w:tc>
                <w:tcPr>
                  <w:tcW w:w="628" w:type="dxa"/>
                  <w:shd w:val="clear" w:color="auto" w:fill="auto"/>
                  <w:noWrap w:val="0"/>
                  <w:vAlign w:val="center"/>
                </w:tcPr>
                <w:p w14:paraId="041C7E2E">
                  <w:pPr>
                    <w:jc w:val="center"/>
                    <w:rPr>
                      <w:rFonts w:hint="default" w:ascii="Times New Roman" w:hAnsi="Times New Roman" w:eastAsia="宋体" w:cs="Times New Roman"/>
                      <w:b w:val="0"/>
                      <w:bCs/>
                      <w:color w:val="auto"/>
                      <w:kern w:val="2"/>
                      <w:sz w:val="21"/>
                      <w:szCs w:val="20"/>
                      <w:lang w:val="en-US" w:eastAsia="zh-CN" w:bidi="ar-SA"/>
                    </w:rPr>
                  </w:pPr>
                  <w:r>
                    <w:rPr>
                      <w:rFonts w:hint="default" w:ascii="Times New Roman" w:hAnsi="Times New Roman" w:eastAsia="宋体" w:cs="Times New Roman"/>
                      <w:b w:val="0"/>
                      <w:bCs/>
                      <w:color w:val="auto"/>
                      <w:szCs w:val="20"/>
                      <w:lang w:val="en-US" w:eastAsia="zh-CN"/>
                    </w:rPr>
                    <w:t>61</w:t>
                  </w:r>
                </w:p>
              </w:tc>
              <w:tc>
                <w:tcPr>
                  <w:tcW w:w="818" w:type="dxa"/>
                  <w:noWrap w:val="0"/>
                  <w:vAlign w:val="center"/>
                </w:tcPr>
                <w:p w14:paraId="7FFACA7E">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2</w:t>
                  </w:r>
                </w:p>
              </w:tc>
              <w:tc>
                <w:tcPr>
                  <w:tcW w:w="2270" w:type="dxa"/>
                  <w:vMerge w:val="continue"/>
                  <w:noWrap w:val="0"/>
                  <w:vAlign w:val="center"/>
                </w:tcPr>
                <w:p w14:paraId="321B6B3B">
                  <w:pPr>
                    <w:jc w:val="center"/>
                    <w:rPr>
                      <w:rFonts w:hint="default" w:ascii="Times New Roman" w:hAnsi="Times New Roman" w:eastAsia="宋体" w:cs="Times New Roman"/>
                      <w:color w:val="auto"/>
                      <w:szCs w:val="20"/>
                    </w:rPr>
                  </w:pPr>
                </w:p>
              </w:tc>
            </w:tr>
            <w:tr w14:paraId="4E0BCB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38" w:type="dxa"/>
                  <w:vMerge w:val="continue"/>
                  <w:noWrap w:val="0"/>
                  <w:vAlign w:val="center"/>
                </w:tcPr>
                <w:p w14:paraId="6AB3C24A">
                  <w:pPr>
                    <w:jc w:val="center"/>
                    <w:rPr>
                      <w:rFonts w:hint="default" w:ascii="Times New Roman" w:hAnsi="Times New Roman" w:eastAsia="宋体" w:cs="Times New Roman"/>
                      <w:color w:val="auto"/>
                      <w:szCs w:val="20"/>
                    </w:rPr>
                  </w:pPr>
                </w:p>
              </w:tc>
              <w:tc>
                <w:tcPr>
                  <w:tcW w:w="1009" w:type="dxa"/>
                  <w:noWrap w:val="0"/>
                  <w:vAlign w:val="center"/>
                </w:tcPr>
                <w:p w14:paraId="55ABD4DC">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散户3</w:t>
                  </w:r>
                </w:p>
              </w:tc>
              <w:tc>
                <w:tcPr>
                  <w:tcW w:w="1718" w:type="dxa"/>
                  <w:noWrap w:val="0"/>
                  <w:vAlign w:val="center"/>
                </w:tcPr>
                <w:p w14:paraId="56D092DD">
                  <w:pPr>
                    <w:jc w:val="center"/>
                    <w:rPr>
                      <w:rFonts w:hint="default" w:ascii="Times New Roman" w:hAnsi="Times New Roman" w:eastAsia="宋体" w:cs="Times New Roman"/>
                      <w:b w:val="0"/>
                      <w:bCs/>
                      <w:color w:val="auto"/>
                      <w:szCs w:val="20"/>
                      <w:lang w:val="en-US" w:eastAsia="zh-CN"/>
                    </w:rPr>
                  </w:pPr>
                  <w:r>
                    <w:rPr>
                      <w:rFonts w:hint="default" w:ascii="Times New Roman" w:hAnsi="Times New Roman" w:eastAsia="宋体" w:cs="Times New Roman"/>
                      <w:b w:val="0"/>
                      <w:bCs/>
                      <w:color w:val="auto"/>
                      <w:szCs w:val="20"/>
                      <w:lang w:val="en-US" w:eastAsia="zh-CN"/>
                    </w:rPr>
                    <w:t>108°26′31.992"</w:t>
                  </w:r>
                </w:p>
                <w:p w14:paraId="22700DA2">
                  <w:pPr>
                    <w:jc w:val="center"/>
                    <w:rPr>
                      <w:rFonts w:hint="default" w:ascii="Times New Roman" w:hAnsi="Times New Roman" w:eastAsia="宋体" w:cs="Times New Roman"/>
                      <w:b w:val="0"/>
                      <w:bCs/>
                      <w:color w:val="auto"/>
                      <w:szCs w:val="20"/>
                      <w:lang w:val="en-US" w:eastAsia="zh-CN"/>
                    </w:rPr>
                  </w:pPr>
                  <w:r>
                    <w:rPr>
                      <w:rFonts w:hint="default" w:ascii="Times New Roman" w:hAnsi="Times New Roman" w:eastAsia="宋体" w:cs="Times New Roman"/>
                      <w:b w:val="0"/>
                      <w:bCs/>
                      <w:color w:val="auto"/>
                      <w:szCs w:val="20"/>
                      <w:lang w:val="en-US" w:eastAsia="zh-CN"/>
                    </w:rPr>
                    <w:t>40°4′22.821"</w:t>
                  </w:r>
                </w:p>
              </w:tc>
              <w:tc>
                <w:tcPr>
                  <w:tcW w:w="859" w:type="dxa"/>
                  <w:shd w:val="clear" w:color="auto" w:fill="auto"/>
                  <w:noWrap w:val="0"/>
                  <w:vAlign w:val="center"/>
                </w:tcPr>
                <w:p w14:paraId="2445AC30">
                  <w:pPr>
                    <w:jc w:val="center"/>
                    <w:rPr>
                      <w:rFonts w:hint="default" w:ascii="Times New Roman" w:hAnsi="Times New Roman" w:eastAsia="宋体" w:cs="Times New Roman"/>
                      <w:b w:val="0"/>
                      <w:bCs/>
                      <w:color w:val="auto"/>
                      <w:kern w:val="2"/>
                      <w:sz w:val="21"/>
                      <w:szCs w:val="20"/>
                      <w:lang w:val="en-US" w:eastAsia="zh-CN" w:bidi="ar-SA"/>
                    </w:rPr>
                  </w:pPr>
                  <w:r>
                    <w:rPr>
                      <w:rFonts w:hint="default" w:ascii="Times New Roman" w:hAnsi="Times New Roman" w:eastAsia="宋体" w:cs="Times New Roman"/>
                      <w:b w:val="0"/>
                      <w:bCs/>
                      <w:color w:val="auto"/>
                      <w:szCs w:val="20"/>
                      <w:lang w:val="en-US" w:eastAsia="zh-CN"/>
                    </w:rPr>
                    <w:t>管网W</w:t>
                  </w:r>
                </w:p>
              </w:tc>
              <w:tc>
                <w:tcPr>
                  <w:tcW w:w="628" w:type="dxa"/>
                  <w:shd w:val="clear" w:color="auto" w:fill="auto"/>
                  <w:noWrap w:val="0"/>
                  <w:vAlign w:val="center"/>
                </w:tcPr>
                <w:p w14:paraId="2B4FDEA7">
                  <w:pPr>
                    <w:jc w:val="center"/>
                    <w:rPr>
                      <w:rFonts w:hint="default" w:ascii="Times New Roman" w:hAnsi="Times New Roman" w:eastAsia="宋体" w:cs="Times New Roman"/>
                      <w:b w:val="0"/>
                      <w:bCs/>
                      <w:color w:val="auto"/>
                      <w:kern w:val="2"/>
                      <w:sz w:val="21"/>
                      <w:szCs w:val="20"/>
                      <w:lang w:val="en-US" w:eastAsia="zh-CN" w:bidi="ar-SA"/>
                    </w:rPr>
                  </w:pPr>
                  <w:r>
                    <w:rPr>
                      <w:rFonts w:hint="default" w:ascii="Times New Roman" w:hAnsi="Times New Roman" w:eastAsia="宋体" w:cs="Times New Roman"/>
                      <w:b w:val="0"/>
                      <w:bCs/>
                      <w:color w:val="auto"/>
                      <w:szCs w:val="20"/>
                      <w:lang w:val="en-US" w:eastAsia="zh-CN"/>
                    </w:rPr>
                    <w:t>211</w:t>
                  </w:r>
                </w:p>
              </w:tc>
              <w:tc>
                <w:tcPr>
                  <w:tcW w:w="818" w:type="dxa"/>
                  <w:noWrap w:val="0"/>
                  <w:vAlign w:val="center"/>
                </w:tcPr>
                <w:p w14:paraId="4BFB7650">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2</w:t>
                  </w:r>
                </w:p>
              </w:tc>
              <w:tc>
                <w:tcPr>
                  <w:tcW w:w="2270" w:type="dxa"/>
                  <w:vMerge w:val="continue"/>
                  <w:noWrap w:val="0"/>
                  <w:vAlign w:val="center"/>
                </w:tcPr>
                <w:p w14:paraId="4A095AB0">
                  <w:pPr>
                    <w:jc w:val="center"/>
                    <w:rPr>
                      <w:rFonts w:hint="default" w:ascii="Times New Roman" w:hAnsi="Times New Roman" w:eastAsia="宋体" w:cs="Times New Roman"/>
                      <w:color w:val="auto"/>
                      <w:szCs w:val="20"/>
                    </w:rPr>
                  </w:pPr>
                </w:p>
              </w:tc>
            </w:tr>
            <w:tr w14:paraId="3F0CCF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38" w:type="dxa"/>
                  <w:vMerge w:val="continue"/>
                  <w:noWrap w:val="0"/>
                  <w:vAlign w:val="center"/>
                </w:tcPr>
                <w:p w14:paraId="05693E15">
                  <w:pPr>
                    <w:jc w:val="center"/>
                    <w:rPr>
                      <w:rFonts w:hint="default" w:ascii="Times New Roman" w:hAnsi="Times New Roman" w:eastAsia="宋体" w:cs="Times New Roman"/>
                      <w:color w:val="auto"/>
                      <w:szCs w:val="20"/>
                    </w:rPr>
                  </w:pPr>
                </w:p>
              </w:tc>
              <w:tc>
                <w:tcPr>
                  <w:tcW w:w="1009" w:type="dxa"/>
                  <w:noWrap w:val="0"/>
                  <w:vAlign w:val="center"/>
                </w:tcPr>
                <w:p w14:paraId="59B69BDE">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散户4</w:t>
                  </w:r>
                </w:p>
              </w:tc>
              <w:tc>
                <w:tcPr>
                  <w:tcW w:w="1718" w:type="dxa"/>
                  <w:noWrap w:val="0"/>
                  <w:vAlign w:val="center"/>
                </w:tcPr>
                <w:p w14:paraId="625E150E">
                  <w:pPr>
                    <w:jc w:val="center"/>
                    <w:rPr>
                      <w:rFonts w:hint="default" w:ascii="Times New Roman" w:hAnsi="Times New Roman" w:eastAsia="宋体" w:cs="Times New Roman"/>
                      <w:b w:val="0"/>
                      <w:bCs/>
                      <w:color w:val="auto"/>
                      <w:szCs w:val="20"/>
                      <w:lang w:val="en-US" w:eastAsia="zh-CN"/>
                    </w:rPr>
                  </w:pPr>
                  <w:r>
                    <w:rPr>
                      <w:rFonts w:hint="default" w:ascii="Times New Roman" w:hAnsi="Times New Roman" w:eastAsia="宋体" w:cs="Times New Roman"/>
                      <w:b w:val="0"/>
                      <w:bCs/>
                      <w:color w:val="auto"/>
                      <w:szCs w:val="20"/>
                      <w:lang w:val="en-US" w:eastAsia="zh-CN"/>
                    </w:rPr>
                    <w:t>108°26′38.172"</w:t>
                  </w:r>
                </w:p>
                <w:p w14:paraId="5E98C782">
                  <w:pPr>
                    <w:jc w:val="center"/>
                    <w:rPr>
                      <w:rFonts w:hint="default" w:ascii="Times New Roman" w:hAnsi="Times New Roman" w:eastAsia="宋体" w:cs="Times New Roman"/>
                      <w:b w:val="0"/>
                      <w:bCs/>
                      <w:color w:val="auto"/>
                      <w:szCs w:val="20"/>
                      <w:lang w:val="en-US" w:eastAsia="zh-CN"/>
                    </w:rPr>
                  </w:pPr>
                  <w:r>
                    <w:rPr>
                      <w:rFonts w:hint="default" w:ascii="Times New Roman" w:hAnsi="Times New Roman" w:eastAsia="宋体" w:cs="Times New Roman"/>
                      <w:b w:val="0"/>
                      <w:bCs/>
                      <w:color w:val="auto"/>
                      <w:szCs w:val="20"/>
                      <w:lang w:val="en-US" w:eastAsia="zh-CN"/>
                    </w:rPr>
                    <w:t>40°4′24.669"</w:t>
                  </w:r>
                </w:p>
              </w:tc>
              <w:tc>
                <w:tcPr>
                  <w:tcW w:w="859" w:type="dxa"/>
                  <w:shd w:val="clear" w:color="auto" w:fill="auto"/>
                  <w:noWrap w:val="0"/>
                  <w:vAlign w:val="center"/>
                </w:tcPr>
                <w:p w14:paraId="598FA224">
                  <w:pPr>
                    <w:jc w:val="center"/>
                    <w:rPr>
                      <w:rFonts w:hint="default" w:ascii="Times New Roman" w:hAnsi="Times New Roman" w:eastAsia="宋体" w:cs="Times New Roman"/>
                      <w:b w:val="0"/>
                      <w:bCs/>
                      <w:color w:val="auto"/>
                      <w:kern w:val="2"/>
                      <w:sz w:val="21"/>
                      <w:szCs w:val="20"/>
                      <w:lang w:val="en-US" w:eastAsia="zh-CN" w:bidi="ar-SA"/>
                    </w:rPr>
                  </w:pPr>
                  <w:r>
                    <w:rPr>
                      <w:rFonts w:hint="default" w:ascii="Times New Roman" w:hAnsi="Times New Roman" w:eastAsia="宋体" w:cs="Times New Roman"/>
                      <w:b w:val="0"/>
                      <w:bCs/>
                      <w:color w:val="auto"/>
                      <w:szCs w:val="20"/>
                      <w:lang w:val="en-US" w:eastAsia="zh-CN"/>
                    </w:rPr>
                    <w:t>管网W</w:t>
                  </w:r>
                </w:p>
              </w:tc>
              <w:tc>
                <w:tcPr>
                  <w:tcW w:w="628" w:type="dxa"/>
                  <w:shd w:val="clear" w:color="auto" w:fill="auto"/>
                  <w:noWrap w:val="0"/>
                  <w:vAlign w:val="center"/>
                </w:tcPr>
                <w:p w14:paraId="534F993D">
                  <w:pPr>
                    <w:jc w:val="center"/>
                    <w:rPr>
                      <w:rFonts w:hint="default" w:ascii="Times New Roman" w:hAnsi="Times New Roman" w:eastAsia="宋体" w:cs="Times New Roman"/>
                      <w:b w:val="0"/>
                      <w:bCs/>
                      <w:color w:val="auto"/>
                      <w:kern w:val="2"/>
                      <w:sz w:val="21"/>
                      <w:szCs w:val="20"/>
                      <w:lang w:val="en-US" w:eastAsia="zh-CN" w:bidi="ar-SA"/>
                    </w:rPr>
                  </w:pPr>
                  <w:r>
                    <w:rPr>
                      <w:rFonts w:hint="default" w:ascii="Times New Roman" w:hAnsi="Times New Roman" w:eastAsia="宋体" w:cs="Times New Roman"/>
                      <w:b w:val="0"/>
                      <w:bCs/>
                      <w:color w:val="auto"/>
                      <w:szCs w:val="20"/>
                      <w:lang w:val="en-US" w:eastAsia="zh-CN"/>
                    </w:rPr>
                    <w:t>55</w:t>
                  </w:r>
                </w:p>
              </w:tc>
              <w:tc>
                <w:tcPr>
                  <w:tcW w:w="818" w:type="dxa"/>
                  <w:noWrap w:val="0"/>
                  <w:vAlign w:val="center"/>
                </w:tcPr>
                <w:p w14:paraId="72C2EAB7">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2</w:t>
                  </w:r>
                </w:p>
              </w:tc>
              <w:tc>
                <w:tcPr>
                  <w:tcW w:w="2270" w:type="dxa"/>
                  <w:vMerge w:val="continue"/>
                  <w:noWrap w:val="0"/>
                  <w:vAlign w:val="center"/>
                </w:tcPr>
                <w:p w14:paraId="48B490FF">
                  <w:pPr>
                    <w:jc w:val="center"/>
                    <w:rPr>
                      <w:rFonts w:hint="default" w:ascii="Times New Roman" w:hAnsi="Times New Roman" w:eastAsia="宋体" w:cs="Times New Roman"/>
                      <w:color w:val="auto"/>
                      <w:szCs w:val="20"/>
                    </w:rPr>
                  </w:pPr>
                </w:p>
              </w:tc>
            </w:tr>
            <w:tr w14:paraId="5B754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38" w:type="dxa"/>
                  <w:vMerge w:val="continue"/>
                  <w:noWrap w:val="0"/>
                  <w:vAlign w:val="center"/>
                </w:tcPr>
                <w:p w14:paraId="39A7E3F0">
                  <w:pPr>
                    <w:jc w:val="center"/>
                    <w:rPr>
                      <w:rFonts w:hint="default" w:ascii="Times New Roman" w:hAnsi="Times New Roman" w:eastAsia="宋体" w:cs="Times New Roman"/>
                      <w:color w:val="auto"/>
                      <w:szCs w:val="20"/>
                    </w:rPr>
                  </w:pPr>
                </w:p>
              </w:tc>
              <w:tc>
                <w:tcPr>
                  <w:tcW w:w="5032" w:type="dxa"/>
                  <w:gridSpan w:val="5"/>
                  <w:noWrap w:val="0"/>
                  <w:vAlign w:val="center"/>
                </w:tcPr>
                <w:p w14:paraId="774BE6AC">
                  <w:pPr>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项目</w:t>
                  </w:r>
                  <w:r>
                    <w:rPr>
                      <w:rFonts w:hint="default" w:ascii="Times New Roman" w:hAnsi="Times New Roman" w:eastAsia="宋体" w:cs="Times New Roman"/>
                      <w:color w:val="auto"/>
                      <w:szCs w:val="20"/>
                      <w:lang w:val="en-US" w:eastAsia="zh-CN"/>
                    </w:rPr>
                    <w:t>配水厂</w:t>
                  </w:r>
                  <w:r>
                    <w:rPr>
                      <w:rFonts w:hint="default" w:ascii="Times New Roman" w:hAnsi="Times New Roman" w:eastAsia="宋体" w:cs="Times New Roman"/>
                      <w:color w:val="auto"/>
                      <w:szCs w:val="20"/>
                    </w:rPr>
                    <w:t>厂界外50</w:t>
                  </w:r>
                  <w:r>
                    <w:rPr>
                      <w:rFonts w:hint="default" w:ascii="Times New Roman" w:hAnsi="Times New Roman" w:eastAsia="宋体" w:cs="Times New Roman"/>
                      <w:color w:val="auto"/>
                      <w:szCs w:val="20"/>
                      <w:lang w:val="en-US" w:eastAsia="zh-CN"/>
                    </w:rPr>
                    <w:t>0</w:t>
                  </w:r>
                  <w:r>
                    <w:rPr>
                      <w:rFonts w:hint="eastAsia" w:cs="Times New Roman"/>
                      <w:color w:val="auto"/>
                      <w:szCs w:val="20"/>
                      <w:lang w:eastAsia="zh-CN"/>
                    </w:rPr>
                    <w:t>m</w:t>
                  </w:r>
                  <w:r>
                    <w:rPr>
                      <w:rFonts w:hint="default" w:ascii="Times New Roman" w:hAnsi="Times New Roman" w:eastAsia="宋体" w:cs="Times New Roman"/>
                      <w:color w:val="auto"/>
                      <w:szCs w:val="20"/>
                    </w:rPr>
                    <w:t>范围内</w:t>
                  </w:r>
                  <w:r>
                    <w:rPr>
                      <w:rFonts w:hint="default" w:ascii="Times New Roman" w:hAnsi="Times New Roman" w:eastAsia="宋体" w:cs="Times New Roman"/>
                      <w:color w:val="auto"/>
                      <w:szCs w:val="20"/>
                      <w:lang w:val="en-US" w:eastAsia="zh-CN"/>
                    </w:rPr>
                    <w:t>大气</w:t>
                  </w:r>
                  <w:r>
                    <w:rPr>
                      <w:rFonts w:hint="default" w:ascii="Times New Roman" w:hAnsi="Times New Roman" w:eastAsia="宋体" w:cs="Times New Roman"/>
                      <w:color w:val="auto"/>
                      <w:szCs w:val="20"/>
                    </w:rPr>
                    <w:t>环境敏感目标</w:t>
                  </w:r>
                </w:p>
              </w:tc>
              <w:tc>
                <w:tcPr>
                  <w:tcW w:w="2270" w:type="dxa"/>
                  <w:vMerge w:val="continue"/>
                  <w:noWrap w:val="0"/>
                  <w:vAlign w:val="center"/>
                </w:tcPr>
                <w:p w14:paraId="75EE417A">
                  <w:pPr>
                    <w:jc w:val="center"/>
                    <w:rPr>
                      <w:rFonts w:hint="default" w:ascii="Times New Roman" w:hAnsi="Times New Roman" w:eastAsia="宋体" w:cs="Times New Roman"/>
                      <w:color w:val="auto"/>
                      <w:szCs w:val="20"/>
                    </w:rPr>
                  </w:pPr>
                </w:p>
              </w:tc>
            </w:tr>
            <w:tr w14:paraId="26450D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38" w:type="dxa"/>
                  <w:noWrap w:val="0"/>
                  <w:vAlign w:val="center"/>
                </w:tcPr>
                <w:p w14:paraId="7992CF6A">
                  <w:pPr>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声环境</w:t>
                  </w:r>
                </w:p>
              </w:tc>
              <w:tc>
                <w:tcPr>
                  <w:tcW w:w="5032" w:type="dxa"/>
                  <w:gridSpan w:val="5"/>
                  <w:noWrap w:val="0"/>
                  <w:vAlign w:val="center"/>
                </w:tcPr>
                <w:p w14:paraId="013FB70C">
                  <w:pPr>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项目厂界外50</w:t>
                  </w:r>
                  <w:r>
                    <w:rPr>
                      <w:rFonts w:hint="eastAsia" w:cs="Times New Roman"/>
                      <w:color w:val="auto"/>
                      <w:szCs w:val="20"/>
                      <w:lang w:eastAsia="zh-CN"/>
                    </w:rPr>
                    <w:t>m</w:t>
                  </w:r>
                  <w:r>
                    <w:rPr>
                      <w:rFonts w:hint="default" w:ascii="Times New Roman" w:hAnsi="Times New Roman" w:eastAsia="宋体" w:cs="Times New Roman"/>
                      <w:color w:val="auto"/>
                      <w:szCs w:val="20"/>
                    </w:rPr>
                    <w:t>范围内无声环境敏感目标</w:t>
                  </w:r>
                </w:p>
              </w:tc>
              <w:tc>
                <w:tcPr>
                  <w:tcW w:w="2270" w:type="dxa"/>
                  <w:noWrap w:val="0"/>
                  <w:vAlign w:val="center"/>
                </w:tcPr>
                <w:p w14:paraId="74587D41">
                  <w:pPr>
                    <w:jc w:val="center"/>
                    <w:rPr>
                      <w:rFonts w:hint="eastAsia" w:ascii="Times New Roman" w:hAnsi="Times New Roman" w:eastAsia="宋体" w:cs="Times New Roman"/>
                      <w:color w:val="auto"/>
                      <w:szCs w:val="20"/>
                      <w:lang w:eastAsia="zh-CN"/>
                    </w:rPr>
                  </w:pPr>
                  <w:r>
                    <w:rPr>
                      <w:rFonts w:hint="default" w:ascii="Times New Roman" w:hAnsi="Times New Roman" w:eastAsia="宋体" w:cs="Times New Roman"/>
                      <w:color w:val="auto"/>
                      <w:szCs w:val="20"/>
                    </w:rPr>
                    <w:t>《声环境质量标准》（GB3096-2008）</w:t>
                  </w:r>
                  <w:r>
                    <w:rPr>
                      <w:rFonts w:hint="default" w:ascii="Times New Roman" w:hAnsi="Times New Roman" w:eastAsia="宋体" w:cs="Times New Roman"/>
                      <w:color w:val="auto"/>
                      <w:szCs w:val="20"/>
                      <w:lang w:val="en-US" w:eastAsia="zh-CN"/>
                    </w:rPr>
                    <w:t>1类和</w:t>
                  </w:r>
                  <w:r>
                    <w:rPr>
                      <w:rFonts w:hint="default" w:ascii="Times New Roman" w:hAnsi="Times New Roman" w:eastAsia="宋体" w:cs="Times New Roman"/>
                      <w:color w:val="auto"/>
                      <w:szCs w:val="20"/>
                    </w:rPr>
                    <w:t>2类标准</w:t>
                  </w:r>
                  <w:r>
                    <w:rPr>
                      <w:rFonts w:hint="eastAsia" w:cs="Times New Roman"/>
                      <w:color w:val="auto"/>
                      <w:szCs w:val="20"/>
                      <w:lang w:eastAsia="zh-CN"/>
                    </w:rPr>
                    <w:t>。</w:t>
                  </w:r>
                </w:p>
              </w:tc>
            </w:tr>
            <w:tr w14:paraId="738AA9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38" w:type="dxa"/>
                  <w:noWrap w:val="0"/>
                  <w:vAlign w:val="center"/>
                </w:tcPr>
                <w:p w14:paraId="616C2F98">
                  <w:pPr>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1"/>
                    </w:rPr>
                    <w:t>地下水</w:t>
                  </w:r>
                </w:p>
              </w:tc>
              <w:tc>
                <w:tcPr>
                  <w:tcW w:w="5032" w:type="dxa"/>
                  <w:gridSpan w:val="5"/>
                  <w:noWrap w:val="0"/>
                  <w:vAlign w:val="center"/>
                </w:tcPr>
                <w:p w14:paraId="42E35E03">
                  <w:pPr>
                    <w:jc w:val="center"/>
                    <w:rPr>
                      <w:rFonts w:hint="eastAsia" w:ascii="Times New Roman" w:hAnsi="Times New Roman" w:eastAsia="宋体" w:cs="Times New Roman"/>
                      <w:color w:val="auto"/>
                      <w:szCs w:val="20"/>
                      <w:lang w:eastAsia="zh-CN"/>
                    </w:rPr>
                  </w:pPr>
                  <w:r>
                    <w:rPr>
                      <w:rFonts w:hint="default" w:ascii="Times New Roman" w:hAnsi="Times New Roman" w:eastAsia="宋体" w:cs="Times New Roman"/>
                      <w:color w:val="auto"/>
                      <w:szCs w:val="21"/>
                      <w:lang w:val="en-US" w:eastAsia="zh-CN"/>
                    </w:rPr>
                    <w:t>除本项目水源井外，</w:t>
                  </w:r>
                  <w:r>
                    <w:rPr>
                      <w:rFonts w:hint="default" w:ascii="Times New Roman" w:hAnsi="Times New Roman" w:eastAsia="宋体" w:cs="Times New Roman"/>
                      <w:color w:val="auto"/>
                      <w:szCs w:val="21"/>
                    </w:rPr>
                    <w:t>厂界外500米范围内不涉及地下水集中式饮用水水源和热水、矿泉水、温泉等特殊地下水资源</w:t>
                  </w:r>
                  <w:r>
                    <w:rPr>
                      <w:rFonts w:hint="eastAsia" w:cs="Times New Roman"/>
                      <w:color w:val="auto"/>
                      <w:szCs w:val="21"/>
                      <w:lang w:eastAsia="zh-CN"/>
                    </w:rPr>
                    <w:t>。</w:t>
                  </w:r>
                </w:p>
              </w:tc>
              <w:tc>
                <w:tcPr>
                  <w:tcW w:w="2270" w:type="dxa"/>
                  <w:noWrap w:val="0"/>
                  <w:vAlign w:val="center"/>
                </w:tcPr>
                <w:p w14:paraId="520F9C61">
                  <w:pPr>
                    <w:jc w:val="center"/>
                    <w:rPr>
                      <w:rFonts w:hint="eastAsia" w:ascii="Times New Roman" w:hAnsi="Times New Roman" w:eastAsia="宋体" w:cs="Times New Roman"/>
                      <w:color w:val="auto"/>
                      <w:szCs w:val="20"/>
                      <w:lang w:eastAsia="zh-CN"/>
                    </w:rPr>
                  </w:pPr>
                  <w:r>
                    <w:rPr>
                      <w:rFonts w:hint="default" w:ascii="Times New Roman" w:hAnsi="Times New Roman" w:eastAsia="宋体" w:cs="Times New Roman"/>
                      <w:color w:val="auto"/>
                      <w:szCs w:val="20"/>
                    </w:rPr>
                    <w:t>《地下水质量标准》（GB/T14848-2017）Ⅲ类标准限值</w:t>
                  </w:r>
                  <w:r>
                    <w:rPr>
                      <w:rFonts w:hint="eastAsia" w:cs="Times New Roman"/>
                      <w:color w:val="auto"/>
                      <w:szCs w:val="20"/>
                      <w:lang w:eastAsia="zh-CN"/>
                    </w:rPr>
                    <w:t>。</w:t>
                  </w:r>
                </w:p>
              </w:tc>
            </w:tr>
            <w:tr w14:paraId="78C491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38" w:type="dxa"/>
                  <w:noWrap w:val="0"/>
                  <w:vAlign w:val="center"/>
                </w:tcPr>
                <w:p w14:paraId="314648B8">
                  <w:pPr>
                    <w:jc w:val="center"/>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eastAsia="宋体" w:cs="Times New Roman"/>
                      <w:color w:val="auto"/>
                      <w:szCs w:val="21"/>
                    </w:rPr>
                    <w:t>生态环境</w:t>
                  </w:r>
                </w:p>
              </w:tc>
              <w:tc>
                <w:tcPr>
                  <w:tcW w:w="5032" w:type="dxa"/>
                  <w:gridSpan w:val="5"/>
                  <w:noWrap w:val="0"/>
                  <w:vAlign w:val="center"/>
                </w:tcPr>
                <w:p w14:paraId="4D22720F">
                  <w:pPr>
                    <w:jc w:val="center"/>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szCs w:val="20"/>
                      <w:lang w:val="en-US" w:eastAsia="zh-CN"/>
                    </w:rPr>
                    <w:t>管网</w:t>
                  </w:r>
                  <w:r>
                    <w:rPr>
                      <w:rFonts w:hint="default" w:ascii="Times New Roman" w:hAnsi="Times New Roman" w:eastAsia="宋体" w:cs="Times New Roman"/>
                      <w:color w:val="auto"/>
                      <w:szCs w:val="20"/>
                      <w:lang w:val="en-US" w:eastAsia="zh-CN"/>
                    </w:rPr>
                    <w:t>外扩300</w:t>
                  </w:r>
                  <w:r>
                    <w:rPr>
                      <w:rFonts w:hint="eastAsia" w:cs="Times New Roman"/>
                      <w:color w:val="auto"/>
                      <w:szCs w:val="20"/>
                      <w:lang w:val="en-US" w:eastAsia="zh-CN"/>
                    </w:rPr>
                    <w:t>m</w:t>
                  </w:r>
                  <w:r>
                    <w:rPr>
                      <w:rFonts w:hint="default" w:ascii="Times New Roman" w:hAnsi="Times New Roman" w:eastAsia="宋体" w:cs="Times New Roman"/>
                      <w:color w:val="auto"/>
                      <w:szCs w:val="20"/>
                      <w:lang w:val="en-US" w:eastAsia="zh-CN"/>
                    </w:rPr>
                    <w:t>范围内植被、野生动植物生境、土地利用</w:t>
                  </w:r>
                  <w:r>
                    <w:rPr>
                      <w:rFonts w:hint="eastAsia" w:cs="Times New Roman"/>
                      <w:color w:val="auto"/>
                      <w:szCs w:val="20"/>
                      <w:lang w:val="en-US" w:eastAsia="zh-CN"/>
                    </w:rPr>
                    <w:t>。</w:t>
                  </w:r>
                </w:p>
              </w:tc>
              <w:tc>
                <w:tcPr>
                  <w:tcW w:w="2270" w:type="dxa"/>
                  <w:noWrap w:val="0"/>
                  <w:vAlign w:val="center"/>
                </w:tcPr>
                <w:p w14:paraId="450D9AE5">
                  <w:pPr>
                    <w:jc w:val="center"/>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eastAsia="宋体" w:cs="Times New Roman"/>
                      <w:color w:val="auto"/>
                      <w:szCs w:val="20"/>
                      <w:lang w:val="en-US" w:eastAsia="zh-CN"/>
                    </w:rPr>
                    <w:t>维持现有功能</w:t>
                  </w:r>
                  <w:r>
                    <w:rPr>
                      <w:rFonts w:hint="eastAsia" w:cs="Times New Roman"/>
                      <w:color w:val="auto"/>
                      <w:szCs w:val="20"/>
                      <w:lang w:val="en-US" w:eastAsia="zh-CN"/>
                    </w:rPr>
                    <w:t>。</w:t>
                  </w:r>
                </w:p>
              </w:tc>
            </w:tr>
          </w:tbl>
          <w:p w14:paraId="3543E04F">
            <w:pPr>
              <w:rPr>
                <w:rFonts w:hint="default" w:ascii="Times New Roman" w:hAnsi="Times New Roman" w:eastAsia="宋体" w:cs="Times New Roman"/>
                <w:b/>
                <w:color w:val="auto"/>
                <w:highlight w:val="none"/>
              </w:rPr>
            </w:pPr>
          </w:p>
        </w:tc>
      </w:tr>
      <w:tr w14:paraId="777D8D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96" w:hRule="atLeast"/>
          <w:jc w:val="center"/>
        </w:trPr>
        <w:tc>
          <w:tcPr>
            <w:tcW w:w="675" w:type="dxa"/>
            <w:noWrap w:val="0"/>
            <w:tcMar>
              <w:left w:w="28" w:type="dxa"/>
              <w:right w:w="28" w:type="dxa"/>
            </w:tcMar>
            <w:vAlign w:val="center"/>
          </w:tcPr>
          <w:p w14:paraId="69913FA0">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污</w:t>
            </w:r>
          </w:p>
          <w:p w14:paraId="5653347A">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染</w:t>
            </w:r>
          </w:p>
          <w:p w14:paraId="7F42A5D4">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物</w:t>
            </w:r>
          </w:p>
          <w:p w14:paraId="176401C1">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排</w:t>
            </w:r>
          </w:p>
          <w:p w14:paraId="5277E2A7">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放</w:t>
            </w:r>
          </w:p>
          <w:p w14:paraId="193711F0">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控</w:t>
            </w:r>
          </w:p>
          <w:p w14:paraId="31EF687A">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制</w:t>
            </w:r>
          </w:p>
          <w:p w14:paraId="330F50AF">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标</w:t>
            </w:r>
          </w:p>
          <w:p w14:paraId="5208AC0E">
            <w:pPr>
              <w:adjustRightInd w:val="0"/>
              <w:snapToGrid w:val="0"/>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b/>
                <w:color w:val="auto"/>
                <w:kern w:val="0"/>
                <w:sz w:val="24"/>
                <w:highlight w:val="none"/>
              </w:rPr>
              <w:t>准</w:t>
            </w:r>
          </w:p>
        </w:tc>
        <w:tc>
          <w:tcPr>
            <w:tcW w:w="8386" w:type="dxa"/>
            <w:noWrap w:val="0"/>
            <w:vAlign w:val="center"/>
          </w:tcPr>
          <w:p w14:paraId="5F96594C">
            <w:pPr>
              <w:snapToGrid w:val="0"/>
              <w:spacing w:line="360" w:lineRule="auto"/>
              <w:ind w:firstLine="482" w:firstLineChars="200"/>
              <w:rPr>
                <w:rFonts w:hint="default" w:ascii="Times New Roman" w:hAnsi="Times New Roman" w:eastAsia="宋体" w:cs="Times New Roman"/>
                <w:b/>
                <w:color w:val="auto"/>
                <w:sz w:val="24"/>
                <w:szCs w:val="22"/>
              </w:rPr>
            </w:pPr>
            <w:r>
              <w:rPr>
                <w:rFonts w:hint="eastAsia" w:ascii="Times New Roman" w:hAnsi="Times New Roman" w:eastAsia="宋体" w:cs="Times New Roman"/>
                <w:b/>
                <w:color w:val="auto"/>
                <w:sz w:val="24"/>
                <w:szCs w:val="22"/>
                <w:lang w:val="en-US" w:eastAsia="zh-CN"/>
              </w:rPr>
              <w:t>1.</w:t>
            </w:r>
            <w:r>
              <w:rPr>
                <w:rFonts w:hint="default" w:ascii="Times New Roman" w:hAnsi="Times New Roman" w:eastAsia="宋体" w:cs="Times New Roman"/>
                <w:b/>
                <w:color w:val="auto"/>
                <w:sz w:val="24"/>
                <w:szCs w:val="22"/>
              </w:rPr>
              <w:t>环境质量标准</w:t>
            </w:r>
          </w:p>
          <w:p w14:paraId="5C548757">
            <w:pPr>
              <w:snapToGrid w:val="0"/>
              <w:spacing w:line="360" w:lineRule="auto"/>
              <w:ind w:firstLine="482" w:firstLineChars="200"/>
              <w:rPr>
                <w:rFonts w:hint="default" w:ascii="Times New Roman" w:hAnsi="Times New Roman" w:eastAsia="宋体" w:cs="Times New Roman"/>
                <w:b/>
                <w:color w:val="auto"/>
                <w:sz w:val="24"/>
                <w:szCs w:val="22"/>
              </w:rPr>
            </w:pPr>
            <w:r>
              <w:rPr>
                <w:rFonts w:hint="eastAsia" w:ascii="Times New Roman" w:hAnsi="Times New Roman" w:eastAsia="宋体" w:cs="Times New Roman"/>
                <w:b/>
                <w:color w:val="auto"/>
                <w:sz w:val="24"/>
                <w:szCs w:val="22"/>
                <w:lang w:eastAsia="zh-CN"/>
              </w:rPr>
              <w:t>（</w:t>
            </w:r>
            <w:r>
              <w:rPr>
                <w:rFonts w:hint="eastAsia" w:ascii="Times New Roman" w:hAnsi="Times New Roman" w:eastAsia="宋体" w:cs="Times New Roman"/>
                <w:b/>
                <w:color w:val="auto"/>
                <w:sz w:val="24"/>
                <w:szCs w:val="22"/>
                <w:lang w:val="en-US" w:eastAsia="zh-CN"/>
              </w:rPr>
              <w:t>1</w:t>
            </w:r>
            <w:r>
              <w:rPr>
                <w:rFonts w:hint="eastAsia" w:ascii="Times New Roman" w:hAnsi="Times New Roman" w:eastAsia="宋体" w:cs="Times New Roman"/>
                <w:b/>
                <w:color w:val="auto"/>
                <w:sz w:val="24"/>
                <w:szCs w:val="22"/>
                <w:lang w:eastAsia="zh-CN"/>
              </w:rPr>
              <w:t>）</w:t>
            </w:r>
            <w:r>
              <w:rPr>
                <w:rFonts w:hint="default" w:ascii="Times New Roman" w:hAnsi="Times New Roman" w:eastAsia="宋体" w:cs="Times New Roman"/>
                <w:b/>
                <w:color w:val="auto"/>
                <w:sz w:val="24"/>
                <w:szCs w:val="22"/>
              </w:rPr>
              <w:t>环境空气质量</w:t>
            </w:r>
          </w:p>
          <w:p w14:paraId="372FBF3A">
            <w:pPr>
              <w:snapToGrid w:val="0"/>
              <w:spacing w:line="312" w:lineRule="auto"/>
              <w:ind w:firstLine="480" w:firstLineChars="200"/>
              <w:rPr>
                <w:rFonts w:hint="default" w:ascii="Times New Roman" w:hAnsi="Times New Roman" w:eastAsia="宋体" w:cs="Times New Roman"/>
                <w:color w:val="auto"/>
                <w:sz w:val="24"/>
                <w:szCs w:val="22"/>
              </w:rPr>
            </w:pPr>
            <w:r>
              <w:rPr>
                <w:rFonts w:hint="default" w:ascii="Times New Roman" w:hAnsi="Times New Roman" w:eastAsia="宋体" w:cs="Times New Roman"/>
                <w:color w:val="auto"/>
                <w:sz w:val="24"/>
                <w:szCs w:val="22"/>
              </w:rPr>
              <w:t>项目区大气环境质量执行国家《环境空气质量标准》（GB3095-2012）中的二级标准。</w:t>
            </w:r>
          </w:p>
          <w:p w14:paraId="77D011C4">
            <w:pPr>
              <w:snapToGrid w:val="0"/>
              <w:spacing w:line="312" w:lineRule="auto"/>
              <w:jc w:val="center"/>
              <w:rPr>
                <w:rFonts w:hint="default" w:ascii="Times New Roman" w:hAnsi="Times New Roman" w:eastAsia="宋体" w:cs="Times New Roman"/>
                <w:b/>
                <w:color w:val="auto"/>
                <w:sz w:val="24"/>
                <w:szCs w:val="22"/>
              </w:rPr>
            </w:pPr>
            <w:r>
              <w:rPr>
                <w:rFonts w:hint="default" w:ascii="Times New Roman" w:hAnsi="Times New Roman" w:eastAsia="宋体" w:cs="Times New Roman"/>
                <w:b/>
                <w:color w:val="auto"/>
                <w:sz w:val="24"/>
                <w:szCs w:val="22"/>
              </w:rPr>
              <w:t>表3-</w:t>
            </w:r>
            <w:r>
              <w:rPr>
                <w:rFonts w:hint="eastAsia" w:ascii="Times New Roman" w:hAnsi="Times New Roman" w:eastAsia="宋体" w:cs="Times New Roman"/>
                <w:b/>
                <w:color w:val="auto"/>
                <w:sz w:val="24"/>
                <w:szCs w:val="22"/>
                <w:lang w:val="en-US" w:eastAsia="zh-CN"/>
              </w:rPr>
              <w:t>4</w:t>
            </w:r>
            <w:r>
              <w:rPr>
                <w:rFonts w:hint="default" w:ascii="Times New Roman" w:hAnsi="Times New Roman" w:eastAsia="宋体" w:cs="Times New Roman"/>
                <w:b/>
                <w:color w:val="auto"/>
                <w:sz w:val="24"/>
                <w:szCs w:val="22"/>
              </w:rPr>
              <w:t xml:space="preserve"> 《环境空气质量标准》（GB3095-2012）</w:t>
            </w:r>
          </w:p>
          <w:tbl>
            <w:tblPr>
              <w:tblStyle w:val="14"/>
              <w:tblW w:w="82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157"/>
              <w:gridCol w:w="1687"/>
              <w:gridCol w:w="1687"/>
              <w:gridCol w:w="1691"/>
            </w:tblGrid>
            <w:tr w14:paraId="2663C7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8" w:hRule="atLeast"/>
                <w:jc w:val="center"/>
              </w:trPr>
              <w:tc>
                <w:tcPr>
                  <w:tcW w:w="3270" w:type="dxa"/>
                  <w:vMerge w:val="restart"/>
                  <w:noWrap w:val="0"/>
                  <w:vAlign w:val="center"/>
                </w:tcPr>
                <w:p w14:paraId="4FB8B2A3">
                  <w:pPr>
                    <w:snapToGrid w:val="0"/>
                    <w:ind w:firstLine="431"/>
                    <w:jc w:val="center"/>
                    <w:rPr>
                      <w:rFonts w:hint="default" w:ascii="Times New Roman" w:hAnsi="Times New Roman" w:eastAsia="宋体" w:cs="Times New Roman"/>
                      <w:b/>
                      <w:color w:val="auto"/>
                      <w:spacing w:val="-2"/>
                    </w:rPr>
                  </w:pPr>
                  <w:r>
                    <w:rPr>
                      <w:rFonts w:hint="default" w:ascii="Times New Roman" w:hAnsi="Times New Roman" w:eastAsia="宋体" w:cs="Times New Roman"/>
                      <w:b/>
                      <w:color w:val="auto"/>
                      <w:spacing w:val="-2"/>
                    </w:rPr>
                    <w:t>污染物名称</w:t>
                  </w:r>
                </w:p>
              </w:tc>
              <w:tc>
                <w:tcPr>
                  <w:tcW w:w="5235" w:type="dxa"/>
                  <w:gridSpan w:val="3"/>
                  <w:noWrap w:val="0"/>
                  <w:vAlign w:val="center"/>
                </w:tcPr>
                <w:p w14:paraId="161943DF">
                  <w:pPr>
                    <w:snapToGrid w:val="0"/>
                    <w:ind w:firstLine="439"/>
                    <w:jc w:val="center"/>
                    <w:rPr>
                      <w:rFonts w:hint="default" w:ascii="Times New Roman" w:hAnsi="Times New Roman" w:eastAsia="宋体" w:cs="Times New Roman"/>
                      <w:b/>
                      <w:color w:val="auto"/>
                      <w:spacing w:val="-2"/>
                    </w:rPr>
                  </w:pPr>
                  <w:r>
                    <w:rPr>
                      <w:rFonts w:hint="default" w:ascii="Times New Roman" w:hAnsi="Times New Roman" w:eastAsia="宋体" w:cs="Times New Roman"/>
                      <w:b/>
                      <w:color w:val="auto"/>
                      <w:spacing w:val="2"/>
                    </w:rPr>
                    <w:t>二级</w:t>
                  </w:r>
                  <w:r>
                    <w:rPr>
                      <w:rFonts w:hint="default" w:ascii="Times New Roman" w:hAnsi="Times New Roman" w:eastAsia="宋体" w:cs="Times New Roman"/>
                      <w:b/>
                      <w:color w:val="auto"/>
                      <w:spacing w:val="-2"/>
                    </w:rPr>
                    <w:t>标准限值</w:t>
                  </w:r>
                </w:p>
              </w:tc>
            </w:tr>
            <w:tr w14:paraId="092136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8" w:hRule="atLeast"/>
                <w:jc w:val="center"/>
              </w:trPr>
              <w:tc>
                <w:tcPr>
                  <w:tcW w:w="3270" w:type="dxa"/>
                  <w:vMerge w:val="continue"/>
                  <w:noWrap w:val="0"/>
                  <w:vAlign w:val="center"/>
                </w:tcPr>
                <w:p w14:paraId="0D85DA61">
                  <w:pPr>
                    <w:snapToGrid w:val="0"/>
                    <w:ind w:firstLine="431"/>
                    <w:jc w:val="center"/>
                    <w:rPr>
                      <w:rFonts w:hint="default" w:ascii="Times New Roman" w:hAnsi="Times New Roman" w:eastAsia="宋体" w:cs="Times New Roman"/>
                      <w:b/>
                      <w:color w:val="auto"/>
                      <w:spacing w:val="-2"/>
                    </w:rPr>
                  </w:pPr>
                </w:p>
              </w:tc>
              <w:tc>
                <w:tcPr>
                  <w:tcW w:w="1744" w:type="dxa"/>
                  <w:noWrap w:val="0"/>
                  <w:vAlign w:val="center"/>
                </w:tcPr>
                <w:p w14:paraId="648640E1">
                  <w:pPr>
                    <w:snapToGrid w:val="0"/>
                    <w:jc w:val="center"/>
                    <w:rPr>
                      <w:rFonts w:hint="default" w:ascii="Times New Roman" w:hAnsi="Times New Roman" w:eastAsia="宋体" w:cs="Times New Roman"/>
                      <w:b/>
                      <w:color w:val="auto"/>
                      <w:spacing w:val="-2"/>
                    </w:rPr>
                  </w:pPr>
                  <w:r>
                    <w:rPr>
                      <w:rFonts w:hint="default" w:ascii="Times New Roman" w:hAnsi="Times New Roman" w:eastAsia="宋体" w:cs="Times New Roman"/>
                      <w:b/>
                      <w:color w:val="auto"/>
                      <w:spacing w:val="-2"/>
                    </w:rPr>
                    <w:t>年平均</w:t>
                  </w:r>
                </w:p>
              </w:tc>
              <w:tc>
                <w:tcPr>
                  <w:tcW w:w="1744" w:type="dxa"/>
                  <w:noWrap w:val="0"/>
                  <w:vAlign w:val="center"/>
                </w:tcPr>
                <w:p w14:paraId="7A51645F">
                  <w:pPr>
                    <w:snapToGrid w:val="0"/>
                    <w:jc w:val="center"/>
                    <w:rPr>
                      <w:rFonts w:hint="default" w:ascii="Times New Roman" w:hAnsi="Times New Roman" w:eastAsia="宋体" w:cs="Times New Roman"/>
                      <w:b/>
                      <w:color w:val="auto"/>
                      <w:spacing w:val="-2"/>
                    </w:rPr>
                  </w:pPr>
                  <w:r>
                    <w:rPr>
                      <w:rFonts w:hint="default" w:ascii="Times New Roman" w:hAnsi="Times New Roman" w:eastAsia="宋体" w:cs="Times New Roman"/>
                      <w:b/>
                      <w:color w:val="auto"/>
                      <w:spacing w:val="-2"/>
                    </w:rPr>
                    <w:t>24小时平均</w:t>
                  </w:r>
                </w:p>
              </w:tc>
              <w:tc>
                <w:tcPr>
                  <w:tcW w:w="1747" w:type="dxa"/>
                  <w:noWrap w:val="0"/>
                  <w:vAlign w:val="center"/>
                </w:tcPr>
                <w:p w14:paraId="44180AA4">
                  <w:pPr>
                    <w:snapToGrid w:val="0"/>
                    <w:jc w:val="center"/>
                    <w:rPr>
                      <w:rFonts w:hint="default" w:ascii="Times New Roman" w:hAnsi="Times New Roman" w:eastAsia="宋体" w:cs="Times New Roman"/>
                      <w:b/>
                      <w:color w:val="auto"/>
                      <w:spacing w:val="-2"/>
                    </w:rPr>
                  </w:pPr>
                  <w:r>
                    <w:rPr>
                      <w:rFonts w:hint="default" w:ascii="Times New Roman" w:hAnsi="Times New Roman" w:eastAsia="宋体" w:cs="Times New Roman"/>
                      <w:b/>
                      <w:color w:val="auto"/>
                      <w:spacing w:val="-2"/>
                    </w:rPr>
                    <w:t>1小时平均</w:t>
                  </w:r>
                </w:p>
              </w:tc>
            </w:tr>
            <w:tr w14:paraId="10B9D5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8" w:hRule="atLeast"/>
                <w:jc w:val="center"/>
              </w:trPr>
              <w:tc>
                <w:tcPr>
                  <w:tcW w:w="3270" w:type="dxa"/>
                  <w:noWrap w:val="0"/>
                  <w:vAlign w:val="center"/>
                </w:tcPr>
                <w:p w14:paraId="5021EBA9">
                  <w:pPr>
                    <w:snapToGrid w:val="0"/>
                    <w:ind w:firstLine="431"/>
                    <w:jc w:val="center"/>
                    <w:rPr>
                      <w:rFonts w:hint="default" w:ascii="Times New Roman" w:hAnsi="Times New Roman" w:eastAsia="宋体" w:cs="Times New Roman"/>
                      <w:color w:val="auto"/>
                      <w:spacing w:val="-2"/>
                    </w:rPr>
                  </w:pPr>
                  <w:r>
                    <w:rPr>
                      <w:rFonts w:hint="default" w:ascii="Times New Roman" w:hAnsi="Times New Roman" w:eastAsia="宋体" w:cs="Times New Roman"/>
                      <w:color w:val="auto"/>
                      <w:spacing w:val="-2"/>
                    </w:rPr>
                    <w:t>二氧化硫（SO</w:t>
                  </w:r>
                  <w:r>
                    <w:rPr>
                      <w:rFonts w:hint="default" w:ascii="Times New Roman" w:hAnsi="Times New Roman" w:eastAsia="宋体" w:cs="Times New Roman"/>
                      <w:color w:val="auto"/>
                      <w:spacing w:val="-2"/>
                      <w:vertAlign w:val="subscript"/>
                    </w:rPr>
                    <w:t>2</w:t>
                  </w:r>
                  <w:r>
                    <w:rPr>
                      <w:rFonts w:hint="default" w:ascii="Times New Roman" w:hAnsi="Times New Roman" w:eastAsia="宋体" w:cs="Times New Roman"/>
                      <w:color w:val="auto"/>
                      <w:spacing w:val="-2"/>
                    </w:rPr>
                    <w:t>）</w:t>
                  </w:r>
                </w:p>
              </w:tc>
              <w:tc>
                <w:tcPr>
                  <w:tcW w:w="1744" w:type="dxa"/>
                  <w:noWrap w:val="0"/>
                  <w:vAlign w:val="center"/>
                </w:tcPr>
                <w:p w14:paraId="211F2DAB">
                  <w:pPr>
                    <w:snapToGrid w:val="0"/>
                    <w:jc w:val="center"/>
                    <w:rPr>
                      <w:rFonts w:hint="eastAsia" w:ascii="Times New Roman" w:hAnsi="Times New Roman" w:eastAsia="宋体" w:cs="Times New Roman"/>
                      <w:color w:val="auto"/>
                      <w:spacing w:val="-2"/>
                      <w:lang w:eastAsia="zh-CN"/>
                    </w:rPr>
                  </w:pPr>
                  <w:r>
                    <w:rPr>
                      <w:rFonts w:hint="default" w:ascii="Times New Roman" w:hAnsi="Times New Roman" w:eastAsia="宋体" w:cs="Times New Roman"/>
                      <w:color w:val="auto"/>
                      <w:spacing w:val="-2"/>
                    </w:rPr>
                    <w:t>60</w:t>
                  </w:r>
                  <w:r>
                    <w:rPr>
                      <w:rFonts w:hint="default" w:ascii="Times New Roman" w:hAnsi="Times New Roman" w:eastAsia="宋体" w:cs="Times New Roman"/>
                      <w:color w:val="auto"/>
                      <w:spacing w:val="2"/>
                    </w:rPr>
                    <w:t>μ</w:t>
                  </w:r>
                  <w:r>
                    <w:rPr>
                      <w:rFonts w:hint="default" w:ascii="Times New Roman" w:hAnsi="Times New Roman" w:eastAsia="宋体" w:cs="Times New Roman"/>
                      <w:color w:val="auto"/>
                      <w:spacing w:val="-2"/>
                    </w:rPr>
                    <w:t>g/</w:t>
                  </w:r>
                  <w:r>
                    <w:rPr>
                      <w:rFonts w:hint="eastAsia" w:cs="Times New Roman"/>
                      <w:color w:val="auto"/>
                      <w:spacing w:val="-2"/>
                      <w:vertAlign w:val="baseline"/>
                      <w:lang w:eastAsia="zh-CN"/>
                    </w:rPr>
                    <w:t>m</w:t>
                  </w:r>
                  <w:r>
                    <w:rPr>
                      <w:rFonts w:hint="eastAsia" w:cs="Times New Roman"/>
                      <w:color w:val="auto"/>
                      <w:spacing w:val="-2"/>
                      <w:vertAlign w:val="superscript"/>
                      <w:lang w:eastAsia="zh-CN"/>
                    </w:rPr>
                    <w:t>3</w:t>
                  </w:r>
                </w:p>
              </w:tc>
              <w:tc>
                <w:tcPr>
                  <w:tcW w:w="1744" w:type="dxa"/>
                  <w:noWrap w:val="0"/>
                  <w:vAlign w:val="center"/>
                </w:tcPr>
                <w:p w14:paraId="4294890D">
                  <w:pPr>
                    <w:snapToGrid w:val="0"/>
                    <w:jc w:val="center"/>
                    <w:rPr>
                      <w:rFonts w:hint="eastAsia" w:ascii="Times New Roman" w:hAnsi="Times New Roman" w:eastAsia="宋体" w:cs="Times New Roman"/>
                      <w:color w:val="auto"/>
                      <w:spacing w:val="-2"/>
                      <w:lang w:eastAsia="zh-CN"/>
                    </w:rPr>
                  </w:pPr>
                  <w:r>
                    <w:rPr>
                      <w:rFonts w:hint="default" w:ascii="Times New Roman" w:hAnsi="Times New Roman" w:eastAsia="宋体" w:cs="Times New Roman"/>
                      <w:color w:val="auto"/>
                      <w:spacing w:val="-2"/>
                    </w:rPr>
                    <w:t>150</w:t>
                  </w:r>
                  <w:r>
                    <w:rPr>
                      <w:rFonts w:hint="default" w:ascii="Times New Roman" w:hAnsi="Times New Roman" w:eastAsia="宋体" w:cs="Times New Roman"/>
                      <w:color w:val="auto"/>
                      <w:spacing w:val="2"/>
                    </w:rPr>
                    <w:t>μ</w:t>
                  </w:r>
                  <w:r>
                    <w:rPr>
                      <w:rFonts w:hint="default" w:ascii="Times New Roman" w:hAnsi="Times New Roman" w:eastAsia="宋体" w:cs="Times New Roman"/>
                      <w:color w:val="auto"/>
                      <w:spacing w:val="-2"/>
                    </w:rPr>
                    <w:t>g/</w:t>
                  </w:r>
                  <w:r>
                    <w:rPr>
                      <w:rFonts w:hint="eastAsia" w:cs="Times New Roman"/>
                      <w:color w:val="auto"/>
                      <w:spacing w:val="-2"/>
                      <w:vertAlign w:val="baseline"/>
                      <w:lang w:eastAsia="zh-CN"/>
                    </w:rPr>
                    <w:t>m</w:t>
                  </w:r>
                  <w:r>
                    <w:rPr>
                      <w:rFonts w:hint="eastAsia" w:cs="Times New Roman"/>
                      <w:color w:val="auto"/>
                      <w:spacing w:val="-2"/>
                      <w:vertAlign w:val="superscript"/>
                      <w:lang w:eastAsia="zh-CN"/>
                    </w:rPr>
                    <w:t>3</w:t>
                  </w:r>
                </w:p>
              </w:tc>
              <w:tc>
                <w:tcPr>
                  <w:tcW w:w="1747" w:type="dxa"/>
                  <w:noWrap w:val="0"/>
                  <w:vAlign w:val="center"/>
                </w:tcPr>
                <w:p w14:paraId="6FD0F930">
                  <w:pPr>
                    <w:snapToGrid w:val="0"/>
                    <w:jc w:val="center"/>
                    <w:rPr>
                      <w:rFonts w:hint="eastAsia" w:ascii="Times New Roman" w:hAnsi="Times New Roman" w:eastAsia="宋体" w:cs="Times New Roman"/>
                      <w:color w:val="auto"/>
                      <w:spacing w:val="-2"/>
                      <w:lang w:eastAsia="zh-CN"/>
                    </w:rPr>
                  </w:pPr>
                  <w:r>
                    <w:rPr>
                      <w:rFonts w:hint="default" w:ascii="Times New Roman" w:hAnsi="Times New Roman" w:eastAsia="宋体" w:cs="Times New Roman"/>
                      <w:color w:val="auto"/>
                      <w:spacing w:val="-2"/>
                    </w:rPr>
                    <w:t>500</w:t>
                  </w:r>
                  <w:r>
                    <w:rPr>
                      <w:rFonts w:hint="default" w:ascii="Times New Roman" w:hAnsi="Times New Roman" w:eastAsia="宋体" w:cs="Times New Roman"/>
                      <w:color w:val="auto"/>
                      <w:spacing w:val="2"/>
                    </w:rPr>
                    <w:t>μ</w:t>
                  </w:r>
                  <w:r>
                    <w:rPr>
                      <w:rFonts w:hint="default" w:ascii="Times New Roman" w:hAnsi="Times New Roman" w:eastAsia="宋体" w:cs="Times New Roman"/>
                      <w:color w:val="auto"/>
                      <w:spacing w:val="-2"/>
                    </w:rPr>
                    <w:t>g/</w:t>
                  </w:r>
                  <w:r>
                    <w:rPr>
                      <w:rFonts w:hint="eastAsia" w:cs="Times New Roman"/>
                      <w:color w:val="auto"/>
                      <w:spacing w:val="-2"/>
                      <w:vertAlign w:val="baseline"/>
                      <w:lang w:eastAsia="zh-CN"/>
                    </w:rPr>
                    <w:t>m</w:t>
                  </w:r>
                  <w:r>
                    <w:rPr>
                      <w:rFonts w:hint="eastAsia" w:cs="Times New Roman"/>
                      <w:color w:val="auto"/>
                      <w:spacing w:val="-2"/>
                      <w:vertAlign w:val="superscript"/>
                      <w:lang w:eastAsia="zh-CN"/>
                    </w:rPr>
                    <w:t>3</w:t>
                  </w:r>
                </w:p>
              </w:tc>
            </w:tr>
            <w:tr w14:paraId="5E512A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8" w:hRule="atLeast"/>
                <w:jc w:val="center"/>
              </w:trPr>
              <w:tc>
                <w:tcPr>
                  <w:tcW w:w="3270" w:type="dxa"/>
                  <w:noWrap w:val="0"/>
                  <w:vAlign w:val="center"/>
                </w:tcPr>
                <w:p w14:paraId="5F73D590">
                  <w:pPr>
                    <w:snapToGrid w:val="0"/>
                    <w:ind w:firstLine="431"/>
                    <w:jc w:val="center"/>
                    <w:rPr>
                      <w:rFonts w:hint="default" w:ascii="Times New Roman" w:hAnsi="Times New Roman" w:eastAsia="宋体" w:cs="Times New Roman"/>
                      <w:color w:val="auto"/>
                      <w:spacing w:val="-2"/>
                    </w:rPr>
                  </w:pPr>
                  <w:r>
                    <w:rPr>
                      <w:rFonts w:hint="default" w:ascii="Times New Roman" w:hAnsi="Times New Roman" w:eastAsia="宋体" w:cs="Times New Roman"/>
                      <w:color w:val="auto"/>
                      <w:spacing w:val="-2"/>
                    </w:rPr>
                    <w:t>二氧化氮（NO</w:t>
                  </w:r>
                  <w:r>
                    <w:rPr>
                      <w:rFonts w:hint="default" w:ascii="Times New Roman" w:hAnsi="Times New Roman" w:eastAsia="宋体" w:cs="Times New Roman"/>
                      <w:color w:val="auto"/>
                      <w:spacing w:val="-2"/>
                      <w:vertAlign w:val="subscript"/>
                    </w:rPr>
                    <w:t>2</w:t>
                  </w:r>
                  <w:r>
                    <w:rPr>
                      <w:rFonts w:hint="default" w:ascii="Times New Roman" w:hAnsi="Times New Roman" w:eastAsia="宋体" w:cs="Times New Roman"/>
                      <w:color w:val="auto"/>
                      <w:spacing w:val="-2"/>
                    </w:rPr>
                    <w:t>）</w:t>
                  </w:r>
                </w:p>
              </w:tc>
              <w:tc>
                <w:tcPr>
                  <w:tcW w:w="1744" w:type="dxa"/>
                  <w:noWrap w:val="0"/>
                  <w:vAlign w:val="center"/>
                </w:tcPr>
                <w:p w14:paraId="6F4B653E">
                  <w:pPr>
                    <w:snapToGrid w:val="0"/>
                    <w:jc w:val="center"/>
                    <w:rPr>
                      <w:rFonts w:hint="eastAsia" w:ascii="Times New Roman" w:hAnsi="Times New Roman" w:eastAsia="宋体" w:cs="Times New Roman"/>
                      <w:color w:val="auto"/>
                      <w:spacing w:val="-2"/>
                      <w:lang w:eastAsia="zh-CN"/>
                    </w:rPr>
                  </w:pPr>
                  <w:r>
                    <w:rPr>
                      <w:rFonts w:hint="default" w:ascii="Times New Roman" w:hAnsi="Times New Roman" w:eastAsia="宋体" w:cs="Times New Roman"/>
                      <w:color w:val="auto"/>
                      <w:spacing w:val="-2"/>
                    </w:rPr>
                    <w:t>40</w:t>
                  </w:r>
                  <w:r>
                    <w:rPr>
                      <w:rFonts w:hint="default" w:ascii="Times New Roman" w:hAnsi="Times New Roman" w:eastAsia="宋体" w:cs="Times New Roman"/>
                      <w:color w:val="auto"/>
                      <w:spacing w:val="2"/>
                    </w:rPr>
                    <w:t>μ</w:t>
                  </w:r>
                  <w:r>
                    <w:rPr>
                      <w:rFonts w:hint="default" w:ascii="Times New Roman" w:hAnsi="Times New Roman" w:eastAsia="宋体" w:cs="Times New Roman"/>
                      <w:color w:val="auto"/>
                      <w:spacing w:val="-2"/>
                    </w:rPr>
                    <w:t>g/</w:t>
                  </w:r>
                  <w:r>
                    <w:rPr>
                      <w:rFonts w:hint="eastAsia" w:cs="Times New Roman"/>
                      <w:color w:val="auto"/>
                      <w:spacing w:val="-2"/>
                      <w:vertAlign w:val="baseline"/>
                      <w:lang w:eastAsia="zh-CN"/>
                    </w:rPr>
                    <w:t>m</w:t>
                  </w:r>
                  <w:r>
                    <w:rPr>
                      <w:rFonts w:hint="eastAsia" w:cs="Times New Roman"/>
                      <w:color w:val="auto"/>
                      <w:spacing w:val="-2"/>
                      <w:vertAlign w:val="superscript"/>
                      <w:lang w:eastAsia="zh-CN"/>
                    </w:rPr>
                    <w:t>3</w:t>
                  </w:r>
                </w:p>
              </w:tc>
              <w:tc>
                <w:tcPr>
                  <w:tcW w:w="1744" w:type="dxa"/>
                  <w:noWrap w:val="0"/>
                  <w:vAlign w:val="center"/>
                </w:tcPr>
                <w:p w14:paraId="4D9F014B">
                  <w:pPr>
                    <w:snapToGrid w:val="0"/>
                    <w:jc w:val="center"/>
                    <w:rPr>
                      <w:rFonts w:hint="eastAsia" w:ascii="Times New Roman" w:hAnsi="Times New Roman" w:eastAsia="宋体" w:cs="Times New Roman"/>
                      <w:color w:val="auto"/>
                      <w:spacing w:val="-2"/>
                      <w:lang w:eastAsia="zh-CN"/>
                    </w:rPr>
                  </w:pPr>
                  <w:r>
                    <w:rPr>
                      <w:rFonts w:hint="default" w:ascii="Times New Roman" w:hAnsi="Times New Roman" w:eastAsia="宋体" w:cs="Times New Roman"/>
                      <w:color w:val="auto"/>
                      <w:spacing w:val="-2"/>
                    </w:rPr>
                    <w:t>80</w:t>
                  </w:r>
                  <w:r>
                    <w:rPr>
                      <w:rFonts w:hint="default" w:ascii="Times New Roman" w:hAnsi="Times New Roman" w:eastAsia="宋体" w:cs="Times New Roman"/>
                      <w:color w:val="auto"/>
                      <w:spacing w:val="2"/>
                    </w:rPr>
                    <w:t>μ</w:t>
                  </w:r>
                  <w:r>
                    <w:rPr>
                      <w:rFonts w:hint="default" w:ascii="Times New Roman" w:hAnsi="Times New Roman" w:eastAsia="宋体" w:cs="Times New Roman"/>
                      <w:color w:val="auto"/>
                      <w:spacing w:val="-2"/>
                    </w:rPr>
                    <w:t>g/</w:t>
                  </w:r>
                  <w:r>
                    <w:rPr>
                      <w:rFonts w:hint="eastAsia" w:cs="Times New Roman"/>
                      <w:color w:val="auto"/>
                      <w:spacing w:val="-2"/>
                      <w:vertAlign w:val="baseline"/>
                      <w:lang w:eastAsia="zh-CN"/>
                    </w:rPr>
                    <w:t>m</w:t>
                  </w:r>
                  <w:r>
                    <w:rPr>
                      <w:rFonts w:hint="eastAsia" w:cs="Times New Roman"/>
                      <w:color w:val="auto"/>
                      <w:spacing w:val="-2"/>
                      <w:vertAlign w:val="superscript"/>
                      <w:lang w:eastAsia="zh-CN"/>
                    </w:rPr>
                    <w:t>3</w:t>
                  </w:r>
                </w:p>
              </w:tc>
              <w:tc>
                <w:tcPr>
                  <w:tcW w:w="1747" w:type="dxa"/>
                  <w:noWrap w:val="0"/>
                  <w:vAlign w:val="center"/>
                </w:tcPr>
                <w:p w14:paraId="7BCD3BA4">
                  <w:pPr>
                    <w:snapToGrid w:val="0"/>
                    <w:jc w:val="center"/>
                    <w:rPr>
                      <w:rFonts w:hint="eastAsia" w:ascii="Times New Roman" w:hAnsi="Times New Roman" w:eastAsia="宋体" w:cs="Times New Roman"/>
                      <w:color w:val="auto"/>
                      <w:spacing w:val="-2"/>
                      <w:lang w:eastAsia="zh-CN"/>
                    </w:rPr>
                  </w:pPr>
                  <w:r>
                    <w:rPr>
                      <w:rFonts w:hint="default" w:ascii="Times New Roman" w:hAnsi="Times New Roman" w:eastAsia="宋体" w:cs="Times New Roman"/>
                      <w:color w:val="auto"/>
                      <w:spacing w:val="-2"/>
                    </w:rPr>
                    <w:t>200</w:t>
                  </w:r>
                  <w:r>
                    <w:rPr>
                      <w:rFonts w:hint="default" w:ascii="Times New Roman" w:hAnsi="Times New Roman" w:eastAsia="宋体" w:cs="Times New Roman"/>
                      <w:color w:val="auto"/>
                      <w:spacing w:val="2"/>
                    </w:rPr>
                    <w:t>μ</w:t>
                  </w:r>
                  <w:r>
                    <w:rPr>
                      <w:rFonts w:hint="default" w:ascii="Times New Roman" w:hAnsi="Times New Roman" w:eastAsia="宋体" w:cs="Times New Roman"/>
                      <w:color w:val="auto"/>
                      <w:spacing w:val="-2"/>
                    </w:rPr>
                    <w:t>g/</w:t>
                  </w:r>
                  <w:r>
                    <w:rPr>
                      <w:rFonts w:hint="eastAsia" w:cs="Times New Roman"/>
                      <w:color w:val="auto"/>
                      <w:spacing w:val="-2"/>
                      <w:vertAlign w:val="baseline"/>
                      <w:lang w:eastAsia="zh-CN"/>
                    </w:rPr>
                    <w:t>m</w:t>
                  </w:r>
                  <w:r>
                    <w:rPr>
                      <w:rFonts w:hint="eastAsia" w:cs="Times New Roman"/>
                      <w:color w:val="auto"/>
                      <w:spacing w:val="-2"/>
                      <w:vertAlign w:val="superscript"/>
                      <w:lang w:eastAsia="zh-CN"/>
                    </w:rPr>
                    <w:t>3</w:t>
                  </w:r>
                </w:p>
              </w:tc>
            </w:tr>
            <w:tr w14:paraId="117064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8" w:hRule="atLeast"/>
                <w:jc w:val="center"/>
              </w:trPr>
              <w:tc>
                <w:tcPr>
                  <w:tcW w:w="3270" w:type="dxa"/>
                  <w:noWrap w:val="0"/>
                  <w:vAlign w:val="center"/>
                </w:tcPr>
                <w:p w14:paraId="72851954">
                  <w:pPr>
                    <w:snapToGrid w:val="0"/>
                    <w:ind w:firstLine="431"/>
                    <w:jc w:val="center"/>
                    <w:rPr>
                      <w:rFonts w:hint="default" w:ascii="Times New Roman" w:hAnsi="Times New Roman" w:eastAsia="宋体" w:cs="Times New Roman"/>
                      <w:color w:val="auto"/>
                      <w:spacing w:val="-2"/>
                    </w:rPr>
                  </w:pPr>
                  <w:r>
                    <w:rPr>
                      <w:rFonts w:hint="default" w:ascii="Times New Roman" w:hAnsi="Times New Roman" w:eastAsia="宋体" w:cs="Times New Roman"/>
                      <w:color w:val="auto"/>
                      <w:spacing w:val="-2"/>
                    </w:rPr>
                    <w:t>可吸入颗粒物（PM</w:t>
                  </w:r>
                  <w:r>
                    <w:rPr>
                      <w:rFonts w:hint="default" w:ascii="Times New Roman" w:hAnsi="Times New Roman" w:eastAsia="宋体" w:cs="Times New Roman"/>
                      <w:color w:val="auto"/>
                      <w:spacing w:val="-2"/>
                      <w:vertAlign w:val="subscript"/>
                    </w:rPr>
                    <w:t>10</w:t>
                  </w:r>
                  <w:r>
                    <w:rPr>
                      <w:rFonts w:hint="default" w:ascii="Times New Roman" w:hAnsi="Times New Roman" w:eastAsia="宋体" w:cs="Times New Roman"/>
                      <w:color w:val="auto"/>
                      <w:spacing w:val="-2"/>
                    </w:rPr>
                    <w:t>）</w:t>
                  </w:r>
                </w:p>
              </w:tc>
              <w:tc>
                <w:tcPr>
                  <w:tcW w:w="1744" w:type="dxa"/>
                  <w:noWrap w:val="0"/>
                  <w:vAlign w:val="center"/>
                </w:tcPr>
                <w:p w14:paraId="38FAE9D9">
                  <w:pPr>
                    <w:snapToGrid w:val="0"/>
                    <w:jc w:val="center"/>
                    <w:rPr>
                      <w:rFonts w:hint="eastAsia" w:ascii="Times New Roman" w:hAnsi="Times New Roman" w:eastAsia="宋体" w:cs="Times New Roman"/>
                      <w:color w:val="auto"/>
                      <w:spacing w:val="-2"/>
                      <w:lang w:eastAsia="zh-CN"/>
                    </w:rPr>
                  </w:pPr>
                  <w:r>
                    <w:rPr>
                      <w:rFonts w:hint="default" w:ascii="Times New Roman" w:hAnsi="Times New Roman" w:eastAsia="宋体" w:cs="Times New Roman"/>
                      <w:color w:val="auto"/>
                      <w:spacing w:val="-2"/>
                    </w:rPr>
                    <w:t>70</w:t>
                  </w:r>
                  <w:r>
                    <w:rPr>
                      <w:rFonts w:hint="default" w:ascii="Times New Roman" w:hAnsi="Times New Roman" w:eastAsia="宋体" w:cs="Times New Roman"/>
                      <w:color w:val="auto"/>
                      <w:spacing w:val="2"/>
                    </w:rPr>
                    <w:t>μ</w:t>
                  </w:r>
                  <w:r>
                    <w:rPr>
                      <w:rFonts w:hint="default" w:ascii="Times New Roman" w:hAnsi="Times New Roman" w:eastAsia="宋体" w:cs="Times New Roman"/>
                      <w:color w:val="auto"/>
                      <w:spacing w:val="-2"/>
                    </w:rPr>
                    <w:t>g/</w:t>
                  </w:r>
                  <w:r>
                    <w:rPr>
                      <w:rFonts w:hint="eastAsia" w:cs="Times New Roman"/>
                      <w:color w:val="auto"/>
                      <w:spacing w:val="-2"/>
                      <w:vertAlign w:val="baseline"/>
                      <w:lang w:eastAsia="zh-CN"/>
                    </w:rPr>
                    <w:t>m</w:t>
                  </w:r>
                  <w:r>
                    <w:rPr>
                      <w:rFonts w:hint="eastAsia" w:cs="Times New Roman"/>
                      <w:color w:val="auto"/>
                      <w:spacing w:val="-2"/>
                      <w:vertAlign w:val="superscript"/>
                      <w:lang w:eastAsia="zh-CN"/>
                    </w:rPr>
                    <w:t>3</w:t>
                  </w:r>
                </w:p>
              </w:tc>
              <w:tc>
                <w:tcPr>
                  <w:tcW w:w="1744" w:type="dxa"/>
                  <w:noWrap w:val="0"/>
                  <w:vAlign w:val="center"/>
                </w:tcPr>
                <w:p w14:paraId="03658CFC">
                  <w:pPr>
                    <w:snapToGrid w:val="0"/>
                    <w:jc w:val="center"/>
                    <w:rPr>
                      <w:rFonts w:hint="eastAsia" w:ascii="Times New Roman" w:hAnsi="Times New Roman" w:eastAsia="宋体" w:cs="Times New Roman"/>
                      <w:color w:val="auto"/>
                      <w:spacing w:val="-2"/>
                      <w:lang w:eastAsia="zh-CN"/>
                    </w:rPr>
                  </w:pPr>
                  <w:r>
                    <w:rPr>
                      <w:rFonts w:hint="default" w:ascii="Times New Roman" w:hAnsi="Times New Roman" w:eastAsia="宋体" w:cs="Times New Roman"/>
                      <w:color w:val="auto"/>
                      <w:spacing w:val="-2"/>
                    </w:rPr>
                    <w:t>150</w:t>
                  </w:r>
                  <w:r>
                    <w:rPr>
                      <w:rFonts w:hint="default" w:ascii="Times New Roman" w:hAnsi="Times New Roman" w:eastAsia="宋体" w:cs="Times New Roman"/>
                      <w:color w:val="auto"/>
                      <w:spacing w:val="2"/>
                    </w:rPr>
                    <w:t>μ</w:t>
                  </w:r>
                  <w:r>
                    <w:rPr>
                      <w:rFonts w:hint="default" w:ascii="Times New Roman" w:hAnsi="Times New Roman" w:eastAsia="宋体" w:cs="Times New Roman"/>
                      <w:color w:val="auto"/>
                      <w:spacing w:val="-2"/>
                    </w:rPr>
                    <w:t>g/</w:t>
                  </w:r>
                  <w:r>
                    <w:rPr>
                      <w:rFonts w:hint="eastAsia" w:cs="Times New Roman"/>
                      <w:color w:val="auto"/>
                      <w:spacing w:val="-2"/>
                      <w:vertAlign w:val="baseline"/>
                      <w:lang w:eastAsia="zh-CN"/>
                    </w:rPr>
                    <w:t>m</w:t>
                  </w:r>
                  <w:r>
                    <w:rPr>
                      <w:rFonts w:hint="eastAsia" w:cs="Times New Roman"/>
                      <w:color w:val="auto"/>
                      <w:spacing w:val="-2"/>
                      <w:vertAlign w:val="superscript"/>
                      <w:lang w:eastAsia="zh-CN"/>
                    </w:rPr>
                    <w:t>3</w:t>
                  </w:r>
                </w:p>
              </w:tc>
              <w:tc>
                <w:tcPr>
                  <w:tcW w:w="1747" w:type="dxa"/>
                  <w:noWrap w:val="0"/>
                  <w:vAlign w:val="center"/>
                </w:tcPr>
                <w:p w14:paraId="286D7335">
                  <w:pPr>
                    <w:snapToGrid w:val="0"/>
                    <w:jc w:val="center"/>
                    <w:rPr>
                      <w:rFonts w:hint="default" w:ascii="Times New Roman" w:hAnsi="Times New Roman" w:eastAsia="宋体" w:cs="Times New Roman"/>
                      <w:color w:val="auto"/>
                      <w:spacing w:val="-2"/>
                    </w:rPr>
                  </w:pPr>
                  <w:r>
                    <w:rPr>
                      <w:rFonts w:hint="default" w:ascii="Times New Roman" w:hAnsi="Times New Roman" w:eastAsia="宋体" w:cs="Times New Roman"/>
                      <w:color w:val="auto"/>
                      <w:spacing w:val="-2"/>
                    </w:rPr>
                    <w:t>/</w:t>
                  </w:r>
                </w:p>
              </w:tc>
            </w:tr>
            <w:tr w14:paraId="4EB87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8" w:hRule="atLeast"/>
                <w:jc w:val="center"/>
              </w:trPr>
              <w:tc>
                <w:tcPr>
                  <w:tcW w:w="3270" w:type="dxa"/>
                  <w:noWrap w:val="0"/>
                  <w:vAlign w:val="center"/>
                </w:tcPr>
                <w:p w14:paraId="6777B58F">
                  <w:pPr>
                    <w:snapToGrid w:val="0"/>
                    <w:ind w:firstLine="431"/>
                    <w:jc w:val="center"/>
                    <w:rPr>
                      <w:rFonts w:hint="default" w:ascii="Times New Roman" w:hAnsi="Times New Roman" w:eastAsia="宋体" w:cs="Times New Roman"/>
                      <w:color w:val="auto"/>
                      <w:spacing w:val="-2"/>
                    </w:rPr>
                  </w:pPr>
                  <w:r>
                    <w:rPr>
                      <w:rFonts w:hint="default" w:ascii="Times New Roman" w:hAnsi="Times New Roman" w:eastAsia="宋体" w:cs="Times New Roman"/>
                      <w:color w:val="auto"/>
                      <w:spacing w:val="-2"/>
                    </w:rPr>
                    <w:t>颗粒物（PM</w:t>
                  </w:r>
                  <w:r>
                    <w:rPr>
                      <w:rFonts w:hint="default" w:ascii="Times New Roman" w:hAnsi="Times New Roman" w:eastAsia="宋体" w:cs="Times New Roman"/>
                      <w:color w:val="auto"/>
                      <w:spacing w:val="-2"/>
                      <w:vertAlign w:val="subscript"/>
                    </w:rPr>
                    <w:t>2.5</w:t>
                  </w:r>
                  <w:r>
                    <w:rPr>
                      <w:rFonts w:hint="default" w:ascii="Times New Roman" w:hAnsi="Times New Roman" w:eastAsia="宋体" w:cs="Times New Roman"/>
                      <w:color w:val="auto"/>
                      <w:spacing w:val="-2"/>
                    </w:rPr>
                    <w:t>）</w:t>
                  </w:r>
                </w:p>
              </w:tc>
              <w:tc>
                <w:tcPr>
                  <w:tcW w:w="1744" w:type="dxa"/>
                  <w:noWrap w:val="0"/>
                  <w:vAlign w:val="center"/>
                </w:tcPr>
                <w:p w14:paraId="76D62917">
                  <w:pPr>
                    <w:snapToGrid w:val="0"/>
                    <w:jc w:val="center"/>
                    <w:rPr>
                      <w:rFonts w:hint="eastAsia" w:ascii="Times New Roman" w:hAnsi="Times New Roman" w:eastAsia="宋体" w:cs="Times New Roman"/>
                      <w:color w:val="auto"/>
                      <w:spacing w:val="-2"/>
                      <w:lang w:eastAsia="zh-CN"/>
                    </w:rPr>
                  </w:pPr>
                  <w:r>
                    <w:rPr>
                      <w:rFonts w:hint="default" w:ascii="Times New Roman" w:hAnsi="Times New Roman" w:eastAsia="宋体" w:cs="Times New Roman"/>
                      <w:color w:val="auto"/>
                      <w:spacing w:val="-2"/>
                    </w:rPr>
                    <w:t>35</w:t>
                  </w:r>
                  <w:r>
                    <w:rPr>
                      <w:rFonts w:hint="default" w:ascii="Times New Roman" w:hAnsi="Times New Roman" w:eastAsia="宋体" w:cs="Times New Roman"/>
                      <w:color w:val="auto"/>
                      <w:spacing w:val="2"/>
                    </w:rPr>
                    <w:t>μ</w:t>
                  </w:r>
                  <w:r>
                    <w:rPr>
                      <w:rFonts w:hint="default" w:ascii="Times New Roman" w:hAnsi="Times New Roman" w:eastAsia="宋体" w:cs="Times New Roman"/>
                      <w:color w:val="auto"/>
                      <w:spacing w:val="-2"/>
                    </w:rPr>
                    <w:t>g/</w:t>
                  </w:r>
                  <w:r>
                    <w:rPr>
                      <w:rFonts w:hint="eastAsia" w:cs="Times New Roman"/>
                      <w:color w:val="auto"/>
                      <w:spacing w:val="-2"/>
                      <w:vertAlign w:val="baseline"/>
                      <w:lang w:eastAsia="zh-CN"/>
                    </w:rPr>
                    <w:t>m</w:t>
                  </w:r>
                  <w:r>
                    <w:rPr>
                      <w:rFonts w:hint="eastAsia" w:cs="Times New Roman"/>
                      <w:color w:val="auto"/>
                      <w:spacing w:val="-2"/>
                      <w:vertAlign w:val="superscript"/>
                      <w:lang w:eastAsia="zh-CN"/>
                    </w:rPr>
                    <w:t>3</w:t>
                  </w:r>
                </w:p>
              </w:tc>
              <w:tc>
                <w:tcPr>
                  <w:tcW w:w="1744" w:type="dxa"/>
                  <w:noWrap w:val="0"/>
                  <w:vAlign w:val="center"/>
                </w:tcPr>
                <w:p w14:paraId="29369ACA">
                  <w:pPr>
                    <w:snapToGrid w:val="0"/>
                    <w:jc w:val="center"/>
                    <w:rPr>
                      <w:rFonts w:hint="eastAsia" w:ascii="Times New Roman" w:hAnsi="Times New Roman" w:eastAsia="宋体" w:cs="Times New Roman"/>
                      <w:color w:val="auto"/>
                      <w:spacing w:val="-2"/>
                      <w:lang w:eastAsia="zh-CN"/>
                    </w:rPr>
                  </w:pPr>
                  <w:r>
                    <w:rPr>
                      <w:rFonts w:hint="default" w:ascii="Times New Roman" w:hAnsi="Times New Roman" w:eastAsia="宋体" w:cs="Times New Roman"/>
                      <w:color w:val="auto"/>
                      <w:spacing w:val="-2"/>
                    </w:rPr>
                    <w:t>75</w:t>
                  </w:r>
                  <w:r>
                    <w:rPr>
                      <w:rFonts w:hint="default" w:ascii="Times New Roman" w:hAnsi="Times New Roman" w:eastAsia="宋体" w:cs="Times New Roman"/>
                      <w:color w:val="auto"/>
                      <w:spacing w:val="2"/>
                    </w:rPr>
                    <w:t>μ</w:t>
                  </w:r>
                  <w:r>
                    <w:rPr>
                      <w:rFonts w:hint="default" w:ascii="Times New Roman" w:hAnsi="Times New Roman" w:eastAsia="宋体" w:cs="Times New Roman"/>
                      <w:color w:val="auto"/>
                      <w:spacing w:val="-2"/>
                    </w:rPr>
                    <w:t>g/</w:t>
                  </w:r>
                  <w:r>
                    <w:rPr>
                      <w:rFonts w:hint="eastAsia" w:cs="Times New Roman"/>
                      <w:color w:val="auto"/>
                      <w:spacing w:val="-2"/>
                      <w:vertAlign w:val="baseline"/>
                      <w:lang w:eastAsia="zh-CN"/>
                    </w:rPr>
                    <w:t>m</w:t>
                  </w:r>
                  <w:r>
                    <w:rPr>
                      <w:rFonts w:hint="eastAsia" w:cs="Times New Roman"/>
                      <w:color w:val="auto"/>
                      <w:spacing w:val="-2"/>
                      <w:vertAlign w:val="superscript"/>
                      <w:lang w:eastAsia="zh-CN"/>
                    </w:rPr>
                    <w:t>3</w:t>
                  </w:r>
                </w:p>
              </w:tc>
              <w:tc>
                <w:tcPr>
                  <w:tcW w:w="1747" w:type="dxa"/>
                  <w:noWrap w:val="0"/>
                  <w:vAlign w:val="center"/>
                </w:tcPr>
                <w:p w14:paraId="33F64C28">
                  <w:pPr>
                    <w:snapToGrid w:val="0"/>
                    <w:jc w:val="center"/>
                    <w:rPr>
                      <w:rFonts w:hint="default" w:ascii="Times New Roman" w:hAnsi="Times New Roman" w:eastAsia="宋体" w:cs="Times New Roman"/>
                      <w:color w:val="auto"/>
                      <w:spacing w:val="-2"/>
                    </w:rPr>
                  </w:pPr>
                  <w:r>
                    <w:rPr>
                      <w:rFonts w:hint="default" w:ascii="Times New Roman" w:hAnsi="Times New Roman" w:eastAsia="宋体" w:cs="Times New Roman"/>
                      <w:color w:val="auto"/>
                      <w:spacing w:val="-2"/>
                    </w:rPr>
                    <w:t>/</w:t>
                  </w:r>
                </w:p>
              </w:tc>
            </w:tr>
            <w:tr w14:paraId="4F327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8" w:hRule="atLeast"/>
                <w:jc w:val="center"/>
              </w:trPr>
              <w:tc>
                <w:tcPr>
                  <w:tcW w:w="3270" w:type="dxa"/>
                  <w:noWrap w:val="0"/>
                  <w:vAlign w:val="center"/>
                </w:tcPr>
                <w:p w14:paraId="0E5C66F5">
                  <w:pPr>
                    <w:snapToGrid w:val="0"/>
                    <w:ind w:firstLine="431"/>
                    <w:jc w:val="center"/>
                    <w:rPr>
                      <w:rFonts w:hint="default" w:ascii="Times New Roman" w:hAnsi="Times New Roman" w:eastAsia="宋体" w:cs="Times New Roman"/>
                      <w:color w:val="auto"/>
                      <w:spacing w:val="-2"/>
                    </w:rPr>
                  </w:pPr>
                  <w:r>
                    <w:rPr>
                      <w:rFonts w:hint="default" w:ascii="Times New Roman" w:hAnsi="Times New Roman" w:eastAsia="宋体" w:cs="Times New Roman"/>
                      <w:color w:val="auto"/>
                      <w:spacing w:val="-2"/>
                    </w:rPr>
                    <w:t>臭氧（O</w:t>
                  </w:r>
                  <w:r>
                    <w:rPr>
                      <w:rFonts w:hint="default" w:ascii="Times New Roman" w:hAnsi="Times New Roman" w:eastAsia="宋体" w:cs="Times New Roman"/>
                      <w:color w:val="auto"/>
                      <w:spacing w:val="-2"/>
                      <w:vertAlign w:val="subscript"/>
                    </w:rPr>
                    <w:t>3</w:t>
                  </w:r>
                  <w:r>
                    <w:rPr>
                      <w:rFonts w:hint="default" w:ascii="Times New Roman" w:hAnsi="Times New Roman" w:eastAsia="宋体" w:cs="Times New Roman"/>
                      <w:color w:val="auto"/>
                      <w:spacing w:val="-2"/>
                    </w:rPr>
                    <w:t>）</w:t>
                  </w:r>
                </w:p>
              </w:tc>
              <w:tc>
                <w:tcPr>
                  <w:tcW w:w="1744" w:type="dxa"/>
                  <w:noWrap w:val="0"/>
                  <w:vAlign w:val="center"/>
                </w:tcPr>
                <w:p w14:paraId="06ABA263">
                  <w:pPr>
                    <w:snapToGrid w:val="0"/>
                    <w:jc w:val="center"/>
                    <w:rPr>
                      <w:rFonts w:hint="default" w:ascii="Times New Roman" w:hAnsi="Times New Roman" w:eastAsia="宋体" w:cs="Times New Roman"/>
                      <w:color w:val="auto"/>
                      <w:spacing w:val="-2"/>
                    </w:rPr>
                  </w:pPr>
                  <w:r>
                    <w:rPr>
                      <w:rFonts w:hint="default" w:ascii="Times New Roman" w:hAnsi="Times New Roman" w:eastAsia="宋体" w:cs="Times New Roman"/>
                      <w:color w:val="auto"/>
                      <w:spacing w:val="-2"/>
                    </w:rPr>
                    <w:t>/</w:t>
                  </w:r>
                </w:p>
              </w:tc>
              <w:tc>
                <w:tcPr>
                  <w:tcW w:w="1744" w:type="dxa"/>
                  <w:noWrap w:val="0"/>
                  <w:vAlign w:val="center"/>
                </w:tcPr>
                <w:p w14:paraId="0661D7A1">
                  <w:pPr>
                    <w:snapToGrid w:val="0"/>
                    <w:jc w:val="center"/>
                    <w:rPr>
                      <w:rFonts w:hint="eastAsia" w:ascii="Times New Roman" w:hAnsi="Times New Roman" w:eastAsia="宋体" w:cs="Times New Roman"/>
                      <w:color w:val="auto"/>
                      <w:spacing w:val="-2"/>
                      <w:lang w:eastAsia="zh-CN"/>
                    </w:rPr>
                  </w:pPr>
                  <w:r>
                    <w:rPr>
                      <w:rFonts w:hint="default" w:ascii="Times New Roman" w:hAnsi="Times New Roman" w:eastAsia="宋体" w:cs="Times New Roman"/>
                      <w:color w:val="auto"/>
                      <w:spacing w:val="-2"/>
                    </w:rPr>
                    <w:t>160</w:t>
                  </w:r>
                  <w:r>
                    <w:rPr>
                      <w:rFonts w:hint="default" w:ascii="Times New Roman" w:hAnsi="Times New Roman" w:eastAsia="宋体" w:cs="Times New Roman"/>
                      <w:color w:val="auto"/>
                      <w:spacing w:val="2"/>
                    </w:rPr>
                    <w:t>μ</w:t>
                  </w:r>
                  <w:r>
                    <w:rPr>
                      <w:rFonts w:hint="default" w:ascii="Times New Roman" w:hAnsi="Times New Roman" w:eastAsia="宋体" w:cs="Times New Roman"/>
                      <w:color w:val="auto"/>
                      <w:spacing w:val="-2"/>
                    </w:rPr>
                    <w:t>g/</w:t>
                  </w:r>
                  <w:r>
                    <w:rPr>
                      <w:rFonts w:hint="eastAsia" w:cs="Times New Roman"/>
                      <w:color w:val="auto"/>
                      <w:spacing w:val="-2"/>
                      <w:vertAlign w:val="baseline"/>
                      <w:lang w:eastAsia="zh-CN"/>
                    </w:rPr>
                    <w:t>m</w:t>
                  </w:r>
                  <w:r>
                    <w:rPr>
                      <w:rFonts w:hint="eastAsia" w:cs="Times New Roman"/>
                      <w:color w:val="auto"/>
                      <w:spacing w:val="-2"/>
                      <w:vertAlign w:val="superscript"/>
                      <w:lang w:eastAsia="zh-CN"/>
                    </w:rPr>
                    <w:t>3</w:t>
                  </w:r>
                </w:p>
              </w:tc>
              <w:tc>
                <w:tcPr>
                  <w:tcW w:w="1747" w:type="dxa"/>
                  <w:noWrap w:val="0"/>
                  <w:vAlign w:val="center"/>
                </w:tcPr>
                <w:p w14:paraId="234CF8F2">
                  <w:pPr>
                    <w:snapToGrid w:val="0"/>
                    <w:jc w:val="center"/>
                    <w:rPr>
                      <w:rFonts w:hint="eastAsia" w:ascii="Times New Roman" w:hAnsi="Times New Roman" w:eastAsia="宋体" w:cs="Times New Roman"/>
                      <w:color w:val="auto"/>
                      <w:spacing w:val="-2"/>
                      <w:lang w:eastAsia="zh-CN"/>
                    </w:rPr>
                  </w:pPr>
                  <w:r>
                    <w:rPr>
                      <w:rFonts w:hint="default" w:ascii="Times New Roman" w:hAnsi="Times New Roman" w:eastAsia="宋体" w:cs="Times New Roman"/>
                      <w:color w:val="auto"/>
                      <w:spacing w:val="-2"/>
                    </w:rPr>
                    <w:t>20</w:t>
                  </w:r>
                  <w:r>
                    <w:rPr>
                      <w:rFonts w:hint="default" w:ascii="Times New Roman" w:hAnsi="Times New Roman" w:eastAsia="宋体" w:cs="Times New Roman"/>
                      <w:color w:val="auto"/>
                      <w:spacing w:val="2"/>
                    </w:rPr>
                    <w:t>μ</w:t>
                  </w:r>
                  <w:r>
                    <w:rPr>
                      <w:rFonts w:hint="default" w:ascii="Times New Roman" w:hAnsi="Times New Roman" w:eastAsia="宋体" w:cs="Times New Roman"/>
                      <w:color w:val="auto"/>
                      <w:spacing w:val="-2"/>
                    </w:rPr>
                    <w:t>g/</w:t>
                  </w:r>
                  <w:r>
                    <w:rPr>
                      <w:rFonts w:hint="eastAsia" w:cs="Times New Roman"/>
                      <w:color w:val="auto"/>
                      <w:spacing w:val="-2"/>
                      <w:vertAlign w:val="baseline"/>
                      <w:lang w:eastAsia="zh-CN"/>
                    </w:rPr>
                    <w:t>m</w:t>
                  </w:r>
                  <w:r>
                    <w:rPr>
                      <w:rFonts w:hint="eastAsia" w:cs="Times New Roman"/>
                      <w:color w:val="auto"/>
                      <w:spacing w:val="-2"/>
                      <w:vertAlign w:val="superscript"/>
                      <w:lang w:eastAsia="zh-CN"/>
                    </w:rPr>
                    <w:t>3</w:t>
                  </w:r>
                </w:p>
              </w:tc>
            </w:tr>
            <w:tr w14:paraId="0E7628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8" w:hRule="atLeast"/>
                <w:jc w:val="center"/>
              </w:trPr>
              <w:tc>
                <w:tcPr>
                  <w:tcW w:w="3270" w:type="dxa"/>
                  <w:noWrap w:val="0"/>
                  <w:vAlign w:val="center"/>
                </w:tcPr>
                <w:p w14:paraId="5913979A">
                  <w:pPr>
                    <w:snapToGrid w:val="0"/>
                    <w:ind w:firstLine="431"/>
                    <w:jc w:val="center"/>
                    <w:rPr>
                      <w:rFonts w:hint="default" w:ascii="Times New Roman" w:hAnsi="Times New Roman" w:eastAsia="宋体" w:cs="Times New Roman"/>
                      <w:color w:val="auto"/>
                      <w:spacing w:val="-2"/>
                    </w:rPr>
                  </w:pPr>
                  <w:r>
                    <w:rPr>
                      <w:rFonts w:hint="default" w:ascii="Times New Roman" w:hAnsi="Times New Roman" w:eastAsia="宋体" w:cs="Times New Roman"/>
                      <w:color w:val="auto"/>
                      <w:spacing w:val="-2"/>
                    </w:rPr>
                    <w:t>一氧化碳（CO）</w:t>
                  </w:r>
                </w:p>
              </w:tc>
              <w:tc>
                <w:tcPr>
                  <w:tcW w:w="1744" w:type="dxa"/>
                  <w:noWrap w:val="0"/>
                  <w:vAlign w:val="center"/>
                </w:tcPr>
                <w:p w14:paraId="299C6B16">
                  <w:pPr>
                    <w:snapToGrid w:val="0"/>
                    <w:jc w:val="center"/>
                    <w:rPr>
                      <w:rFonts w:hint="default" w:ascii="Times New Roman" w:hAnsi="Times New Roman" w:eastAsia="宋体" w:cs="Times New Roman"/>
                      <w:color w:val="auto"/>
                      <w:spacing w:val="-2"/>
                    </w:rPr>
                  </w:pPr>
                  <w:r>
                    <w:rPr>
                      <w:rFonts w:hint="default" w:ascii="Times New Roman" w:hAnsi="Times New Roman" w:eastAsia="宋体" w:cs="Times New Roman"/>
                      <w:color w:val="auto"/>
                      <w:spacing w:val="-2"/>
                    </w:rPr>
                    <w:t>/</w:t>
                  </w:r>
                </w:p>
              </w:tc>
              <w:tc>
                <w:tcPr>
                  <w:tcW w:w="1744" w:type="dxa"/>
                  <w:noWrap w:val="0"/>
                  <w:vAlign w:val="center"/>
                </w:tcPr>
                <w:p w14:paraId="5B28CE0C">
                  <w:pPr>
                    <w:snapToGrid w:val="0"/>
                    <w:jc w:val="center"/>
                    <w:rPr>
                      <w:rFonts w:hint="eastAsia" w:ascii="Times New Roman" w:hAnsi="Times New Roman" w:eastAsia="宋体" w:cs="Times New Roman"/>
                      <w:color w:val="auto"/>
                      <w:spacing w:val="-2"/>
                      <w:lang w:eastAsia="zh-CN"/>
                    </w:rPr>
                  </w:pPr>
                  <w:r>
                    <w:rPr>
                      <w:rFonts w:hint="default" w:ascii="Times New Roman" w:hAnsi="Times New Roman" w:eastAsia="宋体" w:cs="Times New Roman"/>
                      <w:color w:val="auto"/>
                      <w:spacing w:val="-2"/>
                    </w:rPr>
                    <w:t>4</w:t>
                  </w:r>
                  <w:r>
                    <w:rPr>
                      <w:rFonts w:hint="default" w:ascii="Times New Roman" w:hAnsi="Times New Roman" w:eastAsia="宋体" w:cs="Times New Roman"/>
                      <w:color w:val="auto"/>
                    </w:rPr>
                    <w:t xml:space="preserve"> </w:t>
                  </w:r>
                  <w:r>
                    <w:rPr>
                      <w:rFonts w:hint="eastAsia" w:cs="Times New Roman"/>
                      <w:color w:val="auto"/>
                      <w:lang w:eastAsia="zh-CN"/>
                    </w:rPr>
                    <w:t>m</w:t>
                  </w:r>
                  <w:r>
                    <w:rPr>
                      <w:rFonts w:hint="default" w:ascii="Times New Roman" w:hAnsi="Times New Roman" w:eastAsia="宋体" w:cs="Times New Roman"/>
                      <w:color w:val="auto"/>
                    </w:rPr>
                    <w:t>g/</w:t>
                  </w:r>
                  <w:r>
                    <w:rPr>
                      <w:rFonts w:hint="eastAsia" w:cs="Times New Roman"/>
                      <w:color w:val="auto"/>
                      <w:vertAlign w:val="baseline"/>
                      <w:lang w:eastAsia="zh-CN"/>
                    </w:rPr>
                    <w:t>m</w:t>
                  </w:r>
                  <w:r>
                    <w:rPr>
                      <w:rFonts w:hint="eastAsia" w:cs="Times New Roman"/>
                      <w:color w:val="auto"/>
                      <w:vertAlign w:val="superscript"/>
                      <w:lang w:eastAsia="zh-CN"/>
                    </w:rPr>
                    <w:t>3</w:t>
                  </w:r>
                </w:p>
              </w:tc>
              <w:tc>
                <w:tcPr>
                  <w:tcW w:w="1747" w:type="dxa"/>
                  <w:noWrap w:val="0"/>
                  <w:vAlign w:val="center"/>
                </w:tcPr>
                <w:p w14:paraId="78F33162">
                  <w:pPr>
                    <w:snapToGrid w:val="0"/>
                    <w:jc w:val="center"/>
                    <w:rPr>
                      <w:rFonts w:hint="eastAsia" w:ascii="Times New Roman" w:hAnsi="Times New Roman" w:eastAsia="宋体" w:cs="Times New Roman"/>
                      <w:color w:val="auto"/>
                      <w:spacing w:val="-2"/>
                      <w:lang w:eastAsia="zh-CN"/>
                    </w:rPr>
                  </w:pPr>
                  <w:r>
                    <w:rPr>
                      <w:rFonts w:hint="default" w:ascii="Times New Roman" w:hAnsi="Times New Roman" w:eastAsia="宋体" w:cs="Times New Roman"/>
                      <w:color w:val="auto"/>
                      <w:spacing w:val="-2"/>
                    </w:rPr>
                    <w:t>10</w:t>
                  </w:r>
                  <w:r>
                    <w:rPr>
                      <w:rFonts w:hint="default" w:ascii="Times New Roman" w:hAnsi="Times New Roman" w:eastAsia="宋体" w:cs="Times New Roman"/>
                      <w:color w:val="auto"/>
                    </w:rPr>
                    <w:t xml:space="preserve"> </w:t>
                  </w:r>
                  <w:r>
                    <w:rPr>
                      <w:rFonts w:hint="eastAsia" w:cs="Times New Roman"/>
                      <w:color w:val="auto"/>
                      <w:lang w:eastAsia="zh-CN"/>
                    </w:rPr>
                    <w:t>m</w:t>
                  </w:r>
                  <w:r>
                    <w:rPr>
                      <w:rFonts w:hint="default" w:ascii="Times New Roman" w:hAnsi="Times New Roman" w:eastAsia="宋体" w:cs="Times New Roman"/>
                      <w:color w:val="auto"/>
                    </w:rPr>
                    <w:t>g/</w:t>
                  </w:r>
                  <w:r>
                    <w:rPr>
                      <w:rFonts w:hint="eastAsia" w:cs="Times New Roman"/>
                      <w:color w:val="auto"/>
                      <w:vertAlign w:val="baseline"/>
                      <w:lang w:eastAsia="zh-CN"/>
                    </w:rPr>
                    <w:t>m</w:t>
                  </w:r>
                  <w:r>
                    <w:rPr>
                      <w:rFonts w:hint="eastAsia" w:cs="Times New Roman"/>
                      <w:color w:val="auto"/>
                      <w:vertAlign w:val="superscript"/>
                      <w:lang w:eastAsia="zh-CN"/>
                    </w:rPr>
                    <w:t>3</w:t>
                  </w:r>
                </w:p>
              </w:tc>
            </w:tr>
            <w:tr w14:paraId="467B7C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8" w:hRule="atLeast"/>
                <w:jc w:val="center"/>
              </w:trPr>
              <w:tc>
                <w:tcPr>
                  <w:tcW w:w="3270" w:type="dxa"/>
                  <w:noWrap w:val="0"/>
                  <w:vAlign w:val="center"/>
                </w:tcPr>
                <w:p w14:paraId="2785D08D">
                  <w:pPr>
                    <w:snapToGrid w:val="0"/>
                    <w:ind w:firstLine="431"/>
                    <w:jc w:val="center"/>
                    <w:rPr>
                      <w:rFonts w:hint="default" w:ascii="Times New Roman" w:hAnsi="Times New Roman" w:eastAsia="宋体" w:cs="Times New Roman"/>
                      <w:color w:val="auto"/>
                      <w:spacing w:val="-2"/>
                    </w:rPr>
                  </w:pPr>
                  <w:r>
                    <w:rPr>
                      <w:rFonts w:hint="default" w:ascii="Times New Roman" w:hAnsi="Times New Roman" w:eastAsia="宋体" w:cs="Times New Roman"/>
                      <w:color w:val="auto"/>
                      <w:spacing w:val="-2"/>
                    </w:rPr>
                    <w:t>总悬浮颗粒物（TSP）</w:t>
                  </w:r>
                </w:p>
              </w:tc>
              <w:tc>
                <w:tcPr>
                  <w:tcW w:w="1744" w:type="dxa"/>
                  <w:noWrap w:val="0"/>
                  <w:vAlign w:val="center"/>
                </w:tcPr>
                <w:p w14:paraId="301048B7">
                  <w:pPr>
                    <w:snapToGrid w:val="0"/>
                    <w:jc w:val="center"/>
                    <w:rPr>
                      <w:rFonts w:hint="eastAsia" w:ascii="Times New Roman" w:hAnsi="Times New Roman" w:eastAsia="宋体" w:cs="Times New Roman"/>
                      <w:color w:val="auto"/>
                      <w:spacing w:val="-2"/>
                      <w:lang w:eastAsia="zh-CN"/>
                    </w:rPr>
                  </w:pPr>
                  <w:r>
                    <w:rPr>
                      <w:rFonts w:hint="default" w:ascii="Times New Roman" w:hAnsi="Times New Roman" w:eastAsia="宋体" w:cs="Times New Roman"/>
                      <w:color w:val="auto"/>
                      <w:spacing w:val="-2"/>
                    </w:rPr>
                    <w:t>200</w:t>
                  </w:r>
                  <w:r>
                    <w:rPr>
                      <w:rFonts w:hint="default" w:ascii="Times New Roman" w:hAnsi="Times New Roman" w:eastAsia="宋体" w:cs="Times New Roman"/>
                      <w:color w:val="auto"/>
                      <w:spacing w:val="2"/>
                    </w:rPr>
                    <w:t>μ</w:t>
                  </w:r>
                  <w:r>
                    <w:rPr>
                      <w:rFonts w:hint="default" w:ascii="Times New Roman" w:hAnsi="Times New Roman" w:eastAsia="宋体" w:cs="Times New Roman"/>
                      <w:color w:val="auto"/>
                      <w:spacing w:val="-2"/>
                    </w:rPr>
                    <w:t>g/</w:t>
                  </w:r>
                  <w:r>
                    <w:rPr>
                      <w:rFonts w:hint="eastAsia" w:cs="Times New Roman"/>
                      <w:color w:val="auto"/>
                      <w:spacing w:val="-2"/>
                      <w:vertAlign w:val="baseline"/>
                      <w:lang w:eastAsia="zh-CN"/>
                    </w:rPr>
                    <w:t>m</w:t>
                  </w:r>
                  <w:r>
                    <w:rPr>
                      <w:rFonts w:hint="eastAsia" w:cs="Times New Roman"/>
                      <w:color w:val="auto"/>
                      <w:spacing w:val="-2"/>
                      <w:vertAlign w:val="superscript"/>
                      <w:lang w:eastAsia="zh-CN"/>
                    </w:rPr>
                    <w:t>3</w:t>
                  </w:r>
                </w:p>
              </w:tc>
              <w:tc>
                <w:tcPr>
                  <w:tcW w:w="1744" w:type="dxa"/>
                  <w:noWrap w:val="0"/>
                  <w:vAlign w:val="center"/>
                </w:tcPr>
                <w:p w14:paraId="1CA32612">
                  <w:pPr>
                    <w:snapToGrid w:val="0"/>
                    <w:jc w:val="center"/>
                    <w:rPr>
                      <w:rFonts w:hint="eastAsia" w:ascii="Times New Roman" w:hAnsi="Times New Roman" w:eastAsia="宋体" w:cs="Times New Roman"/>
                      <w:color w:val="auto"/>
                      <w:spacing w:val="-2"/>
                      <w:lang w:eastAsia="zh-CN"/>
                    </w:rPr>
                  </w:pPr>
                  <w:r>
                    <w:rPr>
                      <w:rFonts w:hint="default" w:ascii="Times New Roman" w:hAnsi="Times New Roman" w:eastAsia="宋体" w:cs="Times New Roman"/>
                      <w:color w:val="auto"/>
                      <w:spacing w:val="-2"/>
                    </w:rPr>
                    <w:t>300</w:t>
                  </w:r>
                  <w:r>
                    <w:rPr>
                      <w:rFonts w:hint="default" w:ascii="Times New Roman" w:hAnsi="Times New Roman" w:eastAsia="宋体" w:cs="Times New Roman"/>
                      <w:color w:val="auto"/>
                      <w:spacing w:val="2"/>
                    </w:rPr>
                    <w:t>μ</w:t>
                  </w:r>
                  <w:r>
                    <w:rPr>
                      <w:rFonts w:hint="default" w:ascii="Times New Roman" w:hAnsi="Times New Roman" w:eastAsia="宋体" w:cs="Times New Roman"/>
                      <w:color w:val="auto"/>
                      <w:spacing w:val="-2"/>
                    </w:rPr>
                    <w:t>g/</w:t>
                  </w:r>
                  <w:r>
                    <w:rPr>
                      <w:rFonts w:hint="eastAsia" w:cs="Times New Roman"/>
                      <w:color w:val="auto"/>
                      <w:spacing w:val="-2"/>
                      <w:vertAlign w:val="baseline"/>
                      <w:lang w:eastAsia="zh-CN"/>
                    </w:rPr>
                    <w:t>m</w:t>
                  </w:r>
                  <w:r>
                    <w:rPr>
                      <w:rFonts w:hint="eastAsia" w:cs="Times New Roman"/>
                      <w:color w:val="auto"/>
                      <w:spacing w:val="-2"/>
                      <w:vertAlign w:val="superscript"/>
                      <w:lang w:eastAsia="zh-CN"/>
                    </w:rPr>
                    <w:t>3</w:t>
                  </w:r>
                </w:p>
              </w:tc>
              <w:tc>
                <w:tcPr>
                  <w:tcW w:w="1747" w:type="dxa"/>
                  <w:noWrap w:val="0"/>
                  <w:vAlign w:val="center"/>
                </w:tcPr>
                <w:p w14:paraId="46F331E6">
                  <w:pPr>
                    <w:snapToGrid w:val="0"/>
                    <w:jc w:val="center"/>
                    <w:rPr>
                      <w:rFonts w:hint="default" w:ascii="Times New Roman" w:hAnsi="Times New Roman" w:eastAsia="宋体" w:cs="Times New Roman"/>
                      <w:color w:val="auto"/>
                      <w:spacing w:val="-2"/>
                    </w:rPr>
                  </w:pPr>
                  <w:r>
                    <w:rPr>
                      <w:rFonts w:hint="default" w:ascii="Times New Roman" w:hAnsi="Times New Roman" w:eastAsia="宋体" w:cs="Times New Roman"/>
                      <w:color w:val="auto"/>
                      <w:spacing w:val="-2"/>
                    </w:rPr>
                    <w:t>/</w:t>
                  </w:r>
                </w:p>
              </w:tc>
            </w:tr>
          </w:tbl>
          <w:p w14:paraId="336F3518">
            <w:pPr>
              <w:adjustRightInd w:val="0"/>
              <w:snapToGrid w:val="0"/>
              <w:spacing w:before="120" w:beforeLines="50" w:line="360" w:lineRule="auto"/>
              <w:ind w:firstLine="482" w:firstLineChars="200"/>
              <w:rPr>
                <w:rFonts w:hint="default" w:ascii="Times New Roman" w:hAnsi="Times New Roman" w:eastAsia="宋体" w:cs="Times New Roman"/>
                <w:b/>
                <w:color w:val="auto"/>
                <w:sz w:val="24"/>
                <w:szCs w:val="24"/>
              </w:rPr>
            </w:pPr>
            <w:r>
              <w:rPr>
                <w:rFonts w:hint="eastAsia" w:ascii="Times New Roman" w:hAnsi="Times New Roman" w:eastAsia="宋体" w:cs="Times New Roman"/>
                <w:b/>
                <w:color w:val="auto"/>
                <w:sz w:val="24"/>
                <w:szCs w:val="24"/>
                <w:lang w:eastAsia="zh-CN"/>
              </w:rPr>
              <w:t>（</w:t>
            </w:r>
            <w:r>
              <w:rPr>
                <w:rFonts w:hint="eastAsia" w:ascii="Times New Roman" w:hAnsi="Times New Roman" w:eastAsia="宋体" w:cs="Times New Roman"/>
                <w:b/>
                <w:color w:val="auto"/>
                <w:sz w:val="24"/>
                <w:szCs w:val="24"/>
                <w:lang w:val="en-US" w:eastAsia="zh-CN"/>
              </w:rPr>
              <w:t>2</w:t>
            </w:r>
            <w:r>
              <w:rPr>
                <w:rFonts w:hint="eastAsia" w:ascii="Times New Roman" w:hAnsi="Times New Roman" w:eastAsia="宋体" w:cs="Times New Roman"/>
                <w:b/>
                <w:color w:val="auto"/>
                <w:sz w:val="24"/>
                <w:szCs w:val="24"/>
                <w:lang w:eastAsia="zh-CN"/>
              </w:rPr>
              <w:t>）</w:t>
            </w:r>
            <w:r>
              <w:rPr>
                <w:rFonts w:hint="default" w:ascii="Times New Roman" w:hAnsi="Times New Roman" w:eastAsia="宋体" w:cs="Times New Roman"/>
                <w:b/>
                <w:color w:val="auto"/>
                <w:sz w:val="24"/>
                <w:szCs w:val="24"/>
              </w:rPr>
              <w:t>声环境质量</w:t>
            </w:r>
          </w:p>
          <w:p w14:paraId="4B454D68">
            <w:pPr>
              <w:adjustRightInd w:val="0"/>
              <w:snapToGrid w:val="0"/>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配水厂及靠近配水厂的配水管网</w:t>
            </w:r>
            <w:r>
              <w:rPr>
                <w:rFonts w:hint="default" w:ascii="Times New Roman" w:hAnsi="Times New Roman" w:eastAsia="宋体" w:cs="Times New Roman"/>
                <w:color w:val="auto"/>
                <w:sz w:val="24"/>
                <w:szCs w:val="24"/>
              </w:rPr>
              <w:t>声环境质量执行《声环境质量标准》（GB3096-2008）中</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类标准</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位于园区内的配水管网声环境质量执行《声环境质量标准》（GB3096-2008）中2类标准</w:t>
            </w:r>
            <w:r>
              <w:rPr>
                <w:rFonts w:hint="default" w:ascii="Times New Roman" w:hAnsi="Times New Roman" w:eastAsia="宋体" w:cs="Times New Roman"/>
                <w:color w:val="auto"/>
                <w:sz w:val="24"/>
                <w:szCs w:val="24"/>
              </w:rPr>
              <w:t>；</w:t>
            </w:r>
          </w:p>
          <w:p w14:paraId="6A41D7F7">
            <w:pPr>
              <w:snapToGrid w:val="0"/>
              <w:spacing w:line="360" w:lineRule="auto"/>
              <w:jc w:val="center"/>
              <w:rPr>
                <w:rFonts w:hint="default" w:ascii="Times New Roman" w:hAnsi="Times New Roman" w:eastAsia="宋体" w:cs="Times New Roman"/>
                <w:color w:val="auto"/>
                <w:sz w:val="24"/>
                <w:szCs w:val="22"/>
              </w:rPr>
            </w:pPr>
            <w:r>
              <w:rPr>
                <w:rFonts w:hint="default" w:ascii="Times New Roman" w:hAnsi="Times New Roman" w:eastAsia="宋体" w:cs="Times New Roman"/>
                <w:b/>
                <w:color w:val="auto"/>
                <w:sz w:val="24"/>
                <w:szCs w:val="22"/>
              </w:rPr>
              <w:t>表3-</w:t>
            </w:r>
            <w:r>
              <w:rPr>
                <w:rFonts w:hint="eastAsia" w:ascii="Times New Roman" w:hAnsi="Times New Roman" w:eastAsia="宋体" w:cs="Times New Roman"/>
                <w:b/>
                <w:color w:val="auto"/>
                <w:sz w:val="24"/>
                <w:szCs w:val="22"/>
                <w:lang w:val="en-US" w:eastAsia="zh-CN"/>
              </w:rPr>
              <w:t>5</w:t>
            </w:r>
            <w:r>
              <w:rPr>
                <w:rFonts w:hint="default" w:ascii="Times New Roman" w:hAnsi="Times New Roman" w:eastAsia="宋体" w:cs="Times New Roman"/>
                <w:b/>
                <w:color w:val="auto"/>
                <w:sz w:val="24"/>
                <w:szCs w:val="22"/>
              </w:rPr>
              <w:t xml:space="preserve"> 《声环境质量标准》（GB3096-2008）</w:t>
            </w:r>
          </w:p>
          <w:tbl>
            <w:tblPr>
              <w:tblStyle w:val="14"/>
              <w:tblW w:w="82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Layout w:type="fixed"/>
              <w:tblCellMar>
                <w:top w:w="0" w:type="dxa"/>
                <w:left w:w="108" w:type="dxa"/>
                <w:bottom w:w="0" w:type="dxa"/>
                <w:right w:w="108" w:type="dxa"/>
              </w:tblCellMar>
            </w:tblPr>
            <w:tblGrid>
              <w:gridCol w:w="3407"/>
              <w:gridCol w:w="1241"/>
              <w:gridCol w:w="1678"/>
              <w:gridCol w:w="1896"/>
            </w:tblGrid>
            <w:tr w14:paraId="30E6ECFC">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rPr>
                <w:trHeight w:val="454" w:hRule="atLeast"/>
                <w:jc w:val="center"/>
              </w:trPr>
              <w:tc>
                <w:tcPr>
                  <w:tcW w:w="3407" w:type="dxa"/>
                  <w:tcBorders>
                    <w:right w:val="single" w:color="auto" w:sz="4" w:space="0"/>
                  </w:tcBorders>
                  <w:noWrap w:val="0"/>
                  <w:vAlign w:val="center"/>
                </w:tcPr>
                <w:p w14:paraId="43D04D2E">
                  <w:pPr>
                    <w:jc w:val="center"/>
                    <w:rPr>
                      <w:rFonts w:hint="default" w:ascii="Times New Roman" w:hAnsi="Times New Roman" w:eastAsia="宋体" w:cs="Times New Roman"/>
                      <w:b/>
                      <w:color w:val="auto"/>
                      <w:szCs w:val="21"/>
                      <w:lang w:val="en-US" w:eastAsia="zh-CN"/>
                    </w:rPr>
                  </w:pPr>
                  <w:r>
                    <w:rPr>
                      <w:rFonts w:hint="default" w:ascii="Times New Roman" w:hAnsi="Times New Roman" w:eastAsia="宋体" w:cs="Times New Roman"/>
                      <w:b/>
                      <w:color w:val="auto"/>
                      <w:szCs w:val="21"/>
                      <w:lang w:val="en-US" w:eastAsia="zh-CN"/>
                    </w:rPr>
                    <w:t>项目</w:t>
                  </w:r>
                </w:p>
              </w:tc>
              <w:tc>
                <w:tcPr>
                  <w:tcW w:w="1241" w:type="dxa"/>
                  <w:tcBorders>
                    <w:left w:val="single" w:color="auto" w:sz="4" w:space="0"/>
                  </w:tcBorders>
                  <w:noWrap w:val="0"/>
                  <w:vAlign w:val="center"/>
                </w:tcPr>
                <w:p w14:paraId="570DC90B">
                  <w:pPr>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标准类别</w:t>
                  </w:r>
                </w:p>
              </w:tc>
              <w:tc>
                <w:tcPr>
                  <w:tcW w:w="1678" w:type="dxa"/>
                  <w:noWrap w:val="0"/>
                  <w:vAlign w:val="center"/>
                </w:tcPr>
                <w:p w14:paraId="49B43C8E">
                  <w:pPr>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昼间dB（A）</w:t>
                  </w:r>
                </w:p>
              </w:tc>
              <w:tc>
                <w:tcPr>
                  <w:tcW w:w="1896" w:type="dxa"/>
                  <w:noWrap w:val="0"/>
                  <w:vAlign w:val="center"/>
                </w:tcPr>
                <w:p w14:paraId="2FDB3A41">
                  <w:pPr>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夜间dB（A）</w:t>
                  </w:r>
                </w:p>
              </w:tc>
            </w:tr>
            <w:tr w14:paraId="4039CA1F">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rPr>
                <w:trHeight w:val="454" w:hRule="atLeast"/>
                <w:jc w:val="center"/>
              </w:trPr>
              <w:tc>
                <w:tcPr>
                  <w:tcW w:w="3407" w:type="dxa"/>
                  <w:tcBorders>
                    <w:right w:val="single" w:color="auto" w:sz="4" w:space="0"/>
                  </w:tcBorders>
                  <w:noWrap w:val="0"/>
                  <w:vAlign w:val="center"/>
                </w:tcPr>
                <w:p w14:paraId="02B7257D">
                  <w:pPr>
                    <w:jc w:val="center"/>
                    <w:rPr>
                      <w:rFonts w:hint="default" w:ascii="Times New Roman" w:hAnsi="Times New Roman" w:eastAsia="宋体" w:cs="Times New Roman"/>
                      <w:b/>
                      <w:color w:val="auto"/>
                      <w:szCs w:val="21"/>
                    </w:rPr>
                  </w:pPr>
                  <w:r>
                    <w:rPr>
                      <w:rFonts w:hint="default" w:ascii="Times New Roman" w:hAnsi="Times New Roman" w:eastAsia="宋体" w:cs="Times New Roman"/>
                      <w:b w:val="0"/>
                      <w:bCs/>
                      <w:color w:val="auto"/>
                      <w:szCs w:val="21"/>
                      <w:lang w:val="en-US" w:eastAsia="zh-CN"/>
                    </w:rPr>
                    <w:t>配水厂及靠近配水厂的配水管网</w:t>
                  </w:r>
                </w:p>
              </w:tc>
              <w:tc>
                <w:tcPr>
                  <w:tcW w:w="1241" w:type="dxa"/>
                  <w:tcBorders>
                    <w:left w:val="single" w:color="auto" w:sz="4" w:space="0"/>
                  </w:tcBorders>
                  <w:noWrap w:val="0"/>
                  <w:vAlign w:val="center"/>
                </w:tcPr>
                <w:p w14:paraId="531F57A2">
                  <w:pPr>
                    <w:jc w:val="center"/>
                    <w:rPr>
                      <w:rFonts w:hint="default" w:ascii="Times New Roman" w:hAnsi="Times New Roman" w:eastAsia="宋体" w:cs="Times New Roman"/>
                      <w:b w:val="0"/>
                      <w:bCs/>
                      <w:color w:val="auto"/>
                      <w:szCs w:val="21"/>
                      <w:lang w:val="en-US" w:eastAsia="zh-CN"/>
                    </w:rPr>
                  </w:pPr>
                  <w:r>
                    <w:rPr>
                      <w:rFonts w:hint="default" w:ascii="Times New Roman" w:hAnsi="Times New Roman" w:eastAsia="宋体" w:cs="Times New Roman"/>
                      <w:b w:val="0"/>
                      <w:bCs/>
                      <w:color w:val="auto"/>
                      <w:szCs w:val="21"/>
                      <w:lang w:val="en-US" w:eastAsia="zh-CN"/>
                    </w:rPr>
                    <w:t>1</w:t>
                  </w:r>
                  <w:r>
                    <w:rPr>
                      <w:rFonts w:hint="default" w:ascii="Times New Roman" w:hAnsi="Times New Roman" w:eastAsia="宋体" w:cs="Times New Roman"/>
                      <w:b w:val="0"/>
                      <w:bCs/>
                      <w:color w:val="auto"/>
                      <w:szCs w:val="21"/>
                    </w:rPr>
                    <w:t>类标准</w:t>
                  </w:r>
                </w:p>
              </w:tc>
              <w:tc>
                <w:tcPr>
                  <w:tcW w:w="1678" w:type="dxa"/>
                  <w:noWrap w:val="0"/>
                  <w:vAlign w:val="center"/>
                </w:tcPr>
                <w:p w14:paraId="70355672">
                  <w:pPr>
                    <w:jc w:val="center"/>
                    <w:rPr>
                      <w:rFonts w:hint="default" w:ascii="Times New Roman" w:hAnsi="Times New Roman" w:eastAsia="宋体" w:cs="Times New Roman"/>
                      <w:b w:val="0"/>
                      <w:bCs/>
                      <w:color w:val="auto"/>
                      <w:szCs w:val="21"/>
                      <w:lang w:val="en-US" w:eastAsia="zh-CN"/>
                    </w:rPr>
                  </w:pPr>
                  <w:r>
                    <w:rPr>
                      <w:rFonts w:hint="default" w:ascii="Times New Roman" w:hAnsi="Times New Roman" w:eastAsia="宋体" w:cs="Times New Roman"/>
                      <w:b w:val="0"/>
                      <w:bCs/>
                      <w:color w:val="auto"/>
                      <w:szCs w:val="21"/>
                      <w:lang w:val="en-US" w:eastAsia="zh-CN"/>
                    </w:rPr>
                    <w:t>55</w:t>
                  </w:r>
                </w:p>
              </w:tc>
              <w:tc>
                <w:tcPr>
                  <w:tcW w:w="1896" w:type="dxa"/>
                  <w:noWrap w:val="0"/>
                  <w:vAlign w:val="center"/>
                </w:tcPr>
                <w:p w14:paraId="6DECF009">
                  <w:pPr>
                    <w:jc w:val="center"/>
                    <w:rPr>
                      <w:rFonts w:hint="default" w:ascii="Times New Roman" w:hAnsi="Times New Roman" w:eastAsia="宋体" w:cs="Times New Roman"/>
                      <w:b w:val="0"/>
                      <w:bCs/>
                      <w:color w:val="auto"/>
                      <w:szCs w:val="21"/>
                      <w:lang w:val="en-US" w:eastAsia="zh-CN"/>
                    </w:rPr>
                  </w:pPr>
                  <w:r>
                    <w:rPr>
                      <w:rFonts w:hint="default" w:ascii="Times New Roman" w:hAnsi="Times New Roman" w:eastAsia="宋体" w:cs="Times New Roman"/>
                      <w:b w:val="0"/>
                      <w:bCs/>
                      <w:color w:val="auto"/>
                      <w:szCs w:val="21"/>
                      <w:lang w:val="en-US" w:eastAsia="zh-CN"/>
                    </w:rPr>
                    <w:t>45</w:t>
                  </w:r>
                </w:p>
              </w:tc>
            </w:tr>
            <w:tr w14:paraId="30E3C03C">
              <w:tblPrEx>
                <w:tblBorders>
                  <w:top w:val="single" w:color="auto" w:sz="12" w:space="0"/>
                  <w:left w:val="single" w:color="auto" w:sz="12" w:space="0"/>
                  <w:bottom w:val="single" w:color="auto" w:sz="12" w:space="0"/>
                  <w:right w:val="single" w:color="auto" w:sz="12" w:space="0"/>
                  <w:insideH w:val="single" w:color="auto" w:sz="4" w:space="0"/>
                  <w:insideV w:val="single" w:color="auto" w:sz="8" w:space="0"/>
                </w:tblBorders>
                <w:tblCellMar>
                  <w:top w:w="0" w:type="dxa"/>
                  <w:left w:w="108" w:type="dxa"/>
                  <w:bottom w:w="0" w:type="dxa"/>
                  <w:right w:w="108" w:type="dxa"/>
                </w:tblCellMar>
              </w:tblPrEx>
              <w:trPr>
                <w:trHeight w:val="454" w:hRule="atLeast"/>
                <w:jc w:val="center"/>
              </w:trPr>
              <w:tc>
                <w:tcPr>
                  <w:tcW w:w="3407" w:type="dxa"/>
                  <w:tcBorders>
                    <w:right w:val="single" w:color="auto" w:sz="4" w:space="0"/>
                  </w:tcBorders>
                  <w:noWrap w:val="0"/>
                  <w:vAlign w:val="center"/>
                </w:tcPr>
                <w:p w14:paraId="4FEBF78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位于园区内的配水管网</w:t>
                  </w:r>
                </w:p>
              </w:tc>
              <w:tc>
                <w:tcPr>
                  <w:tcW w:w="1241" w:type="dxa"/>
                  <w:tcBorders>
                    <w:left w:val="single" w:color="auto" w:sz="4" w:space="0"/>
                  </w:tcBorders>
                  <w:noWrap w:val="0"/>
                  <w:vAlign w:val="center"/>
                </w:tcPr>
                <w:p w14:paraId="56DA54F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2类标准</w:t>
                  </w:r>
                </w:p>
              </w:tc>
              <w:tc>
                <w:tcPr>
                  <w:tcW w:w="1678" w:type="dxa"/>
                  <w:noWrap w:val="0"/>
                  <w:vAlign w:val="center"/>
                </w:tcPr>
                <w:p w14:paraId="4770656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60</w:t>
                  </w:r>
                </w:p>
              </w:tc>
              <w:tc>
                <w:tcPr>
                  <w:tcW w:w="1896" w:type="dxa"/>
                  <w:noWrap w:val="0"/>
                  <w:vAlign w:val="center"/>
                </w:tcPr>
                <w:p w14:paraId="18D3BDF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50</w:t>
                  </w:r>
                </w:p>
              </w:tc>
            </w:tr>
          </w:tbl>
          <w:p w14:paraId="55A1FFCB">
            <w:pPr>
              <w:adjustRightInd w:val="0"/>
              <w:snapToGrid w:val="0"/>
              <w:spacing w:before="240" w:line="360" w:lineRule="auto"/>
              <w:ind w:firstLine="482" w:firstLineChars="200"/>
              <w:rPr>
                <w:rFonts w:hint="default" w:ascii="Times New Roman" w:hAnsi="Times New Roman" w:eastAsia="宋体" w:cs="Times New Roman"/>
                <w:b/>
                <w:color w:val="auto"/>
                <w:sz w:val="24"/>
                <w:szCs w:val="22"/>
              </w:rPr>
            </w:pPr>
            <w:r>
              <w:rPr>
                <w:rFonts w:hint="eastAsia" w:ascii="Times New Roman" w:hAnsi="Times New Roman" w:eastAsia="宋体" w:cs="Times New Roman"/>
                <w:b/>
                <w:color w:val="auto"/>
                <w:sz w:val="24"/>
                <w:szCs w:val="22"/>
                <w:lang w:eastAsia="zh-CN"/>
              </w:rPr>
              <w:t>（</w:t>
            </w:r>
            <w:r>
              <w:rPr>
                <w:rFonts w:hint="eastAsia" w:ascii="Times New Roman" w:hAnsi="Times New Roman" w:eastAsia="宋体" w:cs="Times New Roman"/>
                <w:b/>
                <w:color w:val="auto"/>
                <w:sz w:val="24"/>
                <w:szCs w:val="22"/>
                <w:lang w:val="en-US" w:eastAsia="zh-CN"/>
              </w:rPr>
              <w:t>3</w:t>
            </w:r>
            <w:r>
              <w:rPr>
                <w:rFonts w:hint="eastAsia" w:ascii="Times New Roman" w:hAnsi="Times New Roman" w:eastAsia="宋体" w:cs="Times New Roman"/>
                <w:b/>
                <w:color w:val="auto"/>
                <w:sz w:val="24"/>
                <w:szCs w:val="22"/>
                <w:lang w:eastAsia="zh-CN"/>
              </w:rPr>
              <w:t>）</w:t>
            </w:r>
            <w:r>
              <w:rPr>
                <w:rFonts w:hint="default" w:ascii="Times New Roman" w:hAnsi="Times New Roman" w:eastAsia="宋体" w:cs="Times New Roman"/>
                <w:b/>
                <w:color w:val="auto"/>
                <w:sz w:val="24"/>
                <w:szCs w:val="22"/>
              </w:rPr>
              <w:t>地下水环境质量</w:t>
            </w:r>
          </w:p>
          <w:p w14:paraId="25BAD0D0">
            <w:pPr>
              <w:adjustRightInd w:val="0"/>
              <w:snapToGrid w:val="0"/>
              <w:spacing w:line="360" w:lineRule="auto"/>
              <w:ind w:firstLine="480" w:firstLineChars="200"/>
              <w:rPr>
                <w:rFonts w:hint="default" w:ascii="Times New Roman" w:hAnsi="Times New Roman" w:eastAsia="宋体" w:cs="Times New Roman"/>
                <w:color w:val="auto"/>
                <w:sz w:val="24"/>
                <w:szCs w:val="32"/>
              </w:rPr>
            </w:pPr>
            <w:r>
              <w:rPr>
                <w:rFonts w:hint="default" w:ascii="Times New Roman" w:hAnsi="Times New Roman" w:eastAsia="宋体" w:cs="Times New Roman"/>
                <w:color w:val="auto"/>
                <w:sz w:val="24"/>
                <w:szCs w:val="32"/>
              </w:rPr>
              <w:t>项目所在区域地下水环境评价标准执行《地下水质量标准》（GB/T14848-2017）Ⅲ类标准。</w:t>
            </w:r>
          </w:p>
          <w:p w14:paraId="54658437">
            <w:pPr>
              <w:snapToGrid w:val="0"/>
              <w:spacing w:line="360" w:lineRule="auto"/>
              <w:ind w:right="1117"/>
              <w:jc w:val="center"/>
              <w:rPr>
                <w:rFonts w:hint="default" w:ascii="Times New Roman" w:hAnsi="Times New Roman" w:eastAsia="宋体" w:cs="Times New Roman"/>
                <w:b/>
                <w:bCs/>
                <w:color w:val="auto"/>
                <w:sz w:val="24"/>
                <w:szCs w:val="32"/>
              </w:rPr>
            </w:pPr>
            <w:r>
              <w:rPr>
                <w:rFonts w:hint="default" w:ascii="Times New Roman" w:hAnsi="Times New Roman" w:eastAsia="宋体" w:cs="Times New Roman"/>
                <w:b/>
                <w:bCs/>
                <w:color w:val="auto"/>
                <w:sz w:val="24"/>
                <w:szCs w:val="32"/>
              </w:rPr>
              <w:t>表3-</w:t>
            </w:r>
            <w:r>
              <w:rPr>
                <w:rFonts w:hint="eastAsia" w:ascii="Times New Roman" w:hAnsi="Times New Roman" w:eastAsia="宋体" w:cs="Times New Roman"/>
                <w:b/>
                <w:bCs/>
                <w:color w:val="auto"/>
                <w:sz w:val="24"/>
                <w:szCs w:val="32"/>
                <w:lang w:val="en-US" w:eastAsia="zh-CN"/>
              </w:rPr>
              <w:t>6</w:t>
            </w:r>
            <w:r>
              <w:rPr>
                <w:rFonts w:hint="default" w:ascii="Times New Roman" w:hAnsi="Times New Roman" w:eastAsia="宋体" w:cs="Times New Roman"/>
                <w:b/>
                <w:bCs/>
                <w:color w:val="auto"/>
                <w:sz w:val="24"/>
                <w:szCs w:val="32"/>
              </w:rPr>
              <w:t>地下水质量标准</w:t>
            </w:r>
          </w:p>
          <w:tbl>
            <w:tblPr>
              <w:tblStyle w:val="14"/>
              <w:tblW w:w="82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968"/>
              <w:gridCol w:w="1134"/>
              <w:gridCol w:w="1154"/>
              <w:gridCol w:w="836"/>
              <w:gridCol w:w="865"/>
              <w:gridCol w:w="806"/>
              <w:gridCol w:w="863"/>
              <w:gridCol w:w="790"/>
              <w:gridCol w:w="806"/>
            </w:tblGrid>
            <w:tr w14:paraId="6FF4F9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968" w:type="dxa"/>
                  <w:noWrap w:val="0"/>
                  <w:vAlign w:val="center"/>
                </w:tcPr>
                <w:p w14:paraId="29AE0265">
                  <w:pPr>
                    <w:widowControl/>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指标</w:t>
                  </w:r>
                </w:p>
              </w:tc>
              <w:tc>
                <w:tcPr>
                  <w:tcW w:w="1134" w:type="dxa"/>
                  <w:noWrap w:val="0"/>
                  <w:vAlign w:val="center"/>
                </w:tcPr>
                <w:p w14:paraId="0123BC34">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PH</w:t>
                  </w:r>
                </w:p>
              </w:tc>
              <w:tc>
                <w:tcPr>
                  <w:tcW w:w="1154" w:type="dxa"/>
                  <w:noWrap w:val="0"/>
                  <w:vAlign w:val="center"/>
                </w:tcPr>
                <w:p w14:paraId="4C8376AB">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氟化物</w:t>
                  </w:r>
                </w:p>
              </w:tc>
              <w:tc>
                <w:tcPr>
                  <w:tcW w:w="836" w:type="dxa"/>
                  <w:noWrap w:val="0"/>
                  <w:vAlign w:val="center"/>
                </w:tcPr>
                <w:p w14:paraId="6B6945F1">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总硬度</w:t>
                  </w:r>
                </w:p>
              </w:tc>
              <w:tc>
                <w:tcPr>
                  <w:tcW w:w="865" w:type="dxa"/>
                  <w:noWrap w:val="0"/>
                  <w:vAlign w:val="center"/>
                </w:tcPr>
                <w:p w14:paraId="3B454B05">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硫酸盐</w:t>
                  </w:r>
                </w:p>
              </w:tc>
              <w:tc>
                <w:tcPr>
                  <w:tcW w:w="806" w:type="dxa"/>
                  <w:noWrap w:val="0"/>
                  <w:vAlign w:val="center"/>
                </w:tcPr>
                <w:p w14:paraId="6CDA9218">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砷</w:t>
                  </w:r>
                </w:p>
              </w:tc>
              <w:tc>
                <w:tcPr>
                  <w:tcW w:w="863" w:type="dxa"/>
                  <w:noWrap w:val="0"/>
                  <w:vAlign w:val="center"/>
                </w:tcPr>
                <w:p w14:paraId="0FC5ED75">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镉</w:t>
                  </w:r>
                </w:p>
              </w:tc>
              <w:tc>
                <w:tcPr>
                  <w:tcW w:w="790" w:type="dxa"/>
                  <w:noWrap w:val="0"/>
                  <w:vAlign w:val="center"/>
                </w:tcPr>
                <w:p w14:paraId="77303198">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氨氮</w:t>
                  </w:r>
                </w:p>
              </w:tc>
              <w:tc>
                <w:tcPr>
                  <w:tcW w:w="806" w:type="dxa"/>
                  <w:noWrap w:val="0"/>
                  <w:vAlign w:val="center"/>
                </w:tcPr>
                <w:p w14:paraId="1E3DDEF8">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硫化物</w:t>
                  </w:r>
                </w:p>
              </w:tc>
            </w:tr>
            <w:tr w14:paraId="14DEAC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968" w:type="dxa"/>
                  <w:noWrap w:val="0"/>
                  <w:vAlign w:val="center"/>
                </w:tcPr>
                <w:p w14:paraId="6F8B5854">
                  <w:pPr>
                    <w:widowControl/>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单位</w:t>
                  </w:r>
                </w:p>
              </w:tc>
              <w:tc>
                <w:tcPr>
                  <w:tcW w:w="1134" w:type="dxa"/>
                  <w:noWrap w:val="0"/>
                  <w:vAlign w:val="center"/>
                </w:tcPr>
                <w:p w14:paraId="262853EE">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w:t>
                  </w:r>
                </w:p>
              </w:tc>
              <w:tc>
                <w:tcPr>
                  <w:tcW w:w="1154" w:type="dxa"/>
                  <w:noWrap w:val="0"/>
                  <w:vAlign w:val="center"/>
                </w:tcPr>
                <w:p w14:paraId="5434E920">
                  <w:pPr>
                    <w:widowControl/>
                    <w:jc w:val="center"/>
                    <w:rPr>
                      <w:rFonts w:hint="default" w:ascii="Times New Roman" w:hAnsi="Times New Roman" w:eastAsia="宋体" w:cs="Times New Roman"/>
                      <w:color w:val="auto"/>
                      <w:kern w:val="0"/>
                      <w:szCs w:val="21"/>
                    </w:rPr>
                  </w:pPr>
                  <w:r>
                    <w:rPr>
                      <w:rFonts w:hint="eastAsia" w:cs="Times New Roman"/>
                      <w:color w:val="auto"/>
                      <w:kern w:val="0"/>
                      <w:szCs w:val="21"/>
                      <w:lang w:eastAsia="zh-CN"/>
                    </w:rPr>
                    <w:t>m</w:t>
                  </w:r>
                  <w:r>
                    <w:rPr>
                      <w:rFonts w:hint="default" w:ascii="Times New Roman" w:hAnsi="Times New Roman" w:eastAsia="宋体" w:cs="Times New Roman"/>
                      <w:color w:val="auto"/>
                      <w:kern w:val="0"/>
                      <w:szCs w:val="21"/>
                    </w:rPr>
                    <w:t>g/L</w:t>
                  </w:r>
                </w:p>
              </w:tc>
              <w:tc>
                <w:tcPr>
                  <w:tcW w:w="836" w:type="dxa"/>
                  <w:noWrap w:val="0"/>
                  <w:vAlign w:val="center"/>
                </w:tcPr>
                <w:p w14:paraId="1F7CDCDA">
                  <w:pPr>
                    <w:widowControl/>
                    <w:jc w:val="center"/>
                    <w:rPr>
                      <w:rFonts w:hint="default" w:ascii="Times New Roman" w:hAnsi="Times New Roman" w:eastAsia="宋体" w:cs="Times New Roman"/>
                      <w:color w:val="auto"/>
                      <w:kern w:val="0"/>
                      <w:szCs w:val="21"/>
                    </w:rPr>
                  </w:pPr>
                  <w:r>
                    <w:rPr>
                      <w:rFonts w:hint="eastAsia" w:cs="Times New Roman"/>
                      <w:color w:val="auto"/>
                      <w:kern w:val="0"/>
                      <w:szCs w:val="21"/>
                      <w:lang w:eastAsia="zh-CN"/>
                    </w:rPr>
                    <w:t>m</w:t>
                  </w:r>
                  <w:r>
                    <w:rPr>
                      <w:rFonts w:hint="default" w:ascii="Times New Roman" w:hAnsi="Times New Roman" w:eastAsia="宋体" w:cs="Times New Roman"/>
                      <w:color w:val="auto"/>
                      <w:kern w:val="0"/>
                      <w:szCs w:val="21"/>
                    </w:rPr>
                    <w:t>g/L</w:t>
                  </w:r>
                </w:p>
              </w:tc>
              <w:tc>
                <w:tcPr>
                  <w:tcW w:w="865" w:type="dxa"/>
                  <w:noWrap w:val="0"/>
                  <w:vAlign w:val="center"/>
                </w:tcPr>
                <w:p w14:paraId="2D2BF867">
                  <w:pPr>
                    <w:widowControl/>
                    <w:jc w:val="center"/>
                    <w:rPr>
                      <w:rFonts w:hint="default" w:ascii="Times New Roman" w:hAnsi="Times New Roman" w:eastAsia="宋体" w:cs="Times New Roman"/>
                      <w:color w:val="auto"/>
                      <w:kern w:val="0"/>
                      <w:szCs w:val="21"/>
                    </w:rPr>
                  </w:pPr>
                  <w:r>
                    <w:rPr>
                      <w:rFonts w:hint="eastAsia" w:cs="Times New Roman"/>
                      <w:color w:val="auto"/>
                      <w:kern w:val="0"/>
                      <w:szCs w:val="21"/>
                      <w:lang w:eastAsia="zh-CN"/>
                    </w:rPr>
                    <w:t>m</w:t>
                  </w:r>
                  <w:r>
                    <w:rPr>
                      <w:rFonts w:hint="default" w:ascii="Times New Roman" w:hAnsi="Times New Roman" w:eastAsia="宋体" w:cs="Times New Roman"/>
                      <w:color w:val="auto"/>
                      <w:kern w:val="0"/>
                      <w:szCs w:val="21"/>
                    </w:rPr>
                    <w:t>g/L</w:t>
                  </w:r>
                </w:p>
              </w:tc>
              <w:tc>
                <w:tcPr>
                  <w:tcW w:w="806" w:type="dxa"/>
                  <w:noWrap w:val="0"/>
                  <w:vAlign w:val="center"/>
                </w:tcPr>
                <w:p w14:paraId="67019BFD">
                  <w:pPr>
                    <w:widowControl/>
                    <w:jc w:val="center"/>
                    <w:rPr>
                      <w:rFonts w:hint="default" w:ascii="Times New Roman" w:hAnsi="Times New Roman" w:eastAsia="宋体" w:cs="Times New Roman"/>
                      <w:color w:val="auto"/>
                      <w:kern w:val="0"/>
                      <w:szCs w:val="21"/>
                    </w:rPr>
                  </w:pPr>
                  <w:r>
                    <w:rPr>
                      <w:rFonts w:hint="eastAsia" w:cs="Times New Roman"/>
                      <w:color w:val="auto"/>
                      <w:kern w:val="0"/>
                      <w:szCs w:val="21"/>
                      <w:lang w:eastAsia="zh-CN"/>
                    </w:rPr>
                    <w:t>m</w:t>
                  </w:r>
                  <w:r>
                    <w:rPr>
                      <w:rFonts w:hint="default" w:ascii="Times New Roman" w:hAnsi="Times New Roman" w:eastAsia="宋体" w:cs="Times New Roman"/>
                      <w:color w:val="auto"/>
                      <w:kern w:val="0"/>
                      <w:szCs w:val="21"/>
                    </w:rPr>
                    <w:t>g/L</w:t>
                  </w:r>
                </w:p>
              </w:tc>
              <w:tc>
                <w:tcPr>
                  <w:tcW w:w="863" w:type="dxa"/>
                  <w:noWrap w:val="0"/>
                  <w:vAlign w:val="center"/>
                </w:tcPr>
                <w:p w14:paraId="09CD98DF">
                  <w:pPr>
                    <w:widowControl/>
                    <w:jc w:val="center"/>
                    <w:rPr>
                      <w:rFonts w:hint="default" w:ascii="Times New Roman" w:hAnsi="Times New Roman" w:eastAsia="宋体" w:cs="Times New Roman"/>
                      <w:color w:val="auto"/>
                      <w:kern w:val="0"/>
                      <w:szCs w:val="21"/>
                    </w:rPr>
                  </w:pPr>
                  <w:r>
                    <w:rPr>
                      <w:rFonts w:hint="eastAsia" w:cs="Times New Roman"/>
                      <w:color w:val="auto"/>
                      <w:kern w:val="0"/>
                      <w:szCs w:val="21"/>
                      <w:lang w:eastAsia="zh-CN"/>
                    </w:rPr>
                    <w:t>m</w:t>
                  </w:r>
                  <w:r>
                    <w:rPr>
                      <w:rFonts w:hint="default" w:ascii="Times New Roman" w:hAnsi="Times New Roman" w:eastAsia="宋体" w:cs="Times New Roman"/>
                      <w:color w:val="auto"/>
                      <w:kern w:val="0"/>
                      <w:szCs w:val="21"/>
                    </w:rPr>
                    <w:t>g/L</w:t>
                  </w:r>
                </w:p>
              </w:tc>
              <w:tc>
                <w:tcPr>
                  <w:tcW w:w="790" w:type="dxa"/>
                  <w:noWrap w:val="0"/>
                  <w:vAlign w:val="center"/>
                </w:tcPr>
                <w:p w14:paraId="718DD5D0">
                  <w:pPr>
                    <w:widowControl/>
                    <w:jc w:val="center"/>
                    <w:rPr>
                      <w:rFonts w:hint="default" w:ascii="Times New Roman" w:hAnsi="Times New Roman" w:eastAsia="宋体" w:cs="Times New Roman"/>
                      <w:color w:val="auto"/>
                      <w:kern w:val="0"/>
                      <w:szCs w:val="21"/>
                    </w:rPr>
                  </w:pPr>
                  <w:r>
                    <w:rPr>
                      <w:rFonts w:hint="eastAsia" w:cs="Times New Roman"/>
                      <w:color w:val="auto"/>
                      <w:kern w:val="0"/>
                      <w:szCs w:val="21"/>
                      <w:lang w:eastAsia="zh-CN"/>
                    </w:rPr>
                    <w:t>m</w:t>
                  </w:r>
                  <w:r>
                    <w:rPr>
                      <w:rFonts w:hint="default" w:ascii="Times New Roman" w:hAnsi="Times New Roman" w:eastAsia="宋体" w:cs="Times New Roman"/>
                      <w:color w:val="auto"/>
                      <w:kern w:val="0"/>
                      <w:szCs w:val="21"/>
                    </w:rPr>
                    <w:t>g/L</w:t>
                  </w:r>
                </w:p>
              </w:tc>
              <w:tc>
                <w:tcPr>
                  <w:tcW w:w="806" w:type="dxa"/>
                  <w:noWrap w:val="0"/>
                  <w:vAlign w:val="center"/>
                </w:tcPr>
                <w:p w14:paraId="19170BFF">
                  <w:pPr>
                    <w:widowControl/>
                    <w:jc w:val="center"/>
                    <w:rPr>
                      <w:rFonts w:hint="default" w:ascii="Times New Roman" w:hAnsi="Times New Roman" w:eastAsia="宋体" w:cs="Times New Roman"/>
                      <w:color w:val="auto"/>
                      <w:kern w:val="0"/>
                      <w:szCs w:val="21"/>
                    </w:rPr>
                  </w:pPr>
                  <w:r>
                    <w:rPr>
                      <w:rFonts w:hint="eastAsia" w:cs="Times New Roman"/>
                      <w:color w:val="auto"/>
                      <w:kern w:val="0"/>
                      <w:szCs w:val="21"/>
                      <w:lang w:eastAsia="zh-CN"/>
                    </w:rPr>
                    <w:t>m</w:t>
                  </w:r>
                  <w:r>
                    <w:rPr>
                      <w:rFonts w:hint="default" w:ascii="Times New Roman" w:hAnsi="Times New Roman" w:eastAsia="宋体" w:cs="Times New Roman"/>
                      <w:color w:val="auto"/>
                      <w:kern w:val="0"/>
                      <w:szCs w:val="21"/>
                    </w:rPr>
                    <w:t>g/L</w:t>
                  </w:r>
                </w:p>
              </w:tc>
            </w:tr>
            <w:tr w14:paraId="45B0B9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968" w:type="dxa"/>
                  <w:noWrap w:val="0"/>
                  <w:vAlign w:val="center"/>
                </w:tcPr>
                <w:p w14:paraId="4EAD45C1">
                  <w:pPr>
                    <w:widowControl/>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标准值</w:t>
                  </w:r>
                </w:p>
              </w:tc>
              <w:tc>
                <w:tcPr>
                  <w:tcW w:w="1134" w:type="dxa"/>
                  <w:noWrap w:val="0"/>
                  <w:vAlign w:val="center"/>
                </w:tcPr>
                <w:p w14:paraId="74E32707">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6.5~8.5</w:t>
                  </w:r>
                </w:p>
              </w:tc>
              <w:tc>
                <w:tcPr>
                  <w:tcW w:w="1154" w:type="dxa"/>
                  <w:noWrap w:val="0"/>
                  <w:vAlign w:val="center"/>
                </w:tcPr>
                <w:p w14:paraId="12F20AF6">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≤1.0</w:t>
                  </w:r>
                </w:p>
              </w:tc>
              <w:tc>
                <w:tcPr>
                  <w:tcW w:w="836" w:type="dxa"/>
                  <w:noWrap w:val="0"/>
                  <w:vAlign w:val="center"/>
                </w:tcPr>
                <w:p w14:paraId="6F2CF689">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≤450</w:t>
                  </w:r>
                </w:p>
              </w:tc>
              <w:tc>
                <w:tcPr>
                  <w:tcW w:w="865" w:type="dxa"/>
                  <w:noWrap w:val="0"/>
                  <w:vAlign w:val="center"/>
                </w:tcPr>
                <w:p w14:paraId="0579CD21">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≤250</w:t>
                  </w:r>
                </w:p>
              </w:tc>
              <w:tc>
                <w:tcPr>
                  <w:tcW w:w="806" w:type="dxa"/>
                  <w:noWrap w:val="0"/>
                  <w:vAlign w:val="center"/>
                </w:tcPr>
                <w:p w14:paraId="10F42917">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≤0.01</w:t>
                  </w:r>
                </w:p>
              </w:tc>
              <w:tc>
                <w:tcPr>
                  <w:tcW w:w="863" w:type="dxa"/>
                  <w:noWrap w:val="0"/>
                  <w:vAlign w:val="center"/>
                </w:tcPr>
                <w:p w14:paraId="494DFCCD">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≤0.005</w:t>
                  </w:r>
                </w:p>
              </w:tc>
              <w:tc>
                <w:tcPr>
                  <w:tcW w:w="790" w:type="dxa"/>
                  <w:noWrap w:val="0"/>
                  <w:vAlign w:val="center"/>
                </w:tcPr>
                <w:p w14:paraId="30DC2FFA">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≤0.5</w:t>
                  </w:r>
                </w:p>
              </w:tc>
              <w:tc>
                <w:tcPr>
                  <w:tcW w:w="806" w:type="dxa"/>
                  <w:noWrap w:val="0"/>
                  <w:vAlign w:val="center"/>
                </w:tcPr>
                <w:p w14:paraId="4590391F">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≤0.02</w:t>
                  </w:r>
                </w:p>
              </w:tc>
            </w:tr>
            <w:tr w14:paraId="26D001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968" w:type="dxa"/>
                  <w:noWrap w:val="0"/>
                  <w:vAlign w:val="center"/>
                </w:tcPr>
                <w:p w14:paraId="785FAF5B">
                  <w:pPr>
                    <w:widowControl/>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指标</w:t>
                  </w:r>
                </w:p>
              </w:tc>
              <w:tc>
                <w:tcPr>
                  <w:tcW w:w="1134" w:type="dxa"/>
                  <w:noWrap w:val="0"/>
                  <w:vAlign w:val="center"/>
                </w:tcPr>
                <w:p w14:paraId="14067F0E">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菌落总数</w:t>
                  </w:r>
                </w:p>
              </w:tc>
              <w:tc>
                <w:tcPr>
                  <w:tcW w:w="1154" w:type="dxa"/>
                  <w:noWrap w:val="0"/>
                  <w:vAlign w:val="center"/>
                </w:tcPr>
                <w:p w14:paraId="0BD244CC">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总大肠</w:t>
                  </w:r>
                </w:p>
                <w:p w14:paraId="5A1B64D7">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菌群</w:t>
                  </w:r>
                </w:p>
              </w:tc>
              <w:tc>
                <w:tcPr>
                  <w:tcW w:w="836" w:type="dxa"/>
                  <w:noWrap w:val="0"/>
                  <w:vAlign w:val="center"/>
                </w:tcPr>
                <w:p w14:paraId="78127116">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溶解性总固体</w:t>
                  </w:r>
                </w:p>
              </w:tc>
              <w:tc>
                <w:tcPr>
                  <w:tcW w:w="865" w:type="dxa"/>
                  <w:noWrap w:val="0"/>
                  <w:vAlign w:val="center"/>
                </w:tcPr>
                <w:p w14:paraId="57DE3C6E">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挥发酚</w:t>
                  </w:r>
                </w:p>
              </w:tc>
              <w:tc>
                <w:tcPr>
                  <w:tcW w:w="806" w:type="dxa"/>
                  <w:noWrap w:val="0"/>
                  <w:vAlign w:val="center"/>
                </w:tcPr>
                <w:p w14:paraId="74FBF4B9">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汞</w:t>
                  </w:r>
                </w:p>
              </w:tc>
              <w:tc>
                <w:tcPr>
                  <w:tcW w:w="863" w:type="dxa"/>
                  <w:noWrap w:val="0"/>
                  <w:vAlign w:val="center"/>
                </w:tcPr>
                <w:p w14:paraId="2589F2CB">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Cr6+</w:t>
                  </w:r>
                </w:p>
              </w:tc>
              <w:tc>
                <w:tcPr>
                  <w:tcW w:w="790" w:type="dxa"/>
                  <w:noWrap w:val="0"/>
                  <w:vAlign w:val="center"/>
                </w:tcPr>
                <w:p w14:paraId="66F0345B">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氯化物</w:t>
                  </w:r>
                </w:p>
              </w:tc>
              <w:tc>
                <w:tcPr>
                  <w:tcW w:w="806" w:type="dxa"/>
                  <w:noWrap w:val="0"/>
                  <w:vAlign w:val="center"/>
                </w:tcPr>
                <w:p w14:paraId="530B4081">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Na</w:t>
                  </w:r>
                </w:p>
              </w:tc>
            </w:tr>
            <w:tr w14:paraId="527302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968" w:type="dxa"/>
                  <w:noWrap w:val="0"/>
                  <w:vAlign w:val="center"/>
                </w:tcPr>
                <w:p w14:paraId="558EDBB6">
                  <w:pPr>
                    <w:widowControl/>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单位</w:t>
                  </w:r>
                </w:p>
              </w:tc>
              <w:tc>
                <w:tcPr>
                  <w:tcW w:w="1134" w:type="dxa"/>
                  <w:noWrap w:val="0"/>
                  <w:vAlign w:val="center"/>
                </w:tcPr>
                <w:p w14:paraId="2DAEC61D">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CFU/</w:t>
                  </w:r>
                  <w:r>
                    <w:rPr>
                      <w:rFonts w:hint="eastAsia" w:cs="Times New Roman"/>
                      <w:color w:val="auto"/>
                      <w:kern w:val="0"/>
                      <w:szCs w:val="21"/>
                      <w:lang w:eastAsia="zh-CN"/>
                    </w:rPr>
                    <w:t>m</w:t>
                  </w:r>
                  <w:r>
                    <w:rPr>
                      <w:rFonts w:hint="default" w:ascii="Times New Roman" w:hAnsi="Times New Roman" w:eastAsia="宋体" w:cs="Times New Roman"/>
                      <w:color w:val="auto"/>
                      <w:kern w:val="0"/>
                      <w:szCs w:val="21"/>
                    </w:rPr>
                    <w:t>l</w:t>
                  </w:r>
                </w:p>
              </w:tc>
              <w:tc>
                <w:tcPr>
                  <w:tcW w:w="1154" w:type="dxa"/>
                  <w:noWrap w:val="0"/>
                  <w:vAlign w:val="center"/>
                </w:tcPr>
                <w:p w14:paraId="649D9F34">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CFU/100</w:t>
                  </w:r>
                  <w:r>
                    <w:rPr>
                      <w:rFonts w:hint="eastAsia" w:cs="Times New Roman"/>
                      <w:color w:val="auto"/>
                      <w:kern w:val="0"/>
                      <w:szCs w:val="21"/>
                      <w:lang w:eastAsia="zh-CN"/>
                    </w:rPr>
                    <w:t>m</w:t>
                  </w:r>
                  <w:r>
                    <w:rPr>
                      <w:rFonts w:hint="default" w:ascii="Times New Roman" w:hAnsi="Times New Roman" w:eastAsia="宋体" w:cs="Times New Roman"/>
                      <w:color w:val="auto"/>
                      <w:kern w:val="0"/>
                      <w:szCs w:val="21"/>
                    </w:rPr>
                    <w:t>L</w:t>
                  </w:r>
                </w:p>
              </w:tc>
              <w:tc>
                <w:tcPr>
                  <w:tcW w:w="836" w:type="dxa"/>
                  <w:noWrap w:val="0"/>
                  <w:vAlign w:val="center"/>
                </w:tcPr>
                <w:p w14:paraId="73928026">
                  <w:pPr>
                    <w:widowControl/>
                    <w:jc w:val="center"/>
                    <w:rPr>
                      <w:rFonts w:hint="default" w:ascii="Times New Roman" w:hAnsi="Times New Roman" w:eastAsia="宋体" w:cs="Times New Roman"/>
                      <w:color w:val="auto"/>
                      <w:kern w:val="0"/>
                      <w:szCs w:val="21"/>
                    </w:rPr>
                  </w:pPr>
                  <w:r>
                    <w:rPr>
                      <w:rFonts w:hint="eastAsia" w:cs="Times New Roman"/>
                      <w:color w:val="auto"/>
                      <w:kern w:val="0"/>
                      <w:szCs w:val="21"/>
                      <w:lang w:eastAsia="zh-CN"/>
                    </w:rPr>
                    <w:t>m</w:t>
                  </w:r>
                  <w:r>
                    <w:rPr>
                      <w:rFonts w:hint="default" w:ascii="Times New Roman" w:hAnsi="Times New Roman" w:eastAsia="宋体" w:cs="Times New Roman"/>
                      <w:color w:val="auto"/>
                      <w:kern w:val="0"/>
                      <w:szCs w:val="21"/>
                    </w:rPr>
                    <w:t>g/L</w:t>
                  </w:r>
                </w:p>
              </w:tc>
              <w:tc>
                <w:tcPr>
                  <w:tcW w:w="865" w:type="dxa"/>
                  <w:noWrap w:val="0"/>
                  <w:vAlign w:val="center"/>
                </w:tcPr>
                <w:p w14:paraId="35AFC6A8">
                  <w:pPr>
                    <w:widowControl/>
                    <w:jc w:val="center"/>
                    <w:rPr>
                      <w:rFonts w:hint="default" w:ascii="Times New Roman" w:hAnsi="Times New Roman" w:eastAsia="宋体" w:cs="Times New Roman"/>
                      <w:color w:val="auto"/>
                      <w:kern w:val="0"/>
                      <w:szCs w:val="21"/>
                    </w:rPr>
                  </w:pPr>
                  <w:r>
                    <w:rPr>
                      <w:rFonts w:hint="eastAsia" w:cs="Times New Roman"/>
                      <w:color w:val="auto"/>
                      <w:kern w:val="0"/>
                      <w:szCs w:val="21"/>
                      <w:lang w:eastAsia="zh-CN"/>
                    </w:rPr>
                    <w:t>m</w:t>
                  </w:r>
                  <w:r>
                    <w:rPr>
                      <w:rFonts w:hint="default" w:ascii="Times New Roman" w:hAnsi="Times New Roman" w:eastAsia="宋体" w:cs="Times New Roman"/>
                      <w:color w:val="auto"/>
                      <w:kern w:val="0"/>
                      <w:szCs w:val="21"/>
                    </w:rPr>
                    <w:t>g/L</w:t>
                  </w:r>
                </w:p>
              </w:tc>
              <w:tc>
                <w:tcPr>
                  <w:tcW w:w="806" w:type="dxa"/>
                  <w:noWrap w:val="0"/>
                  <w:vAlign w:val="center"/>
                </w:tcPr>
                <w:p w14:paraId="0BAECB2B">
                  <w:pPr>
                    <w:widowControl/>
                    <w:jc w:val="center"/>
                    <w:rPr>
                      <w:rFonts w:hint="default" w:ascii="Times New Roman" w:hAnsi="Times New Roman" w:eastAsia="宋体" w:cs="Times New Roman"/>
                      <w:color w:val="auto"/>
                      <w:kern w:val="0"/>
                      <w:szCs w:val="21"/>
                    </w:rPr>
                  </w:pPr>
                  <w:r>
                    <w:rPr>
                      <w:rFonts w:hint="eastAsia" w:cs="Times New Roman"/>
                      <w:color w:val="auto"/>
                      <w:kern w:val="0"/>
                      <w:szCs w:val="21"/>
                      <w:lang w:eastAsia="zh-CN"/>
                    </w:rPr>
                    <w:t>m</w:t>
                  </w:r>
                  <w:r>
                    <w:rPr>
                      <w:rFonts w:hint="default" w:ascii="Times New Roman" w:hAnsi="Times New Roman" w:eastAsia="宋体" w:cs="Times New Roman"/>
                      <w:color w:val="auto"/>
                      <w:kern w:val="0"/>
                      <w:szCs w:val="21"/>
                    </w:rPr>
                    <w:t>g/L</w:t>
                  </w:r>
                </w:p>
              </w:tc>
              <w:tc>
                <w:tcPr>
                  <w:tcW w:w="863" w:type="dxa"/>
                  <w:noWrap w:val="0"/>
                  <w:vAlign w:val="center"/>
                </w:tcPr>
                <w:p w14:paraId="264C1D97">
                  <w:pPr>
                    <w:widowControl/>
                    <w:jc w:val="center"/>
                    <w:rPr>
                      <w:rFonts w:hint="default" w:ascii="Times New Roman" w:hAnsi="Times New Roman" w:eastAsia="宋体" w:cs="Times New Roman"/>
                      <w:color w:val="auto"/>
                      <w:kern w:val="0"/>
                      <w:szCs w:val="21"/>
                    </w:rPr>
                  </w:pPr>
                  <w:r>
                    <w:rPr>
                      <w:rFonts w:hint="eastAsia" w:cs="Times New Roman"/>
                      <w:color w:val="auto"/>
                      <w:kern w:val="0"/>
                      <w:szCs w:val="21"/>
                      <w:lang w:eastAsia="zh-CN"/>
                    </w:rPr>
                    <w:t>m</w:t>
                  </w:r>
                  <w:r>
                    <w:rPr>
                      <w:rFonts w:hint="default" w:ascii="Times New Roman" w:hAnsi="Times New Roman" w:eastAsia="宋体" w:cs="Times New Roman"/>
                      <w:color w:val="auto"/>
                      <w:kern w:val="0"/>
                      <w:szCs w:val="21"/>
                    </w:rPr>
                    <w:t>g/L</w:t>
                  </w:r>
                </w:p>
              </w:tc>
              <w:tc>
                <w:tcPr>
                  <w:tcW w:w="790" w:type="dxa"/>
                  <w:noWrap w:val="0"/>
                  <w:vAlign w:val="center"/>
                </w:tcPr>
                <w:p w14:paraId="1652FC03">
                  <w:pPr>
                    <w:widowControl/>
                    <w:jc w:val="center"/>
                    <w:rPr>
                      <w:rFonts w:hint="default" w:ascii="Times New Roman" w:hAnsi="Times New Roman" w:eastAsia="宋体" w:cs="Times New Roman"/>
                      <w:color w:val="auto"/>
                      <w:kern w:val="0"/>
                      <w:szCs w:val="21"/>
                    </w:rPr>
                  </w:pPr>
                  <w:r>
                    <w:rPr>
                      <w:rFonts w:hint="eastAsia" w:cs="Times New Roman"/>
                      <w:color w:val="auto"/>
                      <w:kern w:val="0"/>
                      <w:szCs w:val="21"/>
                      <w:lang w:eastAsia="zh-CN"/>
                    </w:rPr>
                    <w:t>m</w:t>
                  </w:r>
                  <w:r>
                    <w:rPr>
                      <w:rFonts w:hint="default" w:ascii="Times New Roman" w:hAnsi="Times New Roman" w:eastAsia="宋体" w:cs="Times New Roman"/>
                      <w:color w:val="auto"/>
                      <w:kern w:val="0"/>
                      <w:szCs w:val="21"/>
                    </w:rPr>
                    <w:t>g/L</w:t>
                  </w:r>
                </w:p>
              </w:tc>
              <w:tc>
                <w:tcPr>
                  <w:tcW w:w="806" w:type="dxa"/>
                  <w:noWrap w:val="0"/>
                  <w:vAlign w:val="center"/>
                </w:tcPr>
                <w:p w14:paraId="3620093D">
                  <w:pPr>
                    <w:widowControl/>
                    <w:jc w:val="center"/>
                    <w:rPr>
                      <w:rFonts w:hint="default" w:ascii="Times New Roman" w:hAnsi="Times New Roman" w:eastAsia="宋体" w:cs="Times New Roman"/>
                      <w:color w:val="auto"/>
                      <w:kern w:val="0"/>
                      <w:szCs w:val="21"/>
                    </w:rPr>
                  </w:pPr>
                  <w:r>
                    <w:rPr>
                      <w:rFonts w:hint="eastAsia" w:cs="Times New Roman"/>
                      <w:color w:val="auto"/>
                      <w:kern w:val="0"/>
                      <w:szCs w:val="21"/>
                      <w:lang w:eastAsia="zh-CN"/>
                    </w:rPr>
                    <w:t>m</w:t>
                  </w:r>
                  <w:r>
                    <w:rPr>
                      <w:rFonts w:hint="default" w:ascii="Times New Roman" w:hAnsi="Times New Roman" w:eastAsia="宋体" w:cs="Times New Roman"/>
                      <w:color w:val="auto"/>
                      <w:kern w:val="0"/>
                      <w:szCs w:val="21"/>
                    </w:rPr>
                    <w:t>g/L</w:t>
                  </w:r>
                </w:p>
              </w:tc>
            </w:tr>
            <w:tr w14:paraId="08552F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968" w:type="dxa"/>
                  <w:noWrap w:val="0"/>
                  <w:vAlign w:val="center"/>
                </w:tcPr>
                <w:p w14:paraId="6B8F27D2">
                  <w:pPr>
                    <w:widowControl/>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标准值</w:t>
                  </w:r>
                </w:p>
              </w:tc>
              <w:tc>
                <w:tcPr>
                  <w:tcW w:w="1134" w:type="dxa"/>
                  <w:noWrap w:val="0"/>
                  <w:vAlign w:val="center"/>
                </w:tcPr>
                <w:p w14:paraId="4CD1452C">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≤100</w:t>
                  </w:r>
                </w:p>
              </w:tc>
              <w:tc>
                <w:tcPr>
                  <w:tcW w:w="1154" w:type="dxa"/>
                  <w:noWrap w:val="0"/>
                  <w:vAlign w:val="center"/>
                </w:tcPr>
                <w:p w14:paraId="781A7154">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≤3</w:t>
                  </w:r>
                </w:p>
              </w:tc>
              <w:tc>
                <w:tcPr>
                  <w:tcW w:w="836" w:type="dxa"/>
                  <w:noWrap w:val="0"/>
                  <w:vAlign w:val="center"/>
                </w:tcPr>
                <w:p w14:paraId="12106C85">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≤1000</w:t>
                  </w:r>
                </w:p>
              </w:tc>
              <w:tc>
                <w:tcPr>
                  <w:tcW w:w="865" w:type="dxa"/>
                  <w:noWrap w:val="0"/>
                  <w:vAlign w:val="center"/>
                </w:tcPr>
                <w:p w14:paraId="74E290E4">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≤0.002</w:t>
                  </w:r>
                </w:p>
              </w:tc>
              <w:tc>
                <w:tcPr>
                  <w:tcW w:w="806" w:type="dxa"/>
                  <w:noWrap w:val="0"/>
                  <w:vAlign w:val="center"/>
                </w:tcPr>
                <w:p w14:paraId="0B3212AD">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≤0.00 1</w:t>
                  </w:r>
                </w:p>
              </w:tc>
              <w:tc>
                <w:tcPr>
                  <w:tcW w:w="863" w:type="dxa"/>
                  <w:noWrap w:val="0"/>
                  <w:vAlign w:val="center"/>
                </w:tcPr>
                <w:p w14:paraId="5B58A566">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≤0.05</w:t>
                  </w:r>
                </w:p>
              </w:tc>
              <w:tc>
                <w:tcPr>
                  <w:tcW w:w="790" w:type="dxa"/>
                  <w:noWrap w:val="0"/>
                  <w:vAlign w:val="center"/>
                </w:tcPr>
                <w:p w14:paraId="2F64D5BE">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≤250</w:t>
                  </w:r>
                </w:p>
              </w:tc>
              <w:tc>
                <w:tcPr>
                  <w:tcW w:w="806" w:type="dxa"/>
                  <w:noWrap w:val="0"/>
                  <w:vAlign w:val="center"/>
                </w:tcPr>
                <w:p w14:paraId="72899B21">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≤200</w:t>
                  </w:r>
                </w:p>
              </w:tc>
            </w:tr>
          </w:tbl>
          <w:p w14:paraId="7639770B">
            <w:pPr>
              <w:adjustRightInd w:val="0"/>
              <w:snapToGrid w:val="0"/>
              <w:spacing w:before="240" w:line="360" w:lineRule="auto"/>
              <w:ind w:firstLine="482" w:firstLineChars="200"/>
              <w:rPr>
                <w:rFonts w:hint="default" w:ascii="Times New Roman" w:hAnsi="Times New Roman" w:eastAsia="宋体" w:cs="Times New Roman"/>
                <w:b/>
                <w:bCs/>
                <w:color w:val="auto"/>
                <w:sz w:val="24"/>
                <w:szCs w:val="32"/>
              </w:rPr>
            </w:pPr>
            <w:r>
              <w:rPr>
                <w:rFonts w:hint="eastAsia" w:ascii="Times New Roman" w:hAnsi="Times New Roman" w:eastAsia="宋体" w:cs="Times New Roman"/>
                <w:b/>
                <w:bCs/>
                <w:color w:val="auto"/>
                <w:sz w:val="24"/>
                <w:szCs w:val="32"/>
                <w:lang w:val="en-US" w:eastAsia="zh-CN"/>
              </w:rPr>
              <w:t>2.</w:t>
            </w:r>
            <w:r>
              <w:rPr>
                <w:rFonts w:hint="default" w:ascii="Times New Roman" w:hAnsi="Times New Roman" w:eastAsia="宋体" w:cs="Times New Roman"/>
                <w:b/>
                <w:bCs/>
                <w:color w:val="auto"/>
                <w:sz w:val="24"/>
                <w:szCs w:val="32"/>
              </w:rPr>
              <w:t>污染物排放标准</w:t>
            </w:r>
          </w:p>
          <w:p w14:paraId="71BF5E05">
            <w:pPr>
              <w:adjustRightInd w:val="0"/>
              <w:snapToGrid w:val="0"/>
              <w:spacing w:line="360" w:lineRule="auto"/>
              <w:ind w:firstLine="482" w:firstLineChars="200"/>
              <w:rPr>
                <w:rFonts w:hint="default" w:ascii="Times New Roman" w:hAnsi="Times New Roman" w:eastAsia="宋体" w:cs="Times New Roman"/>
                <w:b/>
                <w:bCs/>
                <w:color w:val="auto"/>
                <w:sz w:val="24"/>
                <w:szCs w:val="32"/>
              </w:rPr>
            </w:pPr>
            <w:r>
              <w:rPr>
                <w:rFonts w:hint="eastAsia" w:ascii="Times New Roman" w:hAnsi="Times New Roman" w:eastAsia="宋体" w:cs="Times New Roman"/>
                <w:b/>
                <w:bCs/>
                <w:color w:val="auto"/>
                <w:sz w:val="24"/>
                <w:szCs w:val="32"/>
                <w:lang w:eastAsia="zh-CN"/>
              </w:rPr>
              <w:t>（</w:t>
            </w:r>
            <w:r>
              <w:rPr>
                <w:rFonts w:hint="eastAsia" w:ascii="Times New Roman" w:hAnsi="Times New Roman" w:eastAsia="宋体" w:cs="Times New Roman"/>
                <w:b/>
                <w:bCs/>
                <w:color w:val="auto"/>
                <w:sz w:val="24"/>
                <w:szCs w:val="32"/>
                <w:lang w:val="en-US" w:eastAsia="zh-CN"/>
              </w:rPr>
              <w:t>1</w:t>
            </w:r>
            <w:r>
              <w:rPr>
                <w:rFonts w:hint="eastAsia" w:ascii="Times New Roman" w:hAnsi="Times New Roman" w:eastAsia="宋体" w:cs="Times New Roman"/>
                <w:b/>
                <w:bCs/>
                <w:color w:val="auto"/>
                <w:sz w:val="24"/>
                <w:szCs w:val="32"/>
                <w:lang w:eastAsia="zh-CN"/>
              </w:rPr>
              <w:t>）</w:t>
            </w:r>
            <w:r>
              <w:rPr>
                <w:rFonts w:hint="default" w:ascii="Times New Roman" w:hAnsi="Times New Roman" w:eastAsia="宋体" w:cs="Times New Roman"/>
                <w:b/>
                <w:bCs/>
                <w:color w:val="auto"/>
                <w:sz w:val="24"/>
                <w:szCs w:val="32"/>
              </w:rPr>
              <w:t>废气</w:t>
            </w:r>
          </w:p>
          <w:p w14:paraId="4684A357">
            <w:pPr>
              <w:spacing w:line="360" w:lineRule="auto"/>
              <w:ind w:firstLine="480" w:firstLineChars="200"/>
              <w:rPr>
                <w:rFonts w:hint="default" w:ascii="Times New Roman" w:hAnsi="Times New Roman" w:eastAsia="宋体" w:cs="Times New Roman"/>
                <w:color w:val="auto"/>
                <w:sz w:val="24"/>
                <w:szCs w:val="22"/>
                <w:lang w:eastAsia="zh-CN"/>
              </w:rPr>
            </w:pPr>
            <w:r>
              <w:rPr>
                <w:rFonts w:hint="default" w:ascii="Times New Roman" w:hAnsi="Times New Roman" w:eastAsia="宋体" w:cs="Times New Roman"/>
                <w:color w:val="auto"/>
                <w:sz w:val="24"/>
                <w:szCs w:val="22"/>
              </w:rPr>
              <w:t>本项目施工期产生</w:t>
            </w:r>
            <w:r>
              <w:rPr>
                <w:rFonts w:hint="eastAsia" w:cs="Times New Roman"/>
                <w:color w:val="auto"/>
                <w:sz w:val="24"/>
                <w:szCs w:val="22"/>
                <w:lang w:eastAsia="zh-CN"/>
              </w:rPr>
              <w:t>的</w:t>
            </w:r>
            <w:r>
              <w:rPr>
                <w:rFonts w:hint="default" w:ascii="Times New Roman" w:hAnsi="Times New Roman" w:eastAsia="宋体" w:cs="Times New Roman"/>
                <w:color w:val="auto"/>
                <w:sz w:val="24"/>
                <w:szCs w:val="22"/>
              </w:rPr>
              <w:t>粉尘执行《大气污染物综合排放标准》（GB16297-1996）中的表2新污染源大气排放限值中无组织排放监控浓度限值</w:t>
            </w:r>
            <w:r>
              <w:rPr>
                <w:rFonts w:hint="default" w:ascii="Times New Roman" w:hAnsi="Times New Roman" w:eastAsia="宋体" w:cs="Times New Roman"/>
                <w:color w:val="auto"/>
                <w:sz w:val="24"/>
                <w:szCs w:val="22"/>
                <w:lang w:eastAsia="zh-CN"/>
              </w:rPr>
              <w:t>。</w:t>
            </w:r>
          </w:p>
          <w:p w14:paraId="0F96A364">
            <w:pPr>
              <w:adjustRightInd w:val="0"/>
              <w:snapToGrid w:val="0"/>
              <w:spacing w:line="360" w:lineRule="auto"/>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表3-</w:t>
            </w:r>
            <w:r>
              <w:rPr>
                <w:rFonts w:hint="eastAsia" w:ascii="Times New Roman" w:hAnsi="Times New Roman" w:eastAsia="宋体" w:cs="Times New Roman"/>
                <w:b/>
                <w:bCs/>
                <w:color w:val="auto"/>
                <w:sz w:val="24"/>
                <w:lang w:val="en-US" w:eastAsia="zh-CN"/>
              </w:rPr>
              <w:t>7</w:t>
            </w:r>
            <w:r>
              <w:rPr>
                <w:rFonts w:hint="default" w:ascii="Times New Roman" w:hAnsi="Times New Roman" w:eastAsia="宋体" w:cs="Times New Roman"/>
                <w:b/>
                <w:bCs/>
                <w:color w:val="auto"/>
                <w:sz w:val="24"/>
              </w:rPr>
              <w:t xml:space="preserve"> 大气污染物排放标准一览表</w:t>
            </w:r>
          </w:p>
          <w:tbl>
            <w:tblPr>
              <w:tblStyle w:val="14"/>
              <w:tblW w:w="489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858"/>
              <w:gridCol w:w="1343"/>
              <w:gridCol w:w="1372"/>
              <w:gridCol w:w="4394"/>
            </w:tblGrid>
            <w:tr w14:paraId="0B10C7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38" w:type="pct"/>
                  <w:noWrap w:val="0"/>
                  <w:tcMar>
                    <w:left w:w="0" w:type="dxa"/>
                    <w:right w:w="0" w:type="dxa"/>
                  </w:tcMar>
                  <w:vAlign w:val="center"/>
                </w:tcPr>
                <w:p w14:paraId="5D1B563D">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时期</w:t>
                  </w:r>
                </w:p>
              </w:tc>
              <w:tc>
                <w:tcPr>
                  <w:tcW w:w="842" w:type="pct"/>
                  <w:noWrap w:val="0"/>
                  <w:vAlign w:val="center"/>
                </w:tcPr>
                <w:p w14:paraId="3F313898">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污染物</w:t>
                  </w:r>
                </w:p>
              </w:tc>
              <w:tc>
                <w:tcPr>
                  <w:tcW w:w="861" w:type="pct"/>
                  <w:noWrap w:val="0"/>
                  <w:tcMar>
                    <w:left w:w="0" w:type="dxa"/>
                    <w:right w:w="0" w:type="dxa"/>
                  </w:tcMar>
                  <w:vAlign w:val="center"/>
                </w:tcPr>
                <w:p w14:paraId="65423AE8">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kern w:val="0"/>
                      <w:szCs w:val="21"/>
                    </w:rPr>
                    <w:t>排放标准值</w:t>
                  </w:r>
                </w:p>
              </w:tc>
              <w:tc>
                <w:tcPr>
                  <w:tcW w:w="2757" w:type="pct"/>
                  <w:noWrap w:val="0"/>
                  <w:tcMar>
                    <w:left w:w="0" w:type="dxa"/>
                    <w:right w:w="0" w:type="dxa"/>
                  </w:tcMar>
                  <w:vAlign w:val="center"/>
                </w:tcPr>
                <w:p w14:paraId="23E043B9">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标准来源</w:t>
                  </w:r>
                </w:p>
              </w:tc>
            </w:tr>
            <w:tr w14:paraId="79F323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38" w:type="pct"/>
                  <w:noWrap w:val="0"/>
                  <w:tcMar>
                    <w:left w:w="0" w:type="dxa"/>
                    <w:right w:w="0" w:type="dxa"/>
                  </w:tcMar>
                  <w:vAlign w:val="center"/>
                </w:tcPr>
                <w:p w14:paraId="660BF64B">
                  <w:pPr>
                    <w:adjustRightInd w:val="0"/>
                    <w:snapToGrid w:val="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施工期</w:t>
                  </w:r>
                </w:p>
              </w:tc>
              <w:tc>
                <w:tcPr>
                  <w:tcW w:w="842" w:type="pct"/>
                  <w:noWrap w:val="0"/>
                  <w:vAlign w:val="center"/>
                </w:tcPr>
                <w:p w14:paraId="7BF0EEB2">
                  <w:pPr>
                    <w:adjustRightInd w:val="0"/>
                    <w:snapToGrid w:val="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颗粒物</w:t>
                  </w:r>
                </w:p>
              </w:tc>
              <w:tc>
                <w:tcPr>
                  <w:tcW w:w="861" w:type="pct"/>
                  <w:noWrap w:val="0"/>
                  <w:tcMar>
                    <w:left w:w="0" w:type="dxa"/>
                    <w:right w:w="0" w:type="dxa"/>
                  </w:tcMar>
                  <w:vAlign w:val="center"/>
                </w:tcPr>
                <w:p w14:paraId="1A4C5C91">
                  <w:pPr>
                    <w:adjustRightInd w:val="0"/>
                    <w:snapToGrid w:val="0"/>
                    <w:jc w:val="center"/>
                    <w:rPr>
                      <w:rFonts w:hint="eastAsia" w:ascii="Times New Roman" w:hAnsi="Times New Roman" w:eastAsia="宋体" w:cs="Times New Roman"/>
                      <w:bCs/>
                      <w:color w:val="auto"/>
                      <w:szCs w:val="21"/>
                      <w:lang w:eastAsia="zh-CN"/>
                    </w:rPr>
                  </w:pPr>
                  <w:r>
                    <w:rPr>
                      <w:rFonts w:hint="default" w:ascii="Times New Roman" w:hAnsi="Times New Roman" w:eastAsia="宋体" w:cs="Times New Roman"/>
                      <w:color w:val="auto"/>
                      <w:szCs w:val="21"/>
                    </w:rPr>
                    <w:t>1.0</w:t>
                  </w:r>
                  <w:r>
                    <w:rPr>
                      <w:rFonts w:hint="eastAsia" w:cs="Times New Roman"/>
                      <w:bCs/>
                      <w:color w:val="auto"/>
                      <w:szCs w:val="21"/>
                      <w:lang w:eastAsia="zh-CN"/>
                    </w:rPr>
                    <w:t>m</w:t>
                  </w:r>
                  <w:r>
                    <w:rPr>
                      <w:rFonts w:hint="default" w:ascii="Times New Roman" w:hAnsi="Times New Roman" w:eastAsia="宋体" w:cs="Times New Roman"/>
                      <w:bCs/>
                      <w:color w:val="auto"/>
                      <w:szCs w:val="21"/>
                    </w:rPr>
                    <w:t>g/</w:t>
                  </w:r>
                  <w:r>
                    <w:rPr>
                      <w:rFonts w:hint="eastAsia" w:cs="Times New Roman"/>
                      <w:bCs/>
                      <w:color w:val="auto"/>
                      <w:szCs w:val="21"/>
                      <w:vertAlign w:val="baseline"/>
                      <w:lang w:eastAsia="zh-CN"/>
                    </w:rPr>
                    <w:t>m</w:t>
                  </w:r>
                  <w:r>
                    <w:rPr>
                      <w:rFonts w:hint="eastAsia" w:cs="Times New Roman"/>
                      <w:bCs/>
                      <w:color w:val="auto"/>
                      <w:szCs w:val="21"/>
                      <w:vertAlign w:val="superscript"/>
                      <w:lang w:eastAsia="zh-CN"/>
                    </w:rPr>
                    <w:t>3</w:t>
                  </w:r>
                </w:p>
              </w:tc>
              <w:tc>
                <w:tcPr>
                  <w:tcW w:w="2757" w:type="pct"/>
                  <w:noWrap w:val="0"/>
                  <w:tcMar>
                    <w:left w:w="0" w:type="dxa"/>
                    <w:right w:w="0" w:type="dxa"/>
                  </w:tcMar>
                  <w:vAlign w:val="center"/>
                </w:tcPr>
                <w:p w14:paraId="0694EA72">
                  <w:pPr>
                    <w:adjustRightInd w:val="0"/>
                    <w:snapToGrid w:val="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《大气污染物综合排放标准》（GB16297-1996）表2</w:t>
                  </w:r>
                  <w:r>
                    <w:rPr>
                      <w:rFonts w:hint="default" w:ascii="Times New Roman" w:hAnsi="Times New Roman" w:eastAsia="宋体" w:cs="Times New Roman"/>
                      <w:color w:val="auto"/>
                      <w:szCs w:val="21"/>
                    </w:rPr>
                    <w:t>新污染源大气排放限值中</w:t>
                  </w:r>
                  <w:r>
                    <w:rPr>
                      <w:rFonts w:hint="default" w:ascii="Times New Roman" w:hAnsi="Times New Roman" w:eastAsia="宋体" w:cs="Times New Roman"/>
                      <w:bCs/>
                      <w:color w:val="auto"/>
                      <w:szCs w:val="21"/>
                    </w:rPr>
                    <w:t>无组织排放监控浓度限值</w:t>
                  </w:r>
                </w:p>
              </w:tc>
            </w:tr>
          </w:tbl>
          <w:p w14:paraId="318CDE5F">
            <w:pPr>
              <w:adjustRightInd w:val="0"/>
              <w:snapToGrid w:val="0"/>
              <w:spacing w:before="240" w:line="360" w:lineRule="auto"/>
              <w:ind w:firstLine="482"/>
              <w:textAlignment w:val="center"/>
              <w:rPr>
                <w:rFonts w:hint="default" w:ascii="Times New Roman" w:hAnsi="Times New Roman" w:eastAsia="宋体" w:cs="Times New Roman"/>
                <w:b/>
                <w:color w:val="auto"/>
                <w:sz w:val="24"/>
              </w:rPr>
            </w:pPr>
            <w:r>
              <w:rPr>
                <w:rFonts w:hint="eastAsia" w:ascii="Times New Roman" w:hAnsi="Times New Roman" w:eastAsia="宋体" w:cs="Times New Roman"/>
                <w:b/>
                <w:color w:val="auto"/>
                <w:sz w:val="24"/>
                <w:lang w:eastAsia="zh-CN"/>
              </w:rPr>
              <w:t>（</w:t>
            </w:r>
            <w:r>
              <w:rPr>
                <w:rFonts w:hint="eastAsia" w:ascii="Times New Roman" w:hAnsi="Times New Roman" w:eastAsia="宋体" w:cs="Times New Roman"/>
                <w:b/>
                <w:color w:val="auto"/>
                <w:sz w:val="24"/>
                <w:lang w:val="en-US" w:eastAsia="zh-CN"/>
              </w:rPr>
              <w:t>2</w:t>
            </w:r>
            <w:r>
              <w:rPr>
                <w:rFonts w:hint="eastAsia" w:ascii="Times New Roman" w:hAnsi="Times New Roman" w:eastAsia="宋体" w:cs="Times New Roman"/>
                <w:b/>
                <w:color w:val="auto"/>
                <w:sz w:val="24"/>
                <w:lang w:eastAsia="zh-CN"/>
              </w:rPr>
              <w:t>）</w:t>
            </w:r>
            <w:r>
              <w:rPr>
                <w:rFonts w:hint="default" w:ascii="Times New Roman" w:hAnsi="Times New Roman" w:eastAsia="宋体" w:cs="Times New Roman"/>
                <w:b/>
                <w:color w:val="auto"/>
                <w:sz w:val="24"/>
              </w:rPr>
              <w:t>噪声排放标准</w:t>
            </w:r>
          </w:p>
          <w:p w14:paraId="280338FC">
            <w:pPr>
              <w:spacing w:line="312"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施工噪声执行《建筑施工场界环境噪声排放标准》（GB12523-2011）的标准限值；</w:t>
            </w:r>
            <w:r>
              <w:rPr>
                <w:rFonts w:hint="default" w:ascii="Times New Roman" w:hAnsi="Times New Roman" w:eastAsia="宋体" w:cs="Times New Roman"/>
                <w:color w:val="auto"/>
                <w:kern w:val="0"/>
                <w:sz w:val="24"/>
                <w:lang w:eastAsia="zh-CN"/>
              </w:rPr>
              <w:t>运营期</w:t>
            </w:r>
            <w:r>
              <w:rPr>
                <w:rFonts w:hint="default" w:ascii="Times New Roman" w:hAnsi="Times New Roman" w:eastAsia="宋体" w:cs="Times New Roman"/>
                <w:color w:val="auto"/>
                <w:kern w:val="0"/>
                <w:sz w:val="24"/>
                <w:lang w:val="en-US" w:eastAsia="zh-CN"/>
              </w:rPr>
              <w:t>配水管网基本无噪声产生，配水厂</w:t>
            </w:r>
            <w:r>
              <w:rPr>
                <w:rFonts w:hint="default" w:ascii="Times New Roman" w:hAnsi="Times New Roman" w:eastAsia="宋体" w:cs="Times New Roman"/>
                <w:color w:val="auto"/>
                <w:kern w:val="0"/>
                <w:sz w:val="24"/>
              </w:rPr>
              <w:t>噪声排放执行《工业企业厂界环境噪声排放标准》（GB12348-2008）中</w:t>
            </w:r>
            <w:r>
              <w:rPr>
                <w:rFonts w:hint="default" w:ascii="Times New Roman" w:hAnsi="Times New Roman" w:eastAsia="宋体" w:cs="Times New Roman"/>
                <w:color w:val="auto"/>
                <w:kern w:val="0"/>
                <w:sz w:val="24"/>
                <w:lang w:val="en-US" w:eastAsia="zh-CN"/>
              </w:rPr>
              <w:t>1</w:t>
            </w:r>
            <w:r>
              <w:rPr>
                <w:rFonts w:hint="default" w:ascii="Times New Roman" w:hAnsi="Times New Roman" w:eastAsia="宋体" w:cs="Times New Roman"/>
                <w:color w:val="auto"/>
                <w:kern w:val="0"/>
                <w:sz w:val="24"/>
              </w:rPr>
              <w:t>类标准限值。</w:t>
            </w:r>
          </w:p>
          <w:p w14:paraId="4A329C33">
            <w:pPr>
              <w:adjustRightInd w:val="0"/>
              <w:snapToGrid w:val="0"/>
              <w:spacing w:line="360" w:lineRule="auto"/>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表3-</w:t>
            </w:r>
            <w:r>
              <w:rPr>
                <w:rFonts w:hint="eastAsia" w:ascii="Times New Roman" w:hAnsi="Times New Roman" w:eastAsia="宋体" w:cs="Times New Roman"/>
                <w:b/>
                <w:bCs/>
                <w:color w:val="auto"/>
                <w:sz w:val="24"/>
                <w:lang w:val="en-US" w:eastAsia="zh-CN"/>
              </w:rPr>
              <w:t>8</w:t>
            </w:r>
            <w:r>
              <w:rPr>
                <w:rFonts w:hint="default" w:ascii="Times New Roman" w:hAnsi="Times New Roman" w:eastAsia="宋体" w:cs="Times New Roman"/>
                <w:b/>
                <w:bCs/>
                <w:color w:val="auto"/>
                <w:sz w:val="24"/>
              </w:rPr>
              <w:t xml:space="preserve"> 噪声排放标准一览表</w:t>
            </w:r>
          </w:p>
          <w:tbl>
            <w:tblPr>
              <w:tblStyle w:val="14"/>
              <w:tblW w:w="82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89"/>
              <w:gridCol w:w="1526"/>
              <w:gridCol w:w="1506"/>
              <w:gridCol w:w="4001"/>
            </w:tblGrid>
            <w:tr w14:paraId="2489CF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restart"/>
                  <w:noWrap w:val="0"/>
                  <w:vAlign w:val="center"/>
                </w:tcPr>
                <w:p w14:paraId="427DC8A2">
                  <w:pPr>
                    <w:widowControl/>
                    <w:adjustRightInd w:val="0"/>
                    <w:snapToGrid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时期</w:t>
                  </w:r>
                </w:p>
              </w:tc>
              <w:tc>
                <w:tcPr>
                  <w:tcW w:w="1844" w:type="pct"/>
                  <w:gridSpan w:val="2"/>
                  <w:tcBorders>
                    <w:right w:val="single" w:color="000000" w:sz="8" w:space="0"/>
                  </w:tcBorders>
                  <w:noWrap w:val="0"/>
                  <w:vAlign w:val="center"/>
                </w:tcPr>
                <w:p w14:paraId="7E5EE0D3">
                  <w:pPr>
                    <w:adjustRightInd w:val="0"/>
                    <w:snapToGrid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噪声限值Leq [dB（A）]</w:t>
                  </w:r>
                </w:p>
              </w:tc>
              <w:tc>
                <w:tcPr>
                  <w:tcW w:w="2433" w:type="pct"/>
                  <w:vMerge w:val="restart"/>
                  <w:tcBorders>
                    <w:left w:val="single" w:color="000000" w:sz="8" w:space="0"/>
                  </w:tcBorders>
                  <w:noWrap w:val="0"/>
                  <w:vAlign w:val="center"/>
                </w:tcPr>
                <w:p w14:paraId="00DB8B4D">
                  <w:pPr>
                    <w:adjustRightInd w:val="0"/>
                    <w:snapToGrid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排放标准</w:t>
                  </w:r>
                </w:p>
              </w:tc>
            </w:tr>
            <w:tr w14:paraId="06D38D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continue"/>
                  <w:noWrap w:val="0"/>
                  <w:vAlign w:val="center"/>
                </w:tcPr>
                <w:p w14:paraId="19CE0ECE">
                  <w:pPr>
                    <w:widowControl/>
                    <w:adjustRightInd w:val="0"/>
                    <w:snapToGrid w:val="0"/>
                    <w:jc w:val="center"/>
                    <w:rPr>
                      <w:rFonts w:hint="default" w:ascii="Times New Roman" w:hAnsi="Times New Roman" w:eastAsia="宋体" w:cs="Times New Roman"/>
                      <w:b/>
                      <w:bCs/>
                      <w:color w:val="auto"/>
                      <w:kern w:val="0"/>
                      <w:szCs w:val="21"/>
                    </w:rPr>
                  </w:pPr>
                </w:p>
              </w:tc>
              <w:tc>
                <w:tcPr>
                  <w:tcW w:w="928" w:type="pct"/>
                  <w:noWrap w:val="0"/>
                  <w:vAlign w:val="center"/>
                </w:tcPr>
                <w:p w14:paraId="20059045">
                  <w:pPr>
                    <w:adjustRightInd w:val="0"/>
                    <w:snapToGrid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昼间</w:t>
                  </w:r>
                </w:p>
              </w:tc>
              <w:tc>
                <w:tcPr>
                  <w:tcW w:w="916" w:type="pct"/>
                  <w:tcBorders>
                    <w:right w:val="single" w:color="000000" w:sz="8" w:space="0"/>
                  </w:tcBorders>
                  <w:noWrap w:val="0"/>
                  <w:vAlign w:val="center"/>
                </w:tcPr>
                <w:p w14:paraId="53BCBCE3">
                  <w:pPr>
                    <w:widowControl/>
                    <w:adjustRightInd w:val="0"/>
                    <w:snapToGrid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夜间</w:t>
                  </w:r>
                </w:p>
              </w:tc>
              <w:tc>
                <w:tcPr>
                  <w:tcW w:w="2433" w:type="pct"/>
                  <w:vMerge w:val="continue"/>
                  <w:tcBorders>
                    <w:left w:val="single" w:color="000000" w:sz="8" w:space="0"/>
                  </w:tcBorders>
                  <w:noWrap w:val="0"/>
                  <w:vAlign w:val="center"/>
                </w:tcPr>
                <w:p w14:paraId="70E38AF3">
                  <w:pPr>
                    <w:adjustRightInd w:val="0"/>
                    <w:snapToGrid w:val="0"/>
                    <w:jc w:val="center"/>
                    <w:rPr>
                      <w:rFonts w:hint="default" w:ascii="Times New Roman" w:hAnsi="Times New Roman" w:eastAsia="宋体" w:cs="Times New Roman"/>
                      <w:b/>
                      <w:bCs/>
                      <w:color w:val="auto"/>
                      <w:kern w:val="0"/>
                      <w:szCs w:val="21"/>
                    </w:rPr>
                  </w:pPr>
                </w:p>
              </w:tc>
            </w:tr>
            <w:tr w14:paraId="14A8FB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noWrap w:val="0"/>
                  <w:vAlign w:val="center"/>
                </w:tcPr>
                <w:p w14:paraId="749CBB83">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施工期</w:t>
                  </w:r>
                </w:p>
              </w:tc>
              <w:tc>
                <w:tcPr>
                  <w:tcW w:w="928" w:type="pct"/>
                  <w:noWrap w:val="0"/>
                  <w:vAlign w:val="center"/>
                </w:tcPr>
                <w:p w14:paraId="07BFDA76">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70</w:t>
                  </w:r>
                </w:p>
              </w:tc>
              <w:tc>
                <w:tcPr>
                  <w:tcW w:w="916" w:type="pct"/>
                  <w:tcBorders>
                    <w:right w:val="single" w:color="000000" w:sz="8" w:space="0"/>
                  </w:tcBorders>
                  <w:noWrap w:val="0"/>
                  <w:vAlign w:val="center"/>
                </w:tcPr>
                <w:p w14:paraId="4371A74E">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55</w:t>
                  </w:r>
                </w:p>
              </w:tc>
              <w:tc>
                <w:tcPr>
                  <w:tcW w:w="2433" w:type="pct"/>
                  <w:tcBorders>
                    <w:left w:val="single" w:color="000000" w:sz="8" w:space="0"/>
                  </w:tcBorders>
                  <w:noWrap w:val="0"/>
                  <w:vAlign w:val="center"/>
                </w:tcPr>
                <w:p w14:paraId="25ABE91B">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《建筑施工场界环境噪声排放标准》（GB12523-2011）</w:t>
                  </w:r>
                </w:p>
              </w:tc>
            </w:tr>
            <w:tr w14:paraId="1035CD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noWrap w:val="0"/>
                  <w:vAlign w:val="center"/>
                </w:tcPr>
                <w:p w14:paraId="4AB6B5DB">
                  <w:pPr>
                    <w:adjustRightInd w:val="0"/>
                    <w:snapToGrid w:val="0"/>
                    <w:jc w:val="center"/>
                    <w:rPr>
                      <w:rFonts w:hint="default"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lang w:val="en-US" w:eastAsia="zh-CN"/>
                    </w:rPr>
                    <w:t>运营期</w:t>
                  </w:r>
                </w:p>
              </w:tc>
              <w:tc>
                <w:tcPr>
                  <w:tcW w:w="928" w:type="pct"/>
                  <w:noWrap w:val="0"/>
                  <w:vAlign w:val="center"/>
                </w:tcPr>
                <w:p w14:paraId="2759307F">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55</w:t>
                  </w:r>
                </w:p>
              </w:tc>
              <w:tc>
                <w:tcPr>
                  <w:tcW w:w="916" w:type="pct"/>
                  <w:tcBorders>
                    <w:right w:val="single" w:color="000000" w:sz="8" w:space="0"/>
                  </w:tcBorders>
                  <w:noWrap w:val="0"/>
                  <w:vAlign w:val="center"/>
                </w:tcPr>
                <w:p w14:paraId="2FDA3B8E">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45</w:t>
                  </w:r>
                </w:p>
              </w:tc>
              <w:tc>
                <w:tcPr>
                  <w:tcW w:w="2433" w:type="pct"/>
                  <w:tcBorders>
                    <w:left w:val="single" w:color="000000" w:sz="8" w:space="0"/>
                  </w:tcBorders>
                  <w:noWrap w:val="0"/>
                  <w:vAlign w:val="center"/>
                </w:tcPr>
                <w:p w14:paraId="28955676">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《工业企业厂界环境噪声排放标准》（GB12348-2008）中</w:t>
                  </w:r>
                  <w:r>
                    <w:rPr>
                      <w:rFonts w:hint="default" w:ascii="Times New Roman" w:hAnsi="Times New Roman" w:eastAsia="宋体" w:cs="Times New Roman"/>
                      <w:color w:val="auto"/>
                      <w:kern w:val="0"/>
                      <w:szCs w:val="21"/>
                      <w:lang w:val="en-US" w:eastAsia="zh-CN"/>
                    </w:rPr>
                    <w:t>1</w:t>
                  </w:r>
                  <w:r>
                    <w:rPr>
                      <w:rFonts w:hint="default" w:ascii="Times New Roman" w:hAnsi="Times New Roman" w:eastAsia="宋体" w:cs="Times New Roman"/>
                      <w:color w:val="auto"/>
                      <w:kern w:val="0"/>
                      <w:szCs w:val="21"/>
                    </w:rPr>
                    <w:t>类标准限值</w:t>
                  </w:r>
                </w:p>
              </w:tc>
            </w:tr>
          </w:tbl>
          <w:p w14:paraId="7506886A">
            <w:pPr>
              <w:adjustRightInd w:val="0"/>
              <w:snapToGrid w:val="0"/>
              <w:spacing w:before="240" w:line="360" w:lineRule="auto"/>
              <w:ind w:firstLine="482"/>
              <w:rPr>
                <w:rFonts w:hint="default" w:ascii="Times New Roman" w:hAnsi="Times New Roman" w:eastAsia="宋体" w:cs="Times New Roman"/>
                <w:b/>
                <w:color w:val="auto"/>
                <w:sz w:val="24"/>
              </w:rPr>
            </w:pPr>
            <w:r>
              <w:rPr>
                <w:rFonts w:hint="eastAsia" w:ascii="Times New Roman" w:hAnsi="Times New Roman" w:eastAsia="宋体" w:cs="Times New Roman"/>
                <w:b/>
                <w:color w:val="auto"/>
                <w:sz w:val="24"/>
                <w:lang w:eastAsia="zh-CN"/>
              </w:rPr>
              <w:t>（</w:t>
            </w:r>
            <w:r>
              <w:rPr>
                <w:rFonts w:hint="eastAsia" w:ascii="Times New Roman" w:hAnsi="Times New Roman" w:eastAsia="宋体" w:cs="Times New Roman"/>
                <w:b/>
                <w:color w:val="auto"/>
                <w:sz w:val="24"/>
                <w:lang w:val="en-US" w:eastAsia="zh-CN"/>
              </w:rPr>
              <w:t>3</w:t>
            </w:r>
            <w:r>
              <w:rPr>
                <w:rFonts w:hint="eastAsia" w:ascii="Times New Roman" w:hAnsi="Times New Roman" w:eastAsia="宋体" w:cs="Times New Roman"/>
                <w:b/>
                <w:color w:val="auto"/>
                <w:sz w:val="24"/>
                <w:lang w:eastAsia="zh-CN"/>
              </w:rPr>
              <w:t>）</w:t>
            </w:r>
            <w:r>
              <w:rPr>
                <w:rFonts w:hint="default" w:ascii="Times New Roman" w:hAnsi="Times New Roman" w:eastAsia="宋体" w:cs="Times New Roman"/>
                <w:b/>
                <w:color w:val="auto"/>
                <w:sz w:val="24"/>
              </w:rPr>
              <w:t>固体废物</w:t>
            </w:r>
          </w:p>
          <w:p w14:paraId="4BB7B0BC">
            <w:pPr>
              <w:adjustRightInd w:val="0"/>
              <w:snapToGrid w:val="0"/>
              <w:spacing w:line="360" w:lineRule="auto"/>
              <w:ind w:firstLine="480" w:firstLineChars="200"/>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sz w:val="24"/>
                <w:szCs w:val="28"/>
                <w:lang w:bidi="ar"/>
              </w:rPr>
              <w:t>一般固废执行《一般工业固体废物贮存和填埋污染控制标准》（GB18599-2020）标准</w:t>
            </w:r>
            <w:r>
              <w:rPr>
                <w:rFonts w:hint="default" w:ascii="Times New Roman" w:hAnsi="Times New Roman" w:eastAsia="宋体" w:cs="Times New Roman"/>
                <w:color w:val="auto"/>
                <w:sz w:val="24"/>
              </w:rPr>
              <w:t>。</w:t>
            </w:r>
          </w:p>
        </w:tc>
      </w:tr>
      <w:tr w14:paraId="39C0E2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38" w:hRule="atLeast"/>
          <w:jc w:val="center"/>
        </w:trPr>
        <w:tc>
          <w:tcPr>
            <w:tcW w:w="675" w:type="dxa"/>
            <w:noWrap w:val="0"/>
            <w:vAlign w:val="center"/>
          </w:tcPr>
          <w:p w14:paraId="4335F644">
            <w:pPr>
              <w:adjustRightInd w:val="0"/>
              <w:snapToGrid w:val="0"/>
              <w:jc w:val="center"/>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rPr>
              <w:t>总量控制指标</w:t>
            </w:r>
          </w:p>
        </w:tc>
        <w:tc>
          <w:tcPr>
            <w:tcW w:w="8386" w:type="dxa"/>
            <w:noWrap w:val="0"/>
            <w:vAlign w:val="center"/>
          </w:tcPr>
          <w:p w14:paraId="6C916658">
            <w:pPr>
              <w:adjustRightInd w:val="0"/>
              <w:snapToGrid w:val="0"/>
              <w:spacing w:line="360" w:lineRule="auto"/>
              <w:jc w:val="left"/>
              <w:textAlignment w:val="baseline"/>
              <w:rPr>
                <w:rFonts w:hint="default" w:ascii="Times New Roman" w:hAnsi="Times New Roman" w:eastAsia="宋体" w:cs="Times New Roman"/>
                <w:b/>
                <w:color w:val="auto"/>
                <w:sz w:val="24"/>
                <w:highlight w:val="none"/>
              </w:rPr>
            </w:pPr>
            <w:r>
              <w:rPr>
                <w:rFonts w:hint="default" w:ascii="Times New Roman" w:hAnsi="Times New Roman" w:eastAsia="宋体" w:cs="Times New Roman"/>
                <w:color w:val="auto"/>
                <w:sz w:val="24"/>
                <w:highlight w:val="none"/>
              </w:rPr>
              <w:t>无。</w:t>
            </w:r>
          </w:p>
        </w:tc>
      </w:tr>
    </w:tbl>
    <w:p w14:paraId="17B8A84D">
      <w:pPr>
        <w:pStyle w:val="12"/>
        <w:snapToGrid w:val="0"/>
        <w:spacing w:before="0" w:beforeAutospacing="0" w:after="0" w:afterAutospacing="0" w:line="288" w:lineRule="auto"/>
        <w:outlineLvl w:val="0"/>
        <w:rPr>
          <w:rFonts w:hint="default" w:ascii="Times New Roman" w:hAnsi="Times New Roman" w:eastAsia="宋体" w:cs="Times New Roman"/>
          <w:snapToGrid w:val="0"/>
          <w:color w:val="auto"/>
          <w:sz w:val="30"/>
          <w:szCs w:val="30"/>
          <w:highlight w:val="none"/>
        </w:rPr>
      </w:pPr>
      <w:r>
        <w:rPr>
          <w:rFonts w:hint="default" w:ascii="Times New Roman" w:hAnsi="Times New Roman" w:eastAsia="宋体" w:cs="Times New Roman"/>
          <w:snapToGrid w:val="0"/>
          <w:color w:val="auto"/>
          <w:sz w:val="36"/>
          <w:szCs w:val="36"/>
          <w:highlight w:val="none"/>
        </w:rPr>
        <w:br w:type="page"/>
      </w:r>
      <w:r>
        <w:rPr>
          <w:rFonts w:hint="default" w:ascii="Times New Roman" w:hAnsi="Times New Roman" w:eastAsia="宋体" w:cs="Times New Roman"/>
          <w:b/>
          <w:snapToGrid w:val="0"/>
          <w:color w:val="auto"/>
          <w:sz w:val="32"/>
          <w:szCs w:val="32"/>
          <w:highlight w:val="none"/>
        </w:rPr>
        <w:t>四、主要环境影响和保护措施</w:t>
      </w:r>
    </w:p>
    <w:tbl>
      <w:tblPr>
        <w:tblStyle w:val="14"/>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06"/>
        <w:gridCol w:w="8354"/>
      </w:tblGrid>
      <w:tr w14:paraId="655FD0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07" w:hRule="atLeast"/>
          <w:jc w:val="center"/>
        </w:trPr>
        <w:tc>
          <w:tcPr>
            <w:tcW w:w="606" w:type="dxa"/>
            <w:tcBorders>
              <w:top w:val="single" w:color="auto" w:sz="12" w:space="0"/>
              <w:left w:val="single" w:color="auto" w:sz="12" w:space="0"/>
              <w:bottom w:val="single" w:color="auto" w:sz="12" w:space="0"/>
            </w:tcBorders>
            <w:noWrap w:val="0"/>
            <w:tcMar>
              <w:left w:w="28" w:type="dxa"/>
              <w:right w:w="28" w:type="dxa"/>
            </w:tcMar>
            <w:vAlign w:val="center"/>
          </w:tcPr>
          <w:p w14:paraId="549C99E5">
            <w:pPr>
              <w:pStyle w:val="12"/>
              <w:adjustRightInd w:val="0"/>
              <w:snapToGrid w:val="0"/>
              <w:spacing w:before="0" w:beforeAutospacing="0" w:after="0" w:afterAutospacing="0"/>
              <w:jc w:val="center"/>
              <w:rPr>
                <w:rFonts w:hint="default" w:ascii="Times New Roman" w:hAnsi="Times New Roman" w:eastAsia="宋体" w:cs="Times New Roman"/>
                <w:b/>
                <w:color w:val="auto"/>
                <w:kern w:val="2"/>
                <w:szCs w:val="24"/>
                <w:highlight w:val="none"/>
              </w:rPr>
            </w:pPr>
            <w:r>
              <w:rPr>
                <w:rFonts w:hint="default" w:ascii="Times New Roman" w:hAnsi="Times New Roman" w:eastAsia="宋体" w:cs="Times New Roman"/>
                <w:b/>
                <w:color w:val="auto"/>
                <w:kern w:val="2"/>
                <w:szCs w:val="24"/>
                <w:highlight w:val="none"/>
              </w:rPr>
              <w:t>施</w:t>
            </w:r>
          </w:p>
          <w:p w14:paraId="5607F816">
            <w:pPr>
              <w:pStyle w:val="12"/>
              <w:adjustRightInd w:val="0"/>
              <w:snapToGrid w:val="0"/>
              <w:spacing w:before="0" w:beforeAutospacing="0" w:after="0" w:afterAutospacing="0"/>
              <w:jc w:val="center"/>
              <w:rPr>
                <w:rFonts w:hint="default" w:ascii="Times New Roman" w:hAnsi="Times New Roman" w:eastAsia="宋体" w:cs="Times New Roman"/>
                <w:b/>
                <w:color w:val="auto"/>
                <w:kern w:val="2"/>
                <w:szCs w:val="24"/>
                <w:highlight w:val="none"/>
              </w:rPr>
            </w:pPr>
            <w:r>
              <w:rPr>
                <w:rFonts w:hint="default" w:ascii="Times New Roman" w:hAnsi="Times New Roman" w:eastAsia="宋体" w:cs="Times New Roman"/>
                <w:b/>
                <w:color w:val="auto"/>
                <w:kern w:val="2"/>
                <w:szCs w:val="24"/>
                <w:highlight w:val="none"/>
              </w:rPr>
              <w:t>工</w:t>
            </w:r>
          </w:p>
          <w:p w14:paraId="4CF12145">
            <w:pPr>
              <w:pStyle w:val="12"/>
              <w:adjustRightInd w:val="0"/>
              <w:snapToGrid w:val="0"/>
              <w:spacing w:before="0" w:beforeAutospacing="0" w:after="0" w:afterAutospacing="0"/>
              <w:jc w:val="center"/>
              <w:rPr>
                <w:rFonts w:hint="default" w:ascii="Times New Roman" w:hAnsi="Times New Roman" w:eastAsia="宋体" w:cs="Times New Roman"/>
                <w:b/>
                <w:color w:val="auto"/>
                <w:kern w:val="2"/>
                <w:szCs w:val="24"/>
                <w:highlight w:val="none"/>
              </w:rPr>
            </w:pPr>
            <w:r>
              <w:rPr>
                <w:rFonts w:hint="default" w:ascii="Times New Roman" w:hAnsi="Times New Roman" w:eastAsia="宋体" w:cs="Times New Roman"/>
                <w:b/>
                <w:color w:val="auto"/>
                <w:kern w:val="2"/>
                <w:szCs w:val="24"/>
                <w:highlight w:val="none"/>
              </w:rPr>
              <w:t>期</w:t>
            </w:r>
          </w:p>
          <w:p w14:paraId="7B5101A0">
            <w:pPr>
              <w:pStyle w:val="12"/>
              <w:adjustRightInd w:val="0"/>
              <w:snapToGrid w:val="0"/>
              <w:spacing w:before="0" w:beforeAutospacing="0" w:after="0" w:afterAutospacing="0"/>
              <w:jc w:val="center"/>
              <w:rPr>
                <w:rFonts w:hint="default" w:ascii="Times New Roman" w:hAnsi="Times New Roman" w:eastAsia="宋体" w:cs="Times New Roman"/>
                <w:b/>
                <w:color w:val="auto"/>
                <w:kern w:val="2"/>
                <w:szCs w:val="24"/>
                <w:highlight w:val="none"/>
              </w:rPr>
            </w:pPr>
            <w:r>
              <w:rPr>
                <w:rFonts w:hint="default" w:ascii="Times New Roman" w:hAnsi="Times New Roman" w:eastAsia="宋体" w:cs="Times New Roman"/>
                <w:b/>
                <w:color w:val="auto"/>
                <w:kern w:val="2"/>
                <w:szCs w:val="24"/>
                <w:highlight w:val="none"/>
              </w:rPr>
              <w:t>环</w:t>
            </w:r>
          </w:p>
          <w:p w14:paraId="58B0F290">
            <w:pPr>
              <w:pStyle w:val="12"/>
              <w:adjustRightInd w:val="0"/>
              <w:snapToGrid w:val="0"/>
              <w:spacing w:before="0" w:beforeAutospacing="0" w:after="0" w:afterAutospacing="0"/>
              <w:jc w:val="center"/>
              <w:rPr>
                <w:rFonts w:hint="default" w:ascii="Times New Roman" w:hAnsi="Times New Roman" w:eastAsia="宋体" w:cs="Times New Roman"/>
                <w:b/>
                <w:color w:val="auto"/>
                <w:kern w:val="2"/>
                <w:szCs w:val="24"/>
                <w:highlight w:val="none"/>
              </w:rPr>
            </w:pPr>
            <w:r>
              <w:rPr>
                <w:rFonts w:hint="default" w:ascii="Times New Roman" w:hAnsi="Times New Roman" w:eastAsia="宋体" w:cs="Times New Roman"/>
                <w:b/>
                <w:color w:val="auto"/>
                <w:kern w:val="2"/>
                <w:szCs w:val="24"/>
                <w:highlight w:val="none"/>
              </w:rPr>
              <w:t>境</w:t>
            </w:r>
          </w:p>
          <w:p w14:paraId="11AEBE93">
            <w:pPr>
              <w:pStyle w:val="12"/>
              <w:adjustRightInd w:val="0"/>
              <w:snapToGrid w:val="0"/>
              <w:spacing w:before="0" w:beforeAutospacing="0" w:after="0" w:afterAutospacing="0"/>
              <w:jc w:val="center"/>
              <w:rPr>
                <w:rFonts w:hint="default" w:ascii="Times New Roman" w:hAnsi="Times New Roman" w:eastAsia="宋体" w:cs="Times New Roman"/>
                <w:b/>
                <w:color w:val="auto"/>
                <w:kern w:val="2"/>
                <w:szCs w:val="24"/>
                <w:highlight w:val="none"/>
              </w:rPr>
            </w:pPr>
            <w:r>
              <w:rPr>
                <w:rFonts w:hint="default" w:ascii="Times New Roman" w:hAnsi="Times New Roman" w:eastAsia="宋体" w:cs="Times New Roman"/>
                <w:b/>
                <w:color w:val="auto"/>
                <w:kern w:val="2"/>
                <w:szCs w:val="24"/>
                <w:highlight w:val="none"/>
              </w:rPr>
              <w:t>保</w:t>
            </w:r>
          </w:p>
          <w:p w14:paraId="1D3A447B">
            <w:pPr>
              <w:pStyle w:val="12"/>
              <w:adjustRightInd w:val="0"/>
              <w:snapToGrid w:val="0"/>
              <w:spacing w:before="0" w:beforeAutospacing="0" w:after="0" w:afterAutospacing="0"/>
              <w:jc w:val="center"/>
              <w:rPr>
                <w:rFonts w:hint="default" w:ascii="Times New Roman" w:hAnsi="Times New Roman" w:eastAsia="宋体" w:cs="Times New Roman"/>
                <w:b/>
                <w:color w:val="auto"/>
                <w:kern w:val="2"/>
                <w:szCs w:val="24"/>
                <w:highlight w:val="none"/>
              </w:rPr>
            </w:pPr>
            <w:r>
              <w:rPr>
                <w:rFonts w:hint="default" w:ascii="Times New Roman" w:hAnsi="Times New Roman" w:eastAsia="宋体" w:cs="Times New Roman"/>
                <w:b/>
                <w:color w:val="auto"/>
                <w:kern w:val="2"/>
                <w:szCs w:val="24"/>
                <w:highlight w:val="none"/>
              </w:rPr>
              <w:t>护</w:t>
            </w:r>
          </w:p>
          <w:p w14:paraId="1F8FA421">
            <w:pPr>
              <w:pStyle w:val="12"/>
              <w:adjustRightInd w:val="0"/>
              <w:snapToGrid w:val="0"/>
              <w:spacing w:before="0" w:beforeAutospacing="0" w:after="0" w:afterAutospacing="0"/>
              <w:jc w:val="center"/>
              <w:rPr>
                <w:rFonts w:hint="default" w:ascii="Times New Roman" w:hAnsi="Times New Roman" w:eastAsia="宋体" w:cs="Times New Roman"/>
                <w:b/>
                <w:color w:val="auto"/>
                <w:kern w:val="2"/>
                <w:szCs w:val="24"/>
                <w:highlight w:val="none"/>
              </w:rPr>
            </w:pPr>
            <w:r>
              <w:rPr>
                <w:rFonts w:hint="default" w:ascii="Times New Roman" w:hAnsi="Times New Roman" w:eastAsia="宋体" w:cs="Times New Roman"/>
                <w:b/>
                <w:color w:val="auto"/>
                <w:kern w:val="2"/>
                <w:szCs w:val="24"/>
                <w:highlight w:val="none"/>
              </w:rPr>
              <w:t>措</w:t>
            </w:r>
          </w:p>
          <w:p w14:paraId="284B3727">
            <w:pPr>
              <w:pStyle w:val="12"/>
              <w:adjustRightInd w:val="0"/>
              <w:snapToGrid w:val="0"/>
              <w:spacing w:before="0" w:beforeAutospacing="0" w:after="0" w:afterAutospacing="0"/>
              <w:jc w:val="center"/>
              <w:rPr>
                <w:rFonts w:hint="default" w:ascii="Times New Roman" w:hAnsi="Times New Roman" w:eastAsia="宋体" w:cs="Times New Roman"/>
                <w:bCs/>
                <w:color w:val="auto"/>
                <w:kern w:val="2"/>
                <w:sz w:val="21"/>
                <w:szCs w:val="21"/>
                <w:highlight w:val="none"/>
              </w:rPr>
            </w:pPr>
            <w:r>
              <w:rPr>
                <w:rFonts w:hint="default" w:ascii="Times New Roman" w:hAnsi="Times New Roman" w:eastAsia="宋体" w:cs="Times New Roman"/>
                <w:b/>
                <w:color w:val="auto"/>
                <w:kern w:val="2"/>
                <w:szCs w:val="24"/>
                <w:highlight w:val="none"/>
              </w:rPr>
              <w:t>施</w:t>
            </w:r>
          </w:p>
        </w:tc>
        <w:tc>
          <w:tcPr>
            <w:tcW w:w="8354" w:type="dxa"/>
            <w:tcBorders>
              <w:top w:val="single" w:color="auto" w:sz="12" w:space="0"/>
              <w:bottom w:val="single" w:color="auto" w:sz="12" w:space="0"/>
              <w:right w:val="single" w:color="auto" w:sz="12" w:space="0"/>
            </w:tcBorders>
            <w:noWrap w:val="0"/>
            <w:vAlign w:val="center"/>
          </w:tcPr>
          <w:p w14:paraId="7277AA2C">
            <w:pPr>
              <w:adjustRightInd w:val="0"/>
              <w:snapToGrid w:val="0"/>
              <w:spacing w:line="360" w:lineRule="auto"/>
              <w:ind w:firstLine="482"/>
              <w:rPr>
                <w:rFonts w:hint="default" w:ascii="Times New Roman" w:hAnsi="Times New Roman" w:eastAsia="宋体" w:cs="Times New Roman"/>
                <w:b w:val="0"/>
                <w:bCs w:val="0"/>
                <w:color w:val="auto"/>
                <w:sz w:val="24"/>
                <w:lang w:val="zh-CN"/>
              </w:rPr>
            </w:pPr>
            <w:r>
              <w:rPr>
                <w:rFonts w:hint="default" w:ascii="Times New Roman" w:hAnsi="Times New Roman" w:eastAsia="宋体" w:cs="Times New Roman"/>
                <w:b w:val="0"/>
                <w:bCs w:val="0"/>
                <w:color w:val="auto"/>
                <w:sz w:val="24"/>
                <w:lang w:val="zh-CN"/>
              </w:rPr>
              <w:t>项目施工期主要分析</w:t>
            </w:r>
            <w:r>
              <w:rPr>
                <w:rFonts w:hint="default" w:ascii="Times New Roman" w:hAnsi="Times New Roman" w:eastAsia="宋体" w:cs="Times New Roman"/>
                <w:b w:val="0"/>
                <w:bCs w:val="0"/>
                <w:color w:val="auto"/>
                <w:sz w:val="24"/>
                <w:lang w:val="zh-CN" w:eastAsia="zh-CN"/>
              </w:rPr>
              <w:t>配水厂工程、配水管网</w:t>
            </w:r>
            <w:r>
              <w:rPr>
                <w:rFonts w:hint="default" w:ascii="Times New Roman" w:hAnsi="Times New Roman" w:eastAsia="宋体" w:cs="Times New Roman"/>
                <w:b w:val="0"/>
                <w:bCs w:val="0"/>
                <w:color w:val="auto"/>
                <w:sz w:val="24"/>
                <w:lang w:val="zh-CN"/>
              </w:rPr>
              <w:t>敷设</w:t>
            </w:r>
            <w:r>
              <w:rPr>
                <w:rFonts w:hint="default" w:ascii="Times New Roman" w:hAnsi="Times New Roman" w:eastAsia="宋体" w:cs="Times New Roman"/>
                <w:b w:val="0"/>
                <w:bCs w:val="0"/>
                <w:color w:val="auto"/>
                <w:sz w:val="24"/>
                <w:lang w:val="zh-CN" w:eastAsia="zh-CN"/>
              </w:rPr>
              <w:t>及其他附属设施</w:t>
            </w:r>
            <w:r>
              <w:rPr>
                <w:rFonts w:hint="default" w:ascii="Times New Roman" w:hAnsi="Times New Roman" w:eastAsia="宋体" w:cs="Times New Roman"/>
                <w:b w:val="0"/>
                <w:bCs w:val="0"/>
                <w:color w:val="auto"/>
                <w:sz w:val="24"/>
                <w:lang w:val="zh-CN"/>
              </w:rPr>
              <w:t>建设施工产生的生态影响。</w:t>
            </w:r>
          </w:p>
          <w:p w14:paraId="05805384">
            <w:pPr>
              <w:adjustRightInd w:val="0"/>
              <w:snapToGrid w:val="0"/>
              <w:spacing w:line="360" w:lineRule="auto"/>
              <w:ind w:firstLine="482"/>
              <w:rPr>
                <w:rFonts w:hint="default" w:ascii="Times New Roman" w:hAnsi="Times New Roman" w:eastAsia="宋体" w:cs="Times New Roman"/>
                <w:b w:val="0"/>
                <w:bCs w:val="0"/>
                <w:color w:val="auto"/>
                <w:sz w:val="24"/>
                <w:lang w:val="zh-CN"/>
              </w:rPr>
            </w:pPr>
            <w:r>
              <w:rPr>
                <w:rFonts w:hint="default" w:ascii="Times New Roman" w:hAnsi="Times New Roman" w:eastAsia="宋体" w:cs="Times New Roman"/>
                <w:b w:val="0"/>
                <w:bCs w:val="0"/>
                <w:color w:val="auto"/>
                <w:sz w:val="24"/>
                <w:lang w:val="zh-CN"/>
              </w:rPr>
              <w:t>从施工过程分析，工程建设期环境影响因素主要来自</w:t>
            </w:r>
            <w:r>
              <w:rPr>
                <w:rFonts w:hint="default" w:ascii="Times New Roman" w:hAnsi="Times New Roman" w:eastAsia="宋体" w:cs="Times New Roman"/>
                <w:b w:val="0"/>
                <w:bCs w:val="0"/>
                <w:color w:val="auto"/>
                <w:sz w:val="24"/>
                <w:lang w:val="zh-CN" w:eastAsia="zh-CN"/>
              </w:rPr>
              <w:t>配水管网</w:t>
            </w:r>
            <w:r>
              <w:rPr>
                <w:rFonts w:hint="default" w:ascii="Times New Roman" w:hAnsi="Times New Roman" w:eastAsia="宋体" w:cs="Times New Roman"/>
                <w:b w:val="0"/>
                <w:bCs w:val="0"/>
                <w:color w:val="auto"/>
                <w:sz w:val="24"/>
                <w:lang w:val="zh-CN"/>
              </w:rPr>
              <w:t>敷设施工过程中的施工作业带的清理、管沟的开挖、布管、</w:t>
            </w:r>
            <w:r>
              <w:rPr>
                <w:rFonts w:hint="eastAsia" w:cs="Times New Roman"/>
                <w:b w:val="0"/>
                <w:bCs w:val="0"/>
                <w:color w:val="auto"/>
                <w:sz w:val="24"/>
                <w:lang w:val="zh-CN"/>
              </w:rPr>
              <w:t>管道</w:t>
            </w:r>
            <w:r>
              <w:rPr>
                <w:rFonts w:hint="default" w:ascii="Times New Roman" w:hAnsi="Times New Roman" w:eastAsia="宋体" w:cs="Times New Roman"/>
                <w:b w:val="0"/>
                <w:bCs w:val="0"/>
                <w:color w:val="auto"/>
                <w:sz w:val="24"/>
                <w:lang w:val="zh-CN"/>
              </w:rPr>
              <w:t>穿越工程等施工活动中施工机械、车辆、人员踩踏等对土壤扰动、土地利用功能和自然植被等的破坏，工程占地对土地利用类型的影响。此外，施工期间各种机械、车辆排放的废气和噪声、施工期间产生的固体废物、</w:t>
            </w:r>
            <w:r>
              <w:rPr>
                <w:rFonts w:hint="eastAsia" w:ascii="Times New Roman" w:hAnsi="Times New Roman" w:eastAsia="宋体" w:cs="Times New Roman"/>
                <w:b w:val="0"/>
                <w:bCs w:val="0"/>
                <w:color w:val="auto"/>
                <w:sz w:val="24"/>
                <w:lang w:val="zh-CN"/>
              </w:rPr>
              <w:t>管网</w:t>
            </w:r>
            <w:r>
              <w:rPr>
                <w:rFonts w:hint="default" w:ascii="Times New Roman" w:hAnsi="Times New Roman" w:eastAsia="宋体" w:cs="Times New Roman"/>
                <w:b w:val="0"/>
                <w:bCs w:val="0"/>
                <w:color w:val="auto"/>
                <w:sz w:val="24"/>
                <w:lang w:val="zh-CN"/>
              </w:rPr>
              <w:t>试压产生的废水、施工人员的</w:t>
            </w:r>
            <w:r>
              <w:rPr>
                <w:rFonts w:hint="eastAsia" w:ascii="Times New Roman" w:hAnsi="Times New Roman" w:eastAsia="宋体" w:cs="Times New Roman"/>
                <w:b w:val="0"/>
                <w:bCs w:val="0"/>
                <w:color w:val="auto"/>
                <w:sz w:val="24"/>
                <w:lang w:val="zh-CN"/>
              </w:rPr>
              <w:t>生活污水</w:t>
            </w:r>
            <w:r>
              <w:rPr>
                <w:rFonts w:hint="default" w:ascii="Times New Roman" w:hAnsi="Times New Roman" w:eastAsia="宋体" w:cs="Times New Roman"/>
                <w:b w:val="0"/>
                <w:bCs w:val="0"/>
                <w:color w:val="auto"/>
                <w:sz w:val="24"/>
                <w:lang w:val="zh-CN"/>
              </w:rPr>
              <w:t>等，也将对环境产生一定的影响。</w:t>
            </w:r>
          </w:p>
          <w:p w14:paraId="21979B22">
            <w:pPr>
              <w:adjustRightInd w:val="0"/>
              <w:snapToGrid w:val="0"/>
              <w:spacing w:line="360" w:lineRule="auto"/>
              <w:ind w:firstLine="482"/>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1.</w:t>
            </w:r>
            <w:r>
              <w:rPr>
                <w:rFonts w:hint="default" w:ascii="Times New Roman" w:hAnsi="Times New Roman" w:eastAsia="宋体" w:cs="Times New Roman"/>
                <w:b/>
                <w:bCs/>
                <w:color w:val="auto"/>
                <w:sz w:val="24"/>
              </w:rPr>
              <w:t>生态环境</w:t>
            </w:r>
          </w:p>
          <w:p w14:paraId="49377F1A">
            <w:pPr>
              <w:adjustRightInd w:val="0"/>
              <w:snapToGrid w:val="0"/>
              <w:spacing w:line="360" w:lineRule="auto"/>
              <w:ind w:firstLine="482"/>
              <w:rPr>
                <w:rFonts w:hint="default" w:ascii="Times New Roman" w:hAnsi="Times New Roman" w:eastAsia="宋体" w:cs="Times New Roman"/>
                <w:b/>
                <w:bCs/>
                <w:color w:val="auto"/>
                <w:sz w:val="24"/>
                <w:lang w:eastAsia="zh-CN"/>
              </w:rPr>
            </w:pPr>
            <w:r>
              <w:rPr>
                <w:rFonts w:hint="eastAsia" w:ascii="Times New Roman" w:hAnsi="Times New Roman" w:eastAsia="宋体" w:cs="Times New Roman"/>
                <w:b/>
                <w:bCs/>
                <w:color w:val="auto"/>
                <w:sz w:val="24"/>
                <w:lang w:val="en-US" w:eastAsia="zh-CN"/>
              </w:rPr>
              <w:t>1.1</w:t>
            </w:r>
            <w:r>
              <w:rPr>
                <w:rFonts w:hint="default" w:ascii="Times New Roman" w:hAnsi="Times New Roman" w:eastAsia="宋体" w:cs="Times New Roman"/>
                <w:b/>
                <w:bCs/>
                <w:color w:val="auto"/>
                <w:sz w:val="24"/>
                <w:lang w:eastAsia="zh-CN"/>
              </w:rPr>
              <w:t>生态环境影响</w:t>
            </w:r>
          </w:p>
          <w:p w14:paraId="79F004A5">
            <w:pPr>
              <w:adjustRightInd w:val="0"/>
              <w:snapToGrid w:val="0"/>
              <w:spacing w:line="360" w:lineRule="auto"/>
              <w:ind w:firstLine="482"/>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eastAsia="zh-CN"/>
              </w:rPr>
              <w:t>（</w:t>
            </w:r>
            <w:r>
              <w:rPr>
                <w:rFonts w:hint="default" w:ascii="Times New Roman" w:hAnsi="Times New Roman" w:eastAsia="宋体" w:cs="Times New Roman"/>
                <w:b/>
                <w:bCs/>
                <w:color w:val="auto"/>
                <w:sz w:val="24"/>
                <w:lang w:val="en-US" w:eastAsia="zh-CN"/>
              </w:rPr>
              <w:t>1</w:t>
            </w:r>
            <w:r>
              <w:rPr>
                <w:rFonts w:hint="default" w:ascii="Times New Roman" w:hAnsi="Times New Roman" w:eastAsia="宋体" w:cs="Times New Roman"/>
                <w:b/>
                <w:bCs/>
                <w:color w:val="auto"/>
                <w:sz w:val="24"/>
                <w:lang w:eastAsia="zh-CN"/>
              </w:rPr>
              <w:t>）</w:t>
            </w:r>
            <w:r>
              <w:rPr>
                <w:rFonts w:hint="default" w:ascii="Times New Roman" w:hAnsi="Times New Roman" w:eastAsia="宋体" w:cs="Times New Roman"/>
                <w:b/>
                <w:bCs/>
                <w:color w:val="auto"/>
                <w:sz w:val="24"/>
                <w:lang w:val="en-US" w:eastAsia="zh-CN"/>
              </w:rPr>
              <w:t>工程占地影响分析</w:t>
            </w:r>
          </w:p>
          <w:p w14:paraId="2B894B2C">
            <w:pPr>
              <w:adjustRightInd w:val="0"/>
              <w:snapToGrid w:val="0"/>
              <w:spacing w:line="360" w:lineRule="auto"/>
              <w:ind w:firstLine="482"/>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项目林草手续同步办理中，项目总占地面积13.6580公顷，占用林地面积3.0662公顷（灌木林地1.8376公顷，乔木林地0.6557公顷，其他林地0.5729公顷），占用草地面积5.3644公顷（天然牧草地4.8619公顷，其他草地0.0588公顷，人工牧草地0.4437公顷）。</w:t>
            </w:r>
          </w:p>
          <w:p w14:paraId="5544CCD0">
            <w:pPr>
              <w:adjustRightInd w:val="0"/>
              <w:snapToGrid w:val="0"/>
              <w:spacing w:line="360" w:lineRule="auto"/>
              <w:ind w:firstLine="482"/>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lang w:val="en-US" w:eastAsia="zh-CN"/>
              </w:rPr>
              <w:t>本工程占地面积为</w:t>
            </w:r>
            <w:r>
              <w:rPr>
                <w:rFonts w:hint="eastAsia" w:cs="Times New Roman"/>
                <w:color w:val="auto"/>
                <w:sz w:val="24"/>
                <w:highlight w:val="none"/>
                <w:lang w:val="en-US" w:eastAsia="zh-CN"/>
              </w:rPr>
              <w:t>136580</w:t>
            </w:r>
            <w:r>
              <w:rPr>
                <w:rFonts w:hint="eastAsia" w:cs="Times New Roman"/>
                <w:color w:val="auto"/>
                <w:sz w:val="24"/>
                <w:highlight w:val="none"/>
                <w:vertAlign w:val="baseline"/>
                <w:lang w:val="en-US" w:eastAsia="zh-CN"/>
              </w:rPr>
              <w:t>m</w:t>
            </w:r>
            <w:r>
              <w:rPr>
                <w:rFonts w:hint="eastAsia" w:cs="Times New Roman"/>
                <w:color w:val="auto"/>
                <w:sz w:val="24"/>
                <w:highlight w:val="none"/>
                <w:vertAlign w:val="superscript"/>
                <w:lang w:val="en-US" w:eastAsia="zh-CN"/>
              </w:rPr>
              <w:t>2</w:t>
            </w:r>
            <w:r>
              <w:rPr>
                <w:rFonts w:hint="default" w:ascii="Times New Roman" w:hAnsi="Times New Roman" w:eastAsia="宋体" w:cs="Times New Roman"/>
                <w:color w:val="auto"/>
                <w:sz w:val="24"/>
                <w:highlight w:val="none"/>
                <w:lang w:val="en-US" w:eastAsia="zh-CN"/>
              </w:rPr>
              <w:t>，其中永久占地</w:t>
            </w:r>
            <w:r>
              <w:rPr>
                <w:rFonts w:hint="eastAsia" w:cs="Times New Roman"/>
                <w:color w:val="auto"/>
                <w:sz w:val="24"/>
                <w:highlight w:val="none"/>
                <w:lang w:val="en-US" w:eastAsia="zh-CN"/>
              </w:rPr>
              <w:t>3210</w:t>
            </w:r>
            <w:r>
              <w:rPr>
                <w:rFonts w:hint="eastAsia" w:cs="Times New Roman"/>
                <w:color w:val="auto"/>
                <w:sz w:val="24"/>
                <w:highlight w:val="none"/>
                <w:vertAlign w:val="baseline"/>
                <w:lang w:val="en-US" w:eastAsia="zh-CN"/>
              </w:rPr>
              <w:t>m</w:t>
            </w:r>
            <w:r>
              <w:rPr>
                <w:rFonts w:hint="eastAsia" w:cs="Times New Roman"/>
                <w:color w:val="auto"/>
                <w:sz w:val="24"/>
                <w:highlight w:val="none"/>
                <w:vertAlign w:val="superscript"/>
                <w:lang w:val="en-US" w:eastAsia="zh-CN"/>
              </w:rPr>
              <w:t>2</w:t>
            </w:r>
            <w:r>
              <w:rPr>
                <w:rFonts w:hint="default" w:ascii="Times New Roman" w:hAnsi="Times New Roman" w:eastAsia="宋体" w:cs="Times New Roman"/>
                <w:color w:val="auto"/>
                <w:sz w:val="24"/>
                <w:highlight w:val="none"/>
                <w:lang w:val="en-US" w:eastAsia="zh-CN"/>
              </w:rPr>
              <w:t>，主要是配水厂工程占地以及</w:t>
            </w:r>
            <w:r>
              <w:rPr>
                <w:rFonts w:hint="eastAsia" w:ascii="Times New Roman" w:hAnsi="Times New Roman" w:eastAsia="宋体" w:cs="Times New Roman"/>
                <w:color w:val="auto"/>
                <w:sz w:val="24"/>
                <w:highlight w:val="none"/>
                <w:lang w:val="en-US" w:eastAsia="zh-CN"/>
              </w:rPr>
              <w:t>管网</w:t>
            </w:r>
            <w:r>
              <w:rPr>
                <w:rFonts w:hint="default" w:ascii="Times New Roman" w:hAnsi="Times New Roman" w:eastAsia="宋体" w:cs="Times New Roman"/>
                <w:color w:val="auto"/>
                <w:sz w:val="24"/>
                <w:highlight w:val="none"/>
                <w:lang w:val="en-US" w:eastAsia="zh-CN"/>
              </w:rPr>
              <w:t>附属建筑物占地；配水厂工程占地</w:t>
            </w:r>
            <w:r>
              <w:rPr>
                <w:rFonts w:hint="default" w:ascii="Times New Roman" w:hAnsi="Times New Roman" w:eastAsia="宋体" w:cs="Times New Roman"/>
                <w:color w:val="auto"/>
                <w:sz w:val="24"/>
                <w:highlight w:val="none"/>
                <w:lang w:eastAsia="zh-CN"/>
              </w:rPr>
              <w:t>面积</w:t>
            </w:r>
            <w:r>
              <w:rPr>
                <w:rFonts w:hint="eastAsia" w:cs="Times New Roman"/>
                <w:color w:val="auto"/>
                <w:sz w:val="24"/>
                <w:highlight w:val="none"/>
                <w:lang w:eastAsia="zh-CN"/>
              </w:rPr>
              <w:t>2910</w:t>
            </w:r>
            <w:r>
              <w:rPr>
                <w:rFonts w:hint="eastAsia" w:cs="Times New Roman"/>
                <w:color w:val="auto"/>
                <w:sz w:val="24"/>
                <w:highlight w:val="none"/>
                <w:vertAlign w:val="baseline"/>
                <w:lang w:val="en-US" w:eastAsia="zh-CN"/>
              </w:rPr>
              <w:t>m</w:t>
            </w:r>
            <w:r>
              <w:rPr>
                <w:rFonts w:hint="eastAsia" w:cs="Times New Roman"/>
                <w:color w:val="auto"/>
                <w:sz w:val="24"/>
                <w:highlight w:val="none"/>
                <w:vertAlign w:val="superscript"/>
                <w:lang w:val="en-US" w:eastAsia="zh-CN"/>
              </w:rPr>
              <w:t>2</w:t>
            </w:r>
            <w:r>
              <w:rPr>
                <w:rFonts w:hint="default" w:ascii="Times New Roman" w:hAnsi="Times New Roman" w:eastAsia="宋体" w:cs="Times New Roman"/>
                <w:color w:val="auto"/>
                <w:sz w:val="24"/>
                <w:highlight w:val="none"/>
                <w:lang w:val="en-US" w:eastAsia="zh-CN"/>
              </w:rPr>
              <w:t>，永久占地类型为</w:t>
            </w:r>
            <w:r>
              <w:rPr>
                <w:rFonts w:hint="eastAsia" w:ascii="Times New Roman" w:hAnsi="Times New Roman" w:eastAsia="宋体" w:cs="Times New Roman"/>
                <w:color w:val="auto"/>
                <w:sz w:val="24"/>
                <w:highlight w:val="none"/>
                <w:lang w:val="en-US" w:eastAsia="zh-CN"/>
              </w:rPr>
              <w:t>天然牧草地</w:t>
            </w:r>
            <w:r>
              <w:rPr>
                <w:rFonts w:hint="default" w:ascii="Times New Roman" w:hAnsi="Times New Roman" w:eastAsia="宋体" w:cs="Times New Roman"/>
                <w:color w:val="auto"/>
                <w:sz w:val="24"/>
                <w:highlight w:val="none"/>
                <w:lang w:val="en-US" w:eastAsia="zh-CN"/>
              </w:rPr>
              <w:t>；</w:t>
            </w:r>
            <w:r>
              <w:rPr>
                <w:rFonts w:hint="eastAsia" w:ascii="Times New Roman" w:hAnsi="Times New Roman" w:eastAsia="宋体" w:cs="Times New Roman"/>
                <w:color w:val="auto"/>
                <w:sz w:val="24"/>
                <w:highlight w:val="none"/>
                <w:lang w:val="en-US" w:eastAsia="zh-CN"/>
              </w:rPr>
              <w:t>管网</w:t>
            </w:r>
            <w:r>
              <w:rPr>
                <w:rFonts w:hint="default" w:ascii="Times New Roman" w:hAnsi="Times New Roman" w:eastAsia="宋体" w:cs="Times New Roman"/>
                <w:color w:val="auto"/>
                <w:sz w:val="24"/>
                <w:highlight w:val="none"/>
                <w:lang w:val="en-US" w:eastAsia="zh-CN"/>
              </w:rPr>
              <w:t>附属建筑物主要是消火栓井、排气井、阀井、排泥井，总占地</w:t>
            </w:r>
            <w:r>
              <w:rPr>
                <w:rFonts w:hint="default" w:ascii="Times New Roman" w:hAnsi="Times New Roman" w:eastAsia="宋体" w:cs="Times New Roman"/>
                <w:color w:val="auto"/>
                <w:sz w:val="24"/>
                <w:highlight w:val="none"/>
                <w:lang w:eastAsia="zh-CN"/>
              </w:rPr>
              <w:t>面积约</w:t>
            </w:r>
            <w:r>
              <w:rPr>
                <w:rFonts w:hint="eastAsia" w:cs="Times New Roman"/>
                <w:color w:val="auto"/>
                <w:sz w:val="24"/>
                <w:highlight w:val="none"/>
                <w:lang w:val="en-US" w:eastAsia="zh-CN"/>
              </w:rPr>
              <w:t>300</w:t>
            </w:r>
            <w:r>
              <w:rPr>
                <w:rFonts w:hint="eastAsia" w:cs="Times New Roman"/>
                <w:color w:val="auto"/>
                <w:sz w:val="24"/>
                <w:highlight w:val="none"/>
                <w:vertAlign w:val="baseline"/>
                <w:lang w:val="en-US" w:eastAsia="zh-CN"/>
              </w:rPr>
              <w:t>m</w:t>
            </w:r>
            <w:r>
              <w:rPr>
                <w:rFonts w:hint="eastAsia" w:cs="Times New Roman"/>
                <w:color w:val="auto"/>
                <w:sz w:val="24"/>
                <w:highlight w:val="none"/>
                <w:vertAlign w:val="superscript"/>
                <w:lang w:val="en-US" w:eastAsia="zh-CN"/>
              </w:rPr>
              <w:t>2</w:t>
            </w:r>
            <w:r>
              <w:rPr>
                <w:rFonts w:hint="default" w:ascii="Times New Roman" w:hAnsi="Times New Roman" w:eastAsia="宋体" w:cs="Times New Roman"/>
                <w:color w:val="auto"/>
                <w:sz w:val="24"/>
                <w:highlight w:val="none"/>
                <w:lang w:val="en-US" w:eastAsia="zh-CN"/>
              </w:rPr>
              <w:t>，永久占地类型为工业用地。临时占地主要是输水</w:t>
            </w:r>
            <w:r>
              <w:rPr>
                <w:rFonts w:hint="eastAsia" w:ascii="Times New Roman" w:hAnsi="Times New Roman" w:eastAsia="宋体" w:cs="Times New Roman"/>
                <w:color w:val="auto"/>
                <w:sz w:val="24"/>
                <w:highlight w:val="none"/>
                <w:lang w:val="en-US" w:eastAsia="zh-CN"/>
              </w:rPr>
              <w:t>管网</w:t>
            </w:r>
            <w:r>
              <w:rPr>
                <w:rFonts w:hint="default" w:ascii="Times New Roman" w:hAnsi="Times New Roman" w:eastAsia="宋体" w:cs="Times New Roman"/>
                <w:color w:val="auto"/>
                <w:sz w:val="24"/>
                <w:highlight w:val="none"/>
                <w:lang w:eastAsia="zh-CN"/>
              </w:rPr>
              <w:t>施工</w:t>
            </w:r>
            <w:r>
              <w:rPr>
                <w:rFonts w:hint="default" w:ascii="Times New Roman" w:hAnsi="Times New Roman" w:eastAsia="宋体" w:cs="Times New Roman"/>
                <w:color w:val="auto"/>
                <w:sz w:val="24"/>
                <w:highlight w:val="none"/>
                <w:lang w:val="en-US" w:eastAsia="zh-CN"/>
              </w:rPr>
              <w:t>占地</w:t>
            </w:r>
            <w:r>
              <w:rPr>
                <w:rFonts w:hint="eastAsia" w:ascii="Times New Roman" w:hAnsi="Times New Roman" w:eastAsia="宋体" w:cs="Times New Roman"/>
                <w:color w:val="auto"/>
                <w:sz w:val="24"/>
                <w:highlight w:val="none"/>
                <w:lang w:val="en-US" w:eastAsia="zh-CN"/>
              </w:rPr>
              <w:t>，临时占地面积约为</w:t>
            </w:r>
            <w:r>
              <w:rPr>
                <w:rFonts w:hint="eastAsia" w:cs="Times New Roman"/>
                <w:color w:val="auto"/>
                <w:sz w:val="24"/>
                <w:highlight w:val="none"/>
                <w:lang w:val="en-US" w:eastAsia="zh-CN"/>
              </w:rPr>
              <w:t>133370</w:t>
            </w:r>
            <w:r>
              <w:rPr>
                <w:rFonts w:hint="eastAsia" w:cs="Times New Roman"/>
                <w:color w:val="auto"/>
                <w:sz w:val="24"/>
                <w:highlight w:val="none"/>
                <w:vertAlign w:val="baseline"/>
                <w:lang w:val="en-US" w:eastAsia="zh-CN"/>
              </w:rPr>
              <w:t>m</w:t>
            </w:r>
            <w:r>
              <w:rPr>
                <w:rFonts w:hint="eastAsia" w:cs="Times New Roman"/>
                <w:color w:val="auto"/>
                <w:sz w:val="24"/>
                <w:highlight w:val="none"/>
                <w:vertAlign w:val="superscript"/>
                <w:lang w:val="en-US" w:eastAsia="zh-CN"/>
              </w:rPr>
              <w:t>2</w:t>
            </w:r>
            <w:r>
              <w:rPr>
                <w:rFonts w:hint="eastAsia" w:ascii="Times New Roman" w:hAnsi="Times New Roman" w:eastAsia="宋体" w:cs="Times New Roman"/>
                <w:color w:val="auto"/>
                <w:sz w:val="24"/>
                <w:highlight w:val="none"/>
                <w:lang w:val="en-US" w:eastAsia="zh-CN"/>
              </w:rPr>
              <w:t>，临时占地类型为林地、草地、交通运输用地、工业用地、公用设施用地、其他土地等。</w:t>
            </w:r>
            <w:r>
              <w:rPr>
                <w:rFonts w:hint="default" w:ascii="Times New Roman" w:hAnsi="Times New Roman" w:eastAsia="宋体" w:cs="Times New Roman"/>
                <w:color w:val="auto"/>
                <w:sz w:val="24"/>
                <w:highlight w:val="none"/>
                <w:lang w:val="en-US" w:eastAsia="zh-CN"/>
              </w:rPr>
              <w:t>施工生产生活区租赁园区闲置办公楼，不新增临时占地。</w:t>
            </w:r>
          </w:p>
          <w:p w14:paraId="717BFB25">
            <w:pPr>
              <w:adjustRightInd w:val="0"/>
              <w:snapToGrid w:val="0"/>
              <w:spacing w:line="360" w:lineRule="auto"/>
              <w:ind w:firstLine="48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highlight w:val="none"/>
                <w:lang w:val="en-US" w:eastAsia="zh-CN"/>
              </w:rPr>
              <w:t>配水厂</w:t>
            </w:r>
            <w:r>
              <w:rPr>
                <w:rFonts w:hint="default" w:ascii="Times New Roman" w:hAnsi="Times New Roman" w:eastAsia="宋体" w:cs="Times New Roman"/>
                <w:color w:val="auto"/>
                <w:sz w:val="24"/>
                <w:highlight w:val="none"/>
              </w:rPr>
              <w:t>工程建设</w:t>
            </w:r>
            <w:r>
              <w:rPr>
                <w:rFonts w:hint="default" w:ascii="Times New Roman" w:hAnsi="Times New Roman" w:eastAsia="宋体" w:cs="Times New Roman"/>
                <w:color w:val="auto"/>
                <w:sz w:val="24"/>
                <w:highlight w:val="none"/>
                <w:lang w:val="en-US" w:eastAsia="zh-CN"/>
              </w:rPr>
              <w:t>永久占地由原来的天然牧草地</w:t>
            </w:r>
            <w:r>
              <w:rPr>
                <w:rFonts w:hint="default" w:ascii="Times New Roman" w:hAnsi="Times New Roman" w:eastAsia="宋体" w:cs="Times New Roman"/>
                <w:color w:val="auto"/>
                <w:sz w:val="24"/>
                <w:lang w:val="en-US" w:eastAsia="zh-CN"/>
              </w:rPr>
              <w:t>被各类人工构造物长期取代，这部分占地的土地利用类型将发生彻底的改变。本项目临时占地不可避免地会对原有地表造成破坏，导致原有土壤－植被自然体系受到影响或瓦解，从而影响土地的原有使用功能。建设单位应在施工结束后及时对临时占地区域采取</w:t>
            </w:r>
            <w:r>
              <w:rPr>
                <w:rFonts w:hint="default" w:ascii="Times New Roman" w:hAnsi="Times New Roman" w:eastAsia="宋体" w:cs="Times New Roman"/>
                <w:color w:val="auto"/>
                <w:sz w:val="24"/>
                <w:highlight w:val="none"/>
                <w:lang w:val="en-US" w:eastAsia="zh-CN"/>
              </w:rPr>
              <w:t>植被恢复</w:t>
            </w:r>
            <w:r>
              <w:rPr>
                <w:rFonts w:hint="default" w:ascii="Times New Roman" w:hAnsi="Times New Roman" w:eastAsia="宋体" w:cs="Times New Roman"/>
                <w:color w:val="auto"/>
                <w:sz w:val="24"/>
                <w:lang w:val="en-US" w:eastAsia="zh-CN"/>
              </w:rPr>
              <w:t>措施，尽可能减小施工对临时占地带来的影响。本项目临时占地在施工期结束后</w:t>
            </w:r>
            <w:r>
              <w:rPr>
                <w:rFonts w:hint="default" w:ascii="Times New Roman" w:hAnsi="Times New Roman" w:eastAsia="宋体" w:cs="Times New Roman"/>
                <w:color w:val="auto"/>
                <w:sz w:val="24"/>
              </w:rPr>
              <w:t>进行土地整治，在</w:t>
            </w:r>
            <w:r>
              <w:rPr>
                <w:rFonts w:hint="default" w:ascii="Times New Roman" w:hAnsi="Times New Roman" w:eastAsia="宋体" w:cs="Times New Roman"/>
                <w:color w:val="auto"/>
                <w:sz w:val="24"/>
                <w:lang w:val="en-US" w:eastAsia="zh-CN"/>
              </w:rPr>
              <w:t>临时占地区域</w:t>
            </w:r>
            <w:r>
              <w:rPr>
                <w:rFonts w:hint="default" w:ascii="Times New Roman" w:hAnsi="Times New Roman" w:eastAsia="宋体" w:cs="Times New Roman"/>
                <w:color w:val="auto"/>
                <w:sz w:val="24"/>
                <w:highlight w:val="none"/>
              </w:rPr>
              <w:t>进行植被绿化，绿化物种应优先选择适宜当地生长的品种。</w:t>
            </w:r>
            <w:r>
              <w:rPr>
                <w:rFonts w:hint="default" w:ascii="Times New Roman" w:hAnsi="Times New Roman" w:eastAsia="宋体" w:cs="Times New Roman"/>
                <w:color w:val="auto"/>
                <w:sz w:val="24"/>
                <w:lang w:val="en-US" w:eastAsia="zh-CN"/>
              </w:rPr>
              <w:t>随着施工期的结束，工程占地的影响将会逐渐减弱。施工期临时占地对土地利用的影响较小。</w:t>
            </w:r>
          </w:p>
          <w:p w14:paraId="176369F2">
            <w:pPr>
              <w:adjustRightInd w:val="0"/>
              <w:snapToGrid w:val="0"/>
              <w:spacing w:line="360" w:lineRule="auto"/>
              <w:ind w:firstLine="482"/>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eastAsia="zh-CN"/>
              </w:rPr>
              <w:t>（</w:t>
            </w:r>
            <w:r>
              <w:rPr>
                <w:rFonts w:hint="default" w:ascii="Times New Roman" w:hAnsi="Times New Roman" w:eastAsia="宋体" w:cs="Times New Roman"/>
                <w:b/>
                <w:bCs/>
                <w:color w:val="auto"/>
                <w:sz w:val="24"/>
                <w:lang w:val="en-US" w:eastAsia="zh-CN"/>
              </w:rPr>
              <w:t>2</w:t>
            </w:r>
            <w:r>
              <w:rPr>
                <w:rFonts w:hint="default" w:ascii="Times New Roman" w:hAnsi="Times New Roman" w:eastAsia="宋体" w:cs="Times New Roman"/>
                <w:b/>
                <w:bCs/>
                <w:color w:val="auto"/>
                <w:sz w:val="24"/>
                <w:lang w:eastAsia="zh-CN"/>
              </w:rPr>
              <w:t>）</w:t>
            </w:r>
            <w:r>
              <w:rPr>
                <w:rFonts w:hint="default" w:ascii="Times New Roman" w:hAnsi="Times New Roman" w:eastAsia="宋体" w:cs="Times New Roman"/>
                <w:b/>
                <w:bCs/>
                <w:color w:val="auto"/>
                <w:sz w:val="24"/>
              </w:rPr>
              <w:t>植被的影响</w:t>
            </w:r>
          </w:p>
          <w:p w14:paraId="63BCED3F">
            <w:pPr>
              <w:adjustRightInd w:val="0"/>
              <w:snapToGrid w:val="0"/>
              <w:spacing w:line="360" w:lineRule="auto"/>
              <w:ind w:firstLine="48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建设期对植被的影响主要有占地范围内原有植物的剥离、清理及占压。在施工过程中，土壤开挖区范围内植物的地上部分与根系均被清除，施工带两侧的植被由于挖掘土石的堆放、人员的践踏、施工车辆和机具的碾压而受到不同程度的破坏，会造成植被破坏甚至死亡。工程填挖方均占压和清除一定数量的地表植物，使填挖区被生土覆盖或出露生土，植物恢复须经过较长时间。工程对植被的影响，因具体工程类型的不同而有所差异，其中</w:t>
            </w:r>
            <w:r>
              <w:rPr>
                <w:rFonts w:hint="default" w:ascii="Times New Roman" w:hAnsi="Times New Roman" w:eastAsia="宋体" w:cs="Times New Roman"/>
                <w:color w:val="auto"/>
                <w:sz w:val="24"/>
                <w:lang w:val="en-US" w:eastAsia="zh-CN"/>
              </w:rPr>
              <w:t>配水厂</w:t>
            </w:r>
            <w:r>
              <w:rPr>
                <w:rFonts w:hint="default" w:ascii="Times New Roman" w:hAnsi="Times New Roman" w:eastAsia="宋体" w:cs="Times New Roman"/>
                <w:color w:val="auto"/>
                <w:sz w:val="24"/>
              </w:rPr>
              <w:t>对植被的影响呈片状分布，</w:t>
            </w:r>
            <w:r>
              <w:rPr>
                <w:rFonts w:hint="eastAsia" w:ascii="Times New Roman" w:hAnsi="Times New Roman" w:eastAsia="宋体" w:cs="Times New Roman"/>
                <w:color w:val="auto"/>
                <w:sz w:val="24"/>
                <w:lang w:eastAsia="zh-CN"/>
              </w:rPr>
              <w:t>管网</w:t>
            </w:r>
            <w:r>
              <w:rPr>
                <w:rFonts w:hint="eastAsia" w:cs="Times New Roman"/>
                <w:color w:val="auto"/>
                <w:sz w:val="24"/>
                <w:lang w:eastAsia="zh-CN"/>
              </w:rPr>
              <w:t>的</w:t>
            </w:r>
            <w:r>
              <w:rPr>
                <w:rFonts w:hint="default" w:ascii="Times New Roman" w:hAnsi="Times New Roman" w:eastAsia="宋体" w:cs="Times New Roman"/>
                <w:color w:val="auto"/>
                <w:sz w:val="24"/>
              </w:rPr>
              <w:t>影响则呈线状分布。从工程类别的影响来看，</w:t>
            </w:r>
            <w:r>
              <w:rPr>
                <w:rFonts w:hint="default" w:ascii="Times New Roman" w:hAnsi="Times New Roman" w:eastAsia="宋体" w:cs="Times New Roman"/>
                <w:color w:val="auto"/>
                <w:sz w:val="24"/>
                <w:lang w:val="en-US" w:eastAsia="zh-CN"/>
              </w:rPr>
              <w:t>配水厂</w:t>
            </w:r>
            <w:r>
              <w:rPr>
                <w:rFonts w:hint="eastAsia" w:cs="Times New Roman"/>
                <w:color w:val="auto"/>
                <w:sz w:val="24"/>
                <w:lang w:val="en-US" w:eastAsia="zh-CN"/>
              </w:rPr>
              <w:t>及管网附属建筑物</w:t>
            </w:r>
            <w:r>
              <w:rPr>
                <w:rFonts w:hint="default" w:ascii="Times New Roman" w:hAnsi="Times New Roman" w:eastAsia="宋体" w:cs="Times New Roman"/>
                <w:color w:val="auto"/>
                <w:sz w:val="24"/>
              </w:rPr>
              <w:t>为永久占地</w:t>
            </w:r>
            <w:r>
              <w:rPr>
                <w:rFonts w:hint="eastAsia" w:cs="Times New Roman"/>
                <w:color w:val="auto"/>
                <w:sz w:val="24"/>
                <w:lang w:eastAsia="zh-CN"/>
              </w:rPr>
              <w:t>，</w:t>
            </w:r>
            <w:r>
              <w:rPr>
                <w:rFonts w:hint="default" w:ascii="Times New Roman" w:hAnsi="Times New Roman" w:eastAsia="宋体" w:cs="Times New Roman"/>
                <w:color w:val="auto"/>
                <w:sz w:val="24"/>
                <w:lang w:val="en-US" w:eastAsia="zh-CN"/>
              </w:rPr>
              <w:t>占地</w:t>
            </w:r>
            <w:r>
              <w:rPr>
                <w:rFonts w:hint="eastAsia" w:ascii="Times New Roman" w:hAnsi="Times New Roman" w:eastAsia="宋体" w:cs="Times New Roman"/>
                <w:color w:val="auto"/>
                <w:sz w:val="24"/>
                <w:lang w:val="en-US" w:eastAsia="zh-CN"/>
              </w:rPr>
              <w:t>面积</w:t>
            </w:r>
            <w:r>
              <w:rPr>
                <w:rFonts w:hint="default" w:ascii="Times New Roman" w:hAnsi="Times New Roman" w:eastAsia="宋体" w:cs="Times New Roman"/>
                <w:color w:val="auto"/>
                <w:sz w:val="24"/>
                <w:lang w:val="en-US" w:eastAsia="zh-CN"/>
              </w:rPr>
              <w:t>3210</w:t>
            </w:r>
            <w:r>
              <w:rPr>
                <w:rFonts w:hint="eastAsia" w:cs="Times New Roman"/>
                <w:color w:val="auto"/>
                <w:sz w:val="24"/>
                <w:vertAlign w:val="baseline"/>
                <w:lang w:val="en-US" w:eastAsia="zh-CN"/>
              </w:rPr>
              <w:t>m</w:t>
            </w:r>
            <w:r>
              <w:rPr>
                <w:rFonts w:hint="eastAsia" w:cs="Times New Roman"/>
                <w:color w:val="auto"/>
                <w:sz w:val="24"/>
                <w:vertAlign w:val="superscript"/>
                <w:lang w:val="en-US" w:eastAsia="zh-CN"/>
              </w:rPr>
              <w:t>2</w:t>
            </w:r>
            <w:r>
              <w:rPr>
                <w:rFonts w:hint="default"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rPr>
              <w:t>原有植被全部遭到破坏；</w:t>
            </w:r>
            <w:r>
              <w:rPr>
                <w:rFonts w:hint="eastAsia" w:ascii="Times New Roman" w:hAnsi="Times New Roman" w:eastAsia="宋体" w:cs="Times New Roman"/>
                <w:color w:val="auto"/>
                <w:sz w:val="24"/>
                <w:lang w:eastAsia="zh-CN"/>
              </w:rPr>
              <w:t>管网</w:t>
            </w:r>
            <w:r>
              <w:rPr>
                <w:rFonts w:hint="default" w:ascii="Times New Roman" w:hAnsi="Times New Roman" w:eastAsia="宋体" w:cs="Times New Roman"/>
                <w:color w:val="auto"/>
                <w:sz w:val="24"/>
              </w:rPr>
              <w:t>为临时占地，</w:t>
            </w:r>
            <w:r>
              <w:rPr>
                <w:rFonts w:hint="default" w:ascii="Times New Roman" w:hAnsi="Times New Roman" w:eastAsia="宋体" w:cs="Times New Roman"/>
                <w:color w:val="auto"/>
                <w:sz w:val="24"/>
                <w:lang w:val="en-US" w:eastAsia="zh-CN"/>
              </w:rPr>
              <w:t>占地面积约为</w:t>
            </w:r>
            <w:r>
              <w:rPr>
                <w:rFonts w:hint="eastAsia" w:cs="Times New Roman"/>
                <w:color w:val="auto"/>
                <w:sz w:val="24"/>
                <w:lang w:val="en-US" w:eastAsia="zh-CN"/>
              </w:rPr>
              <w:t>133370</w:t>
            </w:r>
            <w:r>
              <w:rPr>
                <w:rFonts w:hint="eastAsia" w:cs="Times New Roman"/>
                <w:color w:val="auto"/>
                <w:sz w:val="24"/>
                <w:vertAlign w:val="baseline"/>
                <w:lang w:val="en-US" w:eastAsia="zh-CN"/>
              </w:rPr>
              <w:t>m</w:t>
            </w:r>
            <w:r>
              <w:rPr>
                <w:rFonts w:hint="eastAsia" w:cs="Times New Roman"/>
                <w:color w:val="auto"/>
                <w:sz w:val="24"/>
                <w:vertAlign w:val="superscript"/>
                <w:lang w:val="en-US" w:eastAsia="zh-CN"/>
              </w:rPr>
              <w:t>2</w:t>
            </w:r>
            <w:r>
              <w:rPr>
                <w:rFonts w:hint="default"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rPr>
              <w:t>估计原有植被破坏面积可占到80%以上，其中大部分在2～3年内可得到恢复，要达到较好的恢复程度，需要3～5年时间。</w:t>
            </w:r>
            <w:r>
              <w:rPr>
                <w:rFonts w:hint="default" w:ascii="Times New Roman" w:hAnsi="Times New Roman" w:eastAsia="宋体" w:cs="Times New Roman"/>
                <w:color w:val="auto"/>
                <w:sz w:val="24"/>
                <w:lang w:val="en-US" w:eastAsia="zh-CN"/>
              </w:rPr>
              <w:t>根据生态解译结果，项目占地范围内</w:t>
            </w:r>
            <w:r>
              <w:rPr>
                <w:rFonts w:hint="eastAsia" w:cs="Times New Roman"/>
                <w:color w:val="auto"/>
                <w:sz w:val="24"/>
                <w:lang w:val="en-US" w:eastAsia="zh-CN"/>
              </w:rPr>
              <w:t>一半以上为草地，</w:t>
            </w:r>
            <w:r>
              <w:rPr>
                <w:rFonts w:hint="default" w:ascii="Times New Roman" w:hAnsi="Times New Roman" w:eastAsia="宋体" w:cs="Times New Roman"/>
                <w:color w:val="auto"/>
                <w:sz w:val="24"/>
                <w:lang w:val="en-US" w:eastAsia="zh-CN"/>
              </w:rPr>
              <w:t>占地范围内主要影响的植被为沙蒿、针茅</w:t>
            </w:r>
            <w:r>
              <w:rPr>
                <w:rFonts w:hint="eastAsia" w:cs="Times New Roman"/>
                <w:color w:val="auto"/>
                <w:sz w:val="24"/>
                <w:lang w:val="en-US" w:eastAsia="zh-CN"/>
              </w:rPr>
              <w:t>、杂类草群落等</w:t>
            </w:r>
            <w:r>
              <w:rPr>
                <w:rFonts w:hint="default"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rPr>
              <w:t>工程占地范围内破坏的植被均为区内的常见种或广布种，不会对当地植物群落的种类组成产生影响，也不会造成植物物种的消失。</w:t>
            </w:r>
          </w:p>
          <w:p w14:paraId="500E100C">
            <w:pPr>
              <w:adjustRightInd w:val="0"/>
              <w:snapToGrid w:val="0"/>
              <w:spacing w:line="360" w:lineRule="auto"/>
              <w:ind w:firstLine="482"/>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eastAsia="zh-CN"/>
              </w:rPr>
              <w:t>（</w:t>
            </w:r>
            <w:r>
              <w:rPr>
                <w:rFonts w:hint="default" w:ascii="Times New Roman" w:hAnsi="Times New Roman" w:eastAsia="宋体" w:cs="Times New Roman"/>
                <w:b/>
                <w:bCs/>
                <w:color w:val="auto"/>
                <w:sz w:val="24"/>
                <w:lang w:val="en-US" w:eastAsia="zh-CN"/>
              </w:rPr>
              <w:t>3</w:t>
            </w:r>
            <w:r>
              <w:rPr>
                <w:rFonts w:hint="default" w:ascii="Times New Roman" w:hAnsi="Times New Roman" w:eastAsia="宋体" w:cs="Times New Roman"/>
                <w:b/>
                <w:bCs/>
                <w:color w:val="auto"/>
                <w:sz w:val="24"/>
                <w:lang w:eastAsia="zh-CN"/>
              </w:rPr>
              <w:t>）</w:t>
            </w:r>
            <w:r>
              <w:rPr>
                <w:rFonts w:hint="default" w:ascii="Times New Roman" w:hAnsi="Times New Roman" w:eastAsia="宋体" w:cs="Times New Roman"/>
                <w:b/>
                <w:bCs/>
                <w:color w:val="auto"/>
                <w:sz w:val="24"/>
                <w:lang w:val="en-US" w:eastAsia="zh-CN"/>
              </w:rPr>
              <w:t>野生动植物生境影响</w:t>
            </w:r>
          </w:p>
          <w:p w14:paraId="0AACBAB7">
            <w:pPr>
              <w:adjustRightInd w:val="0"/>
              <w:snapToGrid w:val="0"/>
              <w:spacing w:line="360" w:lineRule="auto"/>
              <w:ind w:firstLine="48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评价区野生动物资源不丰富，由于植被覆盖率较低、自然条件以及人类活动影响等原因，大型野生动物已经罕见，评价区没有珍稀、濒危野生动物栖息地分布。建设期工程建设占地，将剥离、清理、压占地表植被，直接导致动物栖息地的消失。随着开发规模的扩大，将会增加和扩大对野生动物栖息地的干扰程度和范围，使部分野生动物失去栖息场所。但建设期场地周围地区相似生境的栖息地较多，区域野生动物多为常见种，工程占地多为临时占地，经过3～5年可基本恢复原植被类型。总体看，工程建设对动物栖息地的影响是可以接受的。建设期人为活动和施工噪声将对施工区及周围一定范围内的野生动物的活动和栖息造成一定程度的干扰，迫使动物离开</w:t>
            </w:r>
            <w:r>
              <w:rPr>
                <w:rFonts w:hint="default" w:ascii="Times New Roman" w:hAnsi="Times New Roman" w:eastAsia="宋体" w:cs="Times New Roman"/>
                <w:color w:val="auto"/>
                <w:sz w:val="24"/>
                <w:lang w:val="en-US" w:eastAsia="zh-CN"/>
              </w:rPr>
              <w:t>配水厂</w:t>
            </w:r>
            <w:r>
              <w:rPr>
                <w:rFonts w:hint="default" w:ascii="Times New Roman" w:hAnsi="Times New Roman" w:eastAsia="宋体" w:cs="Times New Roman"/>
                <w:color w:val="auto"/>
                <w:sz w:val="24"/>
              </w:rPr>
              <w:t>和</w:t>
            </w:r>
            <w:r>
              <w:rPr>
                <w:rFonts w:hint="eastAsia" w:ascii="Times New Roman" w:hAnsi="Times New Roman" w:eastAsia="宋体" w:cs="Times New Roman"/>
                <w:color w:val="auto"/>
                <w:sz w:val="24"/>
                <w:lang w:eastAsia="zh-CN"/>
              </w:rPr>
              <w:t>管网</w:t>
            </w:r>
            <w:r>
              <w:rPr>
                <w:rFonts w:hint="default" w:ascii="Times New Roman" w:hAnsi="Times New Roman" w:eastAsia="宋体" w:cs="Times New Roman"/>
                <w:color w:val="auto"/>
                <w:sz w:val="24"/>
              </w:rPr>
              <w:t>沿线区域。但由于</w:t>
            </w:r>
            <w:r>
              <w:rPr>
                <w:rFonts w:hint="default" w:ascii="Times New Roman" w:hAnsi="Times New Roman" w:eastAsia="宋体" w:cs="Times New Roman"/>
                <w:color w:val="auto"/>
                <w:sz w:val="24"/>
                <w:lang w:val="en-US" w:eastAsia="zh-CN"/>
              </w:rPr>
              <w:t>配水厂</w:t>
            </w:r>
            <w:r>
              <w:rPr>
                <w:rFonts w:hint="default" w:ascii="Times New Roman" w:hAnsi="Times New Roman" w:eastAsia="宋体" w:cs="Times New Roman"/>
                <w:color w:val="auto"/>
                <w:sz w:val="24"/>
              </w:rPr>
              <w:t>、</w:t>
            </w:r>
            <w:r>
              <w:rPr>
                <w:rFonts w:hint="eastAsia" w:ascii="Times New Roman" w:hAnsi="Times New Roman" w:eastAsia="宋体" w:cs="Times New Roman"/>
                <w:color w:val="auto"/>
                <w:sz w:val="24"/>
                <w:lang w:eastAsia="zh-CN"/>
              </w:rPr>
              <w:t>管网</w:t>
            </w:r>
            <w:r>
              <w:rPr>
                <w:rFonts w:hint="default" w:ascii="Times New Roman" w:hAnsi="Times New Roman" w:eastAsia="宋体" w:cs="Times New Roman"/>
                <w:color w:val="auto"/>
                <w:sz w:val="24"/>
              </w:rPr>
              <w:t>施工面窄、范围小，且建设期较短，影响时间短，对野生动物影响是短暂的、临时的，随着施工期的结束，施工机械噪声对动物的影响将消失。总体看，工程建设不会使所在区域野生动物物种数发生变化，其种群数量也不会发生变化，工程建设对动物影响的范围和程度是可以接受的。</w:t>
            </w:r>
          </w:p>
          <w:p w14:paraId="48155407">
            <w:pPr>
              <w:adjustRightInd w:val="0"/>
              <w:snapToGrid w:val="0"/>
              <w:spacing w:line="360" w:lineRule="auto"/>
              <w:ind w:firstLine="482"/>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lang w:eastAsia="zh-CN"/>
              </w:rPr>
              <w:t>（</w:t>
            </w:r>
            <w:r>
              <w:rPr>
                <w:rFonts w:hint="default" w:ascii="Times New Roman" w:hAnsi="Times New Roman" w:eastAsia="宋体" w:cs="Times New Roman"/>
                <w:b/>
                <w:bCs/>
                <w:color w:val="auto"/>
                <w:sz w:val="24"/>
                <w:lang w:val="en-US" w:eastAsia="zh-CN"/>
              </w:rPr>
              <w:t>4</w:t>
            </w:r>
            <w:r>
              <w:rPr>
                <w:rFonts w:hint="default" w:ascii="Times New Roman" w:hAnsi="Times New Roman" w:eastAsia="宋体" w:cs="Times New Roman"/>
                <w:b/>
                <w:bCs/>
                <w:color w:val="auto"/>
                <w:sz w:val="24"/>
                <w:lang w:eastAsia="zh-CN"/>
              </w:rPr>
              <w:t>）</w:t>
            </w:r>
            <w:r>
              <w:rPr>
                <w:rFonts w:hint="default" w:ascii="Times New Roman" w:hAnsi="Times New Roman" w:eastAsia="宋体" w:cs="Times New Roman"/>
                <w:b/>
                <w:bCs/>
                <w:color w:val="auto"/>
                <w:sz w:val="24"/>
              </w:rPr>
              <w:t>水土流失</w:t>
            </w:r>
            <w:r>
              <w:rPr>
                <w:rFonts w:hint="default" w:ascii="Times New Roman" w:hAnsi="Times New Roman" w:eastAsia="宋体" w:cs="Times New Roman"/>
                <w:b/>
                <w:bCs/>
                <w:color w:val="auto"/>
                <w:sz w:val="24"/>
                <w:lang w:val="en-US" w:eastAsia="zh-CN"/>
              </w:rPr>
              <w:t>的影响</w:t>
            </w:r>
          </w:p>
          <w:p w14:paraId="7BCF9AA0">
            <w:pPr>
              <w:adjustRightInd w:val="0"/>
              <w:snapToGrid w:val="0"/>
              <w:spacing w:line="360" w:lineRule="auto"/>
              <w:ind w:firstLine="48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val="en-US" w:eastAsia="zh-CN"/>
              </w:rPr>
              <w:t>本项目水土流失主要为施工过程中由于施工扰动造成的水土流失。项目施工期间开挖和扰动地表，致使地表裸露、植被稀疏、土体松散，土壤抗蚀能力降低，在大风季节产生大量以风力侵蚀为主的水土流失，在雨季产生以水力侵蚀为主的水土流失。施工时应减少扰动面积，</w:t>
            </w:r>
            <w:r>
              <w:rPr>
                <w:rFonts w:hint="default" w:ascii="Times New Roman" w:hAnsi="Times New Roman" w:eastAsia="宋体" w:cs="Times New Roman"/>
                <w:color w:val="auto"/>
                <w:sz w:val="24"/>
              </w:rPr>
              <w:t>注意</w:t>
            </w:r>
            <w:r>
              <w:rPr>
                <w:rFonts w:hint="default" w:ascii="Times New Roman" w:hAnsi="Times New Roman" w:eastAsia="宋体" w:cs="Times New Roman"/>
                <w:color w:val="auto"/>
                <w:sz w:val="24"/>
                <w:lang w:eastAsia="zh-CN"/>
              </w:rPr>
              <w:t>临时堆土</w:t>
            </w:r>
            <w:r>
              <w:rPr>
                <w:rFonts w:hint="default" w:ascii="Times New Roman" w:hAnsi="Times New Roman" w:eastAsia="宋体" w:cs="Times New Roman"/>
                <w:color w:val="auto"/>
                <w:sz w:val="24"/>
              </w:rPr>
              <w:t>的堆放及防护问题</w:t>
            </w:r>
            <w:r>
              <w:rPr>
                <w:rFonts w:hint="default" w:ascii="Times New Roman" w:hAnsi="Times New Roman" w:eastAsia="宋体" w:cs="Times New Roman"/>
                <w:color w:val="auto"/>
                <w:sz w:val="24"/>
                <w:lang w:val="en-US" w:eastAsia="zh-CN"/>
              </w:rPr>
              <w:t>，合理选择施工季节，避免在大风多雨季节进行施工，减少水土流失的产生</w:t>
            </w:r>
            <w:r>
              <w:rPr>
                <w:rFonts w:hint="default" w:ascii="Times New Roman" w:hAnsi="Times New Roman" w:eastAsia="宋体" w:cs="Times New Roman"/>
                <w:color w:val="auto"/>
                <w:sz w:val="24"/>
              </w:rPr>
              <w:t>。</w:t>
            </w:r>
          </w:p>
          <w:p w14:paraId="7EF6039A">
            <w:pPr>
              <w:adjustRightInd w:val="0"/>
              <w:snapToGrid w:val="0"/>
              <w:spacing w:line="360" w:lineRule="auto"/>
              <w:ind w:firstLine="482"/>
              <w:rPr>
                <w:rFonts w:hint="eastAsia"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1.2生态环境保护措施</w:t>
            </w:r>
          </w:p>
          <w:p w14:paraId="161905C5">
            <w:pPr>
              <w:spacing w:line="440" w:lineRule="exact"/>
              <w:ind w:firstLine="480" w:firstLineChars="200"/>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项目生态环境影响主要为施工占地、破坏植被、增加水土流失、影响区域景观等。根据生态解译结果，评价范围内植被类型包括非植被、人工（经人工改造的）植被和自然植被。为了减缓项目建设对区域生态环境的影响，项目采取的主要措施如下：</w:t>
            </w:r>
          </w:p>
          <w:p w14:paraId="627A50AD">
            <w:pPr>
              <w:spacing w:line="440" w:lineRule="exact"/>
              <w:ind w:firstLine="480" w:firstLineChars="200"/>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①建设施工过程中加强管理，严格控制施工车辆、机械及施工人员活动范围，尽可能减少</w:t>
            </w:r>
            <w:r>
              <w:rPr>
                <w:rFonts w:hint="default" w:ascii="Times New Roman" w:hAnsi="Times New Roman" w:eastAsia="宋体" w:cs="Times New Roman"/>
                <w:color w:val="auto"/>
                <w:sz w:val="24"/>
                <w:highlight w:val="none"/>
                <w:lang w:val="en-US" w:eastAsia="zh-CN"/>
              </w:rPr>
              <w:t>对</w:t>
            </w:r>
            <w:r>
              <w:rPr>
                <w:rFonts w:hint="default" w:ascii="Times New Roman" w:hAnsi="Times New Roman" w:eastAsia="宋体" w:cs="Times New Roman"/>
                <w:color w:val="auto"/>
                <w:sz w:val="24"/>
                <w:highlight w:val="none"/>
                <w:lang w:val="zh-CN"/>
              </w:rPr>
              <w:t>原有植被和土壤的破坏，科学安排施工时间，避开雨期施工，以防水土流失。</w:t>
            </w:r>
          </w:p>
          <w:p w14:paraId="44348F80">
            <w:pPr>
              <w:spacing w:line="440" w:lineRule="exact"/>
              <w:ind w:firstLine="480" w:firstLineChars="200"/>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②</w:t>
            </w:r>
            <w:r>
              <w:rPr>
                <w:rFonts w:hint="eastAsia" w:ascii="Times New Roman" w:hAnsi="Times New Roman" w:eastAsia="宋体" w:cs="Times New Roman"/>
                <w:color w:val="auto"/>
                <w:sz w:val="24"/>
                <w:highlight w:val="none"/>
                <w:lang w:val="zh-CN"/>
              </w:rPr>
              <w:t>管网</w:t>
            </w:r>
            <w:r>
              <w:rPr>
                <w:rFonts w:hint="default" w:ascii="Times New Roman" w:hAnsi="Times New Roman" w:eastAsia="宋体" w:cs="Times New Roman"/>
                <w:color w:val="auto"/>
                <w:sz w:val="24"/>
                <w:highlight w:val="none"/>
                <w:lang w:val="zh-CN"/>
              </w:rPr>
              <w:t>施工过程采取分层开挖、分层堆放及分层回填，将表层土、底层土分开堆放，在施工结束后分层回填恢复原土层，保护土壤肥力，以利后期植被恢复。</w:t>
            </w:r>
          </w:p>
          <w:p w14:paraId="720ECE95">
            <w:pPr>
              <w:spacing w:line="440" w:lineRule="exact"/>
              <w:ind w:firstLine="480" w:firstLineChars="200"/>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③施工严格控制在施工作业带边界线扰动范围内，</w:t>
            </w:r>
            <w:r>
              <w:rPr>
                <w:rFonts w:hint="default" w:ascii="Times New Roman" w:hAnsi="Times New Roman" w:eastAsia="宋体" w:cs="Times New Roman"/>
                <w:color w:val="auto"/>
                <w:sz w:val="24"/>
                <w:highlight w:val="none"/>
                <w:lang w:val="zh-CN" w:eastAsia="zh-CN"/>
              </w:rPr>
              <w:t>剥离表土</w:t>
            </w:r>
            <w:r>
              <w:rPr>
                <w:rFonts w:hint="eastAsia" w:cs="Times New Roman"/>
                <w:color w:val="auto"/>
                <w:sz w:val="24"/>
                <w:highlight w:val="none"/>
                <w:lang w:val="en-US" w:eastAsia="zh-CN"/>
              </w:rPr>
              <w:t>堆存在施工作业带范围内，</w:t>
            </w:r>
            <w:r>
              <w:rPr>
                <w:rFonts w:hint="default" w:ascii="Times New Roman" w:hAnsi="Times New Roman" w:eastAsia="宋体" w:cs="Times New Roman"/>
                <w:color w:val="auto"/>
                <w:sz w:val="24"/>
                <w:highlight w:val="none"/>
                <w:lang w:val="zh-CN"/>
              </w:rPr>
              <w:t>减少临时占地。</w:t>
            </w:r>
          </w:p>
          <w:p w14:paraId="59D635AA">
            <w:pPr>
              <w:spacing w:line="440" w:lineRule="exact"/>
              <w:ind w:firstLine="480" w:firstLineChars="200"/>
              <w:rPr>
                <w:rFonts w:hint="default" w:ascii="Times New Roman" w:hAnsi="Times New Roman" w:eastAsia="宋体" w:cs="Times New Roman"/>
                <w:color w:val="auto"/>
                <w:sz w:val="24"/>
                <w:highlight w:val="none"/>
                <w:lang w:val="en-US"/>
              </w:rPr>
            </w:pPr>
            <w:r>
              <w:rPr>
                <w:rFonts w:hint="default" w:ascii="Times New Roman" w:hAnsi="Times New Roman" w:eastAsia="宋体" w:cs="Times New Roman"/>
                <w:color w:val="auto"/>
                <w:sz w:val="24"/>
                <w:highlight w:val="none"/>
                <w:lang w:val="zh-CN"/>
              </w:rPr>
              <w:t>④在施工结束后，结合</w:t>
            </w:r>
            <w:r>
              <w:rPr>
                <w:rFonts w:hint="eastAsia" w:ascii="Times New Roman" w:hAnsi="Times New Roman" w:eastAsia="宋体" w:cs="Times New Roman"/>
                <w:color w:val="auto"/>
                <w:sz w:val="24"/>
                <w:highlight w:val="none"/>
                <w:lang w:val="zh-CN"/>
              </w:rPr>
              <w:t>管网</w:t>
            </w:r>
            <w:r>
              <w:rPr>
                <w:rFonts w:hint="eastAsia" w:ascii="Times New Roman" w:hAnsi="Times New Roman" w:eastAsia="宋体" w:cs="Times New Roman"/>
                <w:color w:val="auto"/>
                <w:sz w:val="24"/>
                <w:highlight w:val="none"/>
                <w:lang w:val="en-US" w:eastAsia="zh-CN"/>
              </w:rPr>
              <w:t>铺设</w:t>
            </w:r>
            <w:r>
              <w:rPr>
                <w:rFonts w:hint="default" w:ascii="Times New Roman" w:hAnsi="Times New Roman" w:eastAsia="宋体" w:cs="Times New Roman"/>
                <w:color w:val="auto"/>
                <w:sz w:val="24"/>
                <w:highlight w:val="none"/>
                <w:lang w:val="zh-CN"/>
              </w:rPr>
              <w:t>区域植被类型，撒播种植</w:t>
            </w:r>
            <w:r>
              <w:rPr>
                <w:rFonts w:hint="eastAsia" w:cs="Times New Roman"/>
                <w:color w:val="auto"/>
                <w:sz w:val="24"/>
                <w:highlight w:val="none"/>
                <w:lang w:val="zh-CN"/>
              </w:rPr>
              <w:t>沙蒿、针茅</w:t>
            </w:r>
            <w:r>
              <w:rPr>
                <w:rFonts w:hint="default" w:ascii="Times New Roman" w:hAnsi="Times New Roman" w:eastAsia="宋体" w:cs="Times New Roman"/>
                <w:color w:val="auto"/>
                <w:sz w:val="24"/>
                <w:highlight w:val="none"/>
                <w:lang w:val="zh-CN"/>
              </w:rPr>
              <w:t>等当地物种，尽快复垦并恢复到与周围生态景观协调一致，生态恢复宽度应不小于施工作业宽度。</w:t>
            </w:r>
          </w:p>
          <w:p w14:paraId="1EB97817">
            <w:pPr>
              <w:spacing w:line="440" w:lineRule="exact"/>
              <w:ind w:firstLine="480" w:firstLineChars="200"/>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⑤加强临时占地范围内植被恢复，宜选择种植生长快、郁闭早、根系发达、耐干旱、耐贫瘠、防护作用持久的优良植被。加强对</w:t>
            </w:r>
            <w:r>
              <w:rPr>
                <w:rFonts w:hint="eastAsia" w:ascii="Times New Roman" w:hAnsi="Times New Roman" w:eastAsia="宋体" w:cs="Times New Roman"/>
                <w:color w:val="auto"/>
                <w:sz w:val="24"/>
                <w:highlight w:val="none"/>
                <w:lang w:val="zh-CN"/>
              </w:rPr>
              <w:t>管网</w:t>
            </w:r>
            <w:r>
              <w:rPr>
                <w:rFonts w:hint="default" w:ascii="Times New Roman" w:hAnsi="Times New Roman" w:eastAsia="宋体" w:cs="Times New Roman"/>
                <w:color w:val="auto"/>
                <w:sz w:val="24"/>
                <w:highlight w:val="none"/>
                <w:lang w:val="zh-CN"/>
              </w:rPr>
              <w:t>回填区的绿化和抚育管理工作。及时在</w:t>
            </w:r>
            <w:r>
              <w:rPr>
                <w:rFonts w:hint="eastAsia" w:ascii="Times New Roman" w:hAnsi="Times New Roman" w:eastAsia="宋体" w:cs="Times New Roman"/>
                <w:color w:val="auto"/>
                <w:sz w:val="24"/>
                <w:highlight w:val="none"/>
                <w:lang w:val="zh-CN"/>
              </w:rPr>
              <w:t>管网</w:t>
            </w:r>
            <w:r>
              <w:rPr>
                <w:rFonts w:hint="default" w:ascii="Times New Roman" w:hAnsi="Times New Roman" w:eastAsia="宋体" w:cs="Times New Roman"/>
                <w:color w:val="auto"/>
                <w:sz w:val="24"/>
                <w:highlight w:val="none"/>
                <w:lang w:val="zh-CN"/>
              </w:rPr>
              <w:t>两侧及其所涉及区域进行植被恢复，提高植被覆盖率。</w:t>
            </w:r>
          </w:p>
          <w:p w14:paraId="4DE3A506">
            <w:pPr>
              <w:spacing w:line="440" w:lineRule="exact"/>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zh-CN"/>
              </w:rPr>
              <w:t>⑥</w:t>
            </w:r>
            <w:r>
              <w:rPr>
                <w:rFonts w:hint="default" w:ascii="Times New Roman" w:hAnsi="Times New Roman" w:eastAsia="宋体" w:cs="Times New Roman"/>
                <w:color w:val="auto"/>
                <w:sz w:val="24"/>
                <w:highlight w:val="none"/>
                <w:lang w:val="en-US" w:eastAsia="zh-CN"/>
              </w:rPr>
              <w:t>采用低噪声机械，减少噪声对周围动物的惊扰；加强施工人员管理，禁止人为故意干扰周围动物；同时，严格控制施工作业带宽度，进一步降低对周围动物影响。</w:t>
            </w:r>
          </w:p>
          <w:p w14:paraId="68FBDF83">
            <w:pPr>
              <w:spacing w:line="440" w:lineRule="exact"/>
              <w:ind w:firstLine="480" w:firstLineChars="200"/>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根据工程生态保护恢复措施，项目生态恢复措施及实施计划见表</w:t>
            </w:r>
            <w:r>
              <w:rPr>
                <w:rFonts w:hint="eastAsia" w:cs="Times New Roman"/>
                <w:color w:val="auto"/>
                <w:sz w:val="24"/>
                <w:highlight w:val="none"/>
                <w:lang w:val="en-US" w:eastAsia="zh-CN"/>
              </w:rPr>
              <w:t>4</w:t>
            </w:r>
            <w:r>
              <w:rPr>
                <w:rFonts w:hint="default" w:ascii="Times New Roman" w:hAnsi="Times New Roman" w:eastAsia="宋体" w:cs="Times New Roman"/>
                <w:color w:val="auto"/>
                <w:sz w:val="24"/>
                <w:highlight w:val="none"/>
                <w:lang w:val="zh-CN"/>
              </w:rPr>
              <w:t>-1；典型生态保护措施平面布置</w:t>
            </w:r>
            <w:r>
              <w:rPr>
                <w:rFonts w:hint="eastAsia" w:cs="Times New Roman"/>
                <w:color w:val="auto"/>
                <w:sz w:val="24"/>
                <w:highlight w:val="none"/>
                <w:lang w:val="zh-CN"/>
              </w:rPr>
              <w:t>图</w:t>
            </w:r>
            <w:r>
              <w:rPr>
                <w:rFonts w:hint="default" w:ascii="Times New Roman" w:hAnsi="Times New Roman" w:eastAsia="宋体" w:cs="Times New Roman"/>
                <w:color w:val="auto"/>
                <w:sz w:val="24"/>
                <w:highlight w:val="none"/>
                <w:lang w:val="zh-CN"/>
              </w:rPr>
              <w:t>见图</w:t>
            </w:r>
            <w:r>
              <w:rPr>
                <w:rFonts w:hint="eastAsia" w:cs="Times New Roman"/>
                <w:color w:val="auto"/>
                <w:sz w:val="24"/>
                <w:highlight w:val="none"/>
                <w:lang w:val="en-US" w:eastAsia="zh-CN"/>
              </w:rPr>
              <w:t>4</w:t>
            </w:r>
            <w:r>
              <w:rPr>
                <w:rFonts w:hint="default" w:ascii="Times New Roman" w:hAnsi="Times New Roman" w:eastAsia="宋体" w:cs="Times New Roman"/>
                <w:color w:val="auto"/>
                <w:sz w:val="24"/>
                <w:highlight w:val="none"/>
                <w:lang w:val="zh-CN"/>
              </w:rPr>
              <w:t>-1。</w:t>
            </w:r>
          </w:p>
          <w:p w14:paraId="72C4C43C">
            <w:pPr>
              <w:spacing w:line="440" w:lineRule="exact"/>
              <w:jc w:val="center"/>
              <w:rPr>
                <w:rFonts w:hint="default" w:ascii="Times New Roman" w:hAnsi="Times New Roman" w:eastAsia="宋体" w:cs="Times New Roman"/>
                <w:b/>
                <w:bCs/>
                <w:color w:val="auto"/>
                <w:sz w:val="24"/>
                <w:highlight w:val="none"/>
                <w:lang w:val="zh-CN"/>
              </w:rPr>
            </w:pPr>
            <w:r>
              <w:rPr>
                <w:rFonts w:hint="default" w:ascii="Times New Roman" w:hAnsi="Times New Roman" w:eastAsia="宋体" w:cs="Times New Roman"/>
                <w:b/>
                <w:bCs/>
                <w:color w:val="auto"/>
                <w:sz w:val="24"/>
                <w:highlight w:val="none"/>
                <w:lang w:val="zh-CN"/>
              </w:rPr>
              <w:t>表</w:t>
            </w:r>
            <w:r>
              <w:rPr>
                <w:rFonts w:hint="eastAsia" w:cs="Times New Roman"/>
                <w:b/>
                <w:bCs/>
                <w:color w:val="auto"/>
                <w:sz w:val="24"/>
                <w:highlight w:val="none"/>
                <w:lang w:val="en-US" w:eastAsia="zh-CN"/>
              </w:rPr>
              <w:t>4</w:t>
            </w:r>
            <w:r>
              <w:rPr>
                <w:rFonts w:hint="default" w:ascii="Times New Roman" w:hAnsi="Times New Roman" w:eastAsia="宋体" w:cs="Times New Roman"/>
                <w:b/>
                <w:bCs/>
                <w:color w:val="auto"/>
                <w:sz w:val="24"/>
                <w:highlight w:val="none"/>
                <w:lang w:val="zh-CN"/>
              </w:rPr>
              <w:t>-1</w:t>
            </w:r>
            <w:r>
              <w:rPr>
                <w:rFonts w:hint="default" w:ascii="Times New Roman" w:hAnsi="Times New Roman" w:eastAsia="宋体" w:cs="Times New Roman"/>
                <w:b/>
                <w:bCs/>
                <w:color w:val="auto"/>
                <w:sz w:val="24"/>
                <w:highlight w:val="none"/>
              </w:rPr>
              <w:t xml:space="preserve"> </w:t>
            </w:r>
            <w:r>
              <w:rPr>
                <w:rFonts w:hint="default" w:ascii="Times New Roman" w:hAnsi="Times New Roman" w:eastAsia="宋体" w:cs="Times New Roman"/>
                <w:b/>
                <w:bCs/>
                <w:color w:val="auto"/>
                <w:sz w:val="24"/>
                <w:highlight w:val="none"/>
                <w:lang w:val="zh-CN"/>
              </w:rPr>
              <w:t>生态恢复措施及实施计划表</w:t>
            </w:r>
          </w:p>
          <w:tbl>
            <w:tblPr>
              <w:tblStyle w:val="1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07"/>
              <w:gridCol w:w="5318"/>
              <w:gridCol w:w="1483"/>
            </w:tblGrid>
            <w:tr w14:paraId="7D2CB0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7" w:type="dxa"/>
                  <w:noWrap w:val="0"/>
                  <w:tcMar>
                    <w:left w:w="11" w:type="dxa"/>
                    <w:right w:w="11" w:type="dxa"/>
                  </w:tcMar>
                  <w:vAlign w:val="center"/>
                </w:tcPr>
                <w:p w14:paraId="29860941">
                  <w:pPr>
                    <w:widowControl/>
                    <w:adjustRightInd w:val="0"/>
                    <w:snapToGrid w:val="0"/>
                    <w:spacing w:line="360" w:lineRule="exact"/>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植被恢复地点</w:t>
                  </w:r>
                </w:p>
              </w:tc>
              <w:tc>
                <w:tcPr>
                  <w:tcW w:w="5318" w:type="dxa"/>
                  <w:noWrap w:val="0"/>
                  <w:vAlign w:val="center"/>
                </w:tcPr>
                <w:p w14:paraId="45F2A731">
                  <w:pPr>
                    <w:widowControl/>
                    <w:adjustRightInd w:val="0"/>
                    <w:snapToGrid w:val="0"/>
                    <w:spacing w:line="360" w:lineRule="exact"/>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植被恢复措施</w:t>
                  </w:r>
                </w:p>
              </w:tc>
              <w:tc>
                <w:tcPr>
                  <w:tcW w:w="1483" w:type="dxa"/>
                  <w:noWrap w:val="0"/>
                  <w:vAlign w:val="center"/>
                </w:tcPr>
                <w:p w14:paraId="77F0A19F">
                  <w:pPr>
                    <w:widowControl/>
                    <w:adjustRightInd w:val="0"/>
                    <w:snapToGrid w:val="0"/>
                    <w:spacing w:line="360" w:lineRule="exact"/>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恢复时间</w:t>
                  </w:r>
                </w:p>
              </w:tc>
            </w:tr>
            <w:tr w14:paraId="43FEE6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7" w:type="dxa"/>
                  <w:vMerge w:val="restart"/>
                  <w:noWrap w:val="0"/>
                  <w:tcMar>
                    <w:left w:w="11" w:type="dxa"/>
                    <w:right w:w="11" w:type="dxa"/>
                  </w:tcMar>
                  <w:vAlign w:val="center"/>
                </w:tcPr>
                <w:p w14:paraId="54EEB207">
                  <w:pPr>
                    <w:widowControl/>
                    <w:adjustRightInd w:val="0"/>
                    <w:snapToGrid w:val="0"/>
                    <w:spacing w:line="360" w:lineRule="exact"/>
                    <w:jc w:val="center"/>
                    <w:rPr>
                      <w:rFonts w:hint="default"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lang w:eastAsia="zh-CN"/>
                    </w:rPr>
                    <w:t>管网</w:t>
                  </w:r>
                  <w:r>
                    <w:rPr>
                      <w:rFonts w:hint="default" w:ascii="Times New Roman" w:hAnsi="Times New Roman" w:eastAsia="宋体" w:cs="Times New Roman"/>
                      <w:color w:val="auto"/>
                      <w:kern w:val="0"/>
                      <w:szCs w:val="21"/>
                      <w:highlight w:val="none"/>
                    </w:rPr>
                    <w:t>施工区域</w:t>
                  </w:r>
                </w:p>
              </w:tc>
              <w:tc>
                <w:tcPr>
                  <w:tcW w:w="5318" w:type="dxa"/>
                  <w:noWrap w:val="0"/>
                  <w:vAlign w:val="center"/>
                </w:tcPr>
                <w:p w14:paraId="590D0374">
                  <w:pPr>
                    <w:widowControl/>
                    <w:adjustRightInd w:val="0"/>
                    <w:snapToGrid w:val="0"/>
                    <w:spacing w:line="360" w:lineRule="exact"/>
                    <w:jc w:val="left"/>
                    <w:rPr>
                      <w:rFonts w:hint="eastAsia" w:ascii="Times New Roman" w:hAnsi="Times New Roman" w:eastAsia="宋体" w:cs="Times New Roman"/>
                      <w:color w:val="auto"/>
                      <w:kern w:val="0"/>
                      <w:szCs w:val="21"/>
                      <w:highlight w:val="none"/>
                      <w:lang w:eastAsia="zh-CN"/>
                    </w:rPr>
                  </w:pPr>
                  <w:r>
                    <w:rPr>
                      <w:rFonts w:hint="default" w:ascii="Times New Roman" w:hAnsi="Times New Roman" w:eastAsia="宋体" w:cs="Times New Roman"/>
                      <w:color w:val="auto"/>
                      <w:kern w:val="0"/>
                      <w:szCs w:val="21"/>
                      <w:highlight w:val="none"/>
                    </w:rPr>
                    <w:t>临时占地撒播种植</w:t>
                  </w:r>
                  <w:r>
                    <w:rPr>
                      <w:rFonts w:hint="eastAsia" w:cs="Times New Roman"/>
                      <w:color w:val="auto"/>
                      <w:kern w:val="0"/>
                      <w:szCs w:val="21"/>
                      <w:highlight w:val="none"/>
                      <w:lang w:eastAsia="zh-CN"/>
                    </w:rPr>
                    <w:t>沙蒿、针茅</w:t>
                  </w:r>
                  <w:r>
                    <w:rPr>
                      <w:rFonts w:hint="default" w:ascii="Times New Roman" w:hAnsi="Times New Roman" w:eastAsia="宋体" w:cs="Times New Roman"/>
                      <w:color w:val="auto"/>
                      <w:kern w:val="0"/>
                      <w:szCs w:val="21"/>
                      <w:highlight w:val="none"/>
                    </w:rPr>
                    <w:t>等当地物种，进行植被恢复，恢复面积为</w:t>
                  </w:r>
                  <w:r>
                    <w:rPr>
                      <w:rFonts w:hint="eastAsia" w:cs="Times New Roman"/>
                      <w:color w:val="auto"/>
                      <w:kern w:val="0"/>
                      <w:szCs w:val="21"/>
                      <w:highlight w:val="none"/>
                      <w:lang w:val="en-US" w:eastAsia="zh-CN"/>
                    </w:rPr>
                    <w:t>133370</w:t>
                  </w:r>
                  <w:r>
                    <w:rPr>
                      <w:rFonts w:hint="eastAsia" w:cs="Times New Roman"/>
                      <w:color w:val="auto"/>
                      <w:kern w:val="0"/>
                      <w:szCs w:val="21"/>
                      <w:highlight w:val="none"/>
                      <w:vertAlign w:val="baseline"/>
                      <w:lang w:val="en-US" w:eastAsia="zh-CN"/>
                    </w:rPr>
                    <w:t>m</w:t>
                  </w:r>
                  <w:r>
                    <w:rPr>
                      <w:rFonts w:hint="eastAsia" w:cs="Times New Roman"/>
                      <w:color w:val="auto"/>
                      <w:kern w:val="0"/>
                      <w:szCs w:val="21"/>
                      <w:highlight w:val="none"/>
                      <w:vertAlign w:val="superscript"/>
                      <w:lang w:val="en-US" w:eastAsia="zh-CN"/>
                    </w:rPr>
                    <w:t>2</w:t>
                  </w:r>
                  <w:r>
                    <w:rPr>
                      <w:rFonts w:hint="default" w:ascii="Times New Roman" w:hAnsi="Times New Roman" w:eastAsia="宋体" w:cs="Times New Roman"/>
                      <w:color w:val="auto"/>
                      <w:kern w:val="0"/>
                      <w:szCs w:val="21"/>
                      <w:highlight w:val="none"/>
                    </w:rPr>
                    <w:t>。</w:t>
                  </w:r>
                  <w:r>
                    <w:rPr>
                      <w:rFonts w:hint="default" w:ascii="Times New Roman" w:hAnsi="Times New Roman" w:eastAsia="宋体" w:cs="Times New Roman"/>
                      <w:color w:val="auto"/>
                      <w:kern w:val="0"/>
                      <w:szCs w:val="21"/>
                      <w:highlight w:val="none"/>
                      <w:lang w:eastAsia="zh-CN"/>
                    </w:rPr>
                    <w:t>沙蒿、针茅</w:t>
                  </w:r>
                  <w:r>
                    <w:rPr>
                      <w:rFonts w:hint="eastAsia" w:cs="Times New Roman"/>
                      <w:color w:val="auto"/>
                      <w:kern w:val="0"/>
                      <w:szCs w:val="21"/>
                      <w:highlight w:val="none"/>
                      <w:lang w:val="en-US" w:eastAsia="zh-CN"/>
                    </w:rPr>
                    <w:t>草籽（1:1混播）按照30</w:t>
                  </w:r>
                  <w:r>
                    <w:rPr>
                      <w:rFonts w:hint="default" w:ascii="Times New Roman" w:hAnsi="Times New Roman" w:eastAsia="宋体" w:cs="Times New Roman"/>
                      <w:color w:val="auto"/>
                      <w:kern w:val="0"/>
                      <w:szCs w:val="21"/>
                      <w:highlight w:val="none"/>
                    </w:rPr>
                    <w:t>kg/h</w:t>
                  </w:r>
                  <w:r>
                    <w:rPr>
                      <w:rFonts w:hint="eastAsia" w:cs="Times New Roman"/>
                      <w:color w:val="auto"/>
                      <w:kern w:val="0"/>
                      <w:szCs w:val="21"/>
                      <w:highlight w:val="none"/>
                      <w:vertAlign w:val="baseline"/>
                      <w:lang w:eastAsia="zh-CN"/>
                    </w:rPr>
                    <w:t>m</w:t>
                  </w:r>
                  <w:r>
                    <w:rPr>
                      <w:rFonts w:hint="eastAsia" w:cs="Times New Roman"/>
                      <w:color w:val="auto"/>
                      <w:kern w:val="0"/>
                      <w:szCs w:val="21"/>
                      <w:highlight w:val="none"/>
                      <w:vertAlign w:val="superscript"/>
                      <w:lang w:eastAsia="zh-CN"/>
                    </w:rPr>
                    <w:t>2</w:t>
                  </w:r>
                  <w:r>
                    <w:rPr>
                      <w:rFonts w:hint="default" w:ascii="Times New Roman" w:hAnsi="Times New Roman" w:eastAsia="宋体" w:cs="Times New Roman"/>
                      <w:color w:val="auto"/>
                      <w:kern w:val="0"/>
                      <w:szCs w:val="21"/>
                      <w:highlight w:val="none"/>
                    </w:rPr>
                    <w:t>进行撒播</w:t>
                  </w:r>
                  <w:r>
                    <w:rPr>
                      <w:rFonts w:hint="eastAsia" w:cs="Times New Roman"/>
                      <w:color w:val="auto"/>
                      <w:kern w:val="0"/>
                      <w:szCs w:val="21"/>
                      <w:highlight w:val="none"/>
                      <w:lang w:eastAsia="zh-CN"/>
                    </w:rPr>
                    <w:t>。</w:t>
                  </w:r>
                </w:p>
              </w:tc>
              <w:tc>
                <w:tcPr>
                  <w:tcW w:w="1483" w:type="dxa"/>
                  <w:noWrap w:val="0"/>
                  <w:vAlign w:val="center"/>
                </w:tcPr>
                <w:p w14:paraId="1B9C2387">
                  <w:pPr>
                    <w:widowControl/>
                    <w:adjustRightInd w:val="0"/>
                    <w:snapToGrid w:val="0"/>
                    <w:spacing w:line="360" w:lineRule="exact"/>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2026-2027</w:t>
                  </w:r>
                  <w:r>
                    <w:rPr>
                      <w:rFonts w:hint="default" w:ascii="Times New Roman" w:hAnsi="Times New Roman" w:eastAsia="宋体" w:cs="Times New Roman"/>
                      <w:b w:val="0"/>
                      <w:bCs w:val="0"/>
                      <w:color w:val="auto"/>
                      <w:kern w:val="0"/>
                      <w:szCs w:val="21"/>
                      <w:highlight w:val="none"/>
                    </w:rPr>
                    <w:t>年</w:t>
                  </w:r>
                </w:p>
              </w:tc>
            </w:tr>
            <w:tr w14:paraId="231822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7" w:type="dxa"/>
                  <w:vMerge w:val="continue"/>
                  <w:noWrap w:val="0"/>
                  <w:tcMar>
                    <w:left w:w="11" w:type="dxa"/>
                    <w:right w:w="11" w:type="dxa"/>
                  </w:tcMar>
                  <w:vAlign w:val="center"/>
                </w:tcPr>
                <w:p w14:paraId="53EBF308">
                  <w:pPr>
                    <w:widowControl/>
                    <w:adjustRightInd w:val="0"/>
                    <w:snapToGrid w:val="0"/>
                    <w:spacing w:line="360" w:lineRule="exact"/>
                    <w:jc w:val="center"/>
                    <w:rPr>
                      <w:rFonts w:hint="default" w:ascii="Times New Roman" w:hAnsi="Times New Roman" w:eastAsia="宋体" w:cs="Times New Roman"/>
                      <w:color w:val="auto"/>
                      <w:kern w:val="0"/>
                      <w:szCs w:val="21"/>
                      <w:highlight w:val="none"/>
                    </w:rPr>
                  </w:pPr>
                </w:p>
              </w:tc>
              <w:tc>
                <w:tcPr>
                  <w:tcW w:w="5318" w:type="dxa"/>
                  <w:noWrap w:val="0"/>
                  <w:vAlign w:val="center"/>
                </w:tcPr>
                <w:p w14:paraId="2E32E977">
                  <w:pPr>
                    <w:widowControl/>
                    <w:adjustRightInd w:val="0"/>
                    <w:snapToGrid w:val="0"/>
                    <w:spacing w:line="360" w:lineRule="exact"/>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定期对</w:t>
                  </w:r>
                  <w:r>
                    <w:rPr>
                      <w:rFonts w:hint="eastAsia" w:ascii="Times New Roman" w:hAnsi="Times New Roman" w:eastAsia="宋体" w:cs="Times New Roman"/>
                      <w:color w:val="auto"/>
                      <w:kern w:val="0"/>
                      <w:szCs w:val="21"/>
                      <w:highlight w:val="none"/>
                      <w:lang w:eastAsia="zh-CN"/>
                    </w:rPr>
                    <w:t>管网</w:t>
                  </w:r>
                  <w:r>
                    <w:rPr>
                      <w:rFonts w:hint="default" w:ascii="Times New Roman" w:hAnsi="Times New Roman" w:eastAsia="宋体" w:cs="Times New Roman"/>
                      <w:color w:val="auto"/>
                      <w:kern w:val="0"/>
                      <w:szCs w:val="21"/>
                      <w:highlight w:val="none"/>
                    </w:rPr>
                    <w:t>恢复区的植被进行补种和抚育，提高植被覆盖度，植被覆盖度恢复到与周围生态景观协调一致。</w:t>
                  </w:r>
                </w:p>
              </w:tc>
              <w:tc>
                <w:tcPr>
                  <w:tcW w:w="1483" w:type="dxa"/>
                  <w:noWrap w:val="0"/>
                  <w:vAlign w:val="center"/>
                </w:tcPr>
                <w:p w14:paraId="055E055E">
                  <w:pPr>
                    <w:widowControl/>
                    <w:adjustRightInd w:val="0"/>
                    <w:snapToGrid w:val="0"/>
                    <w:spacing w:line="360" w:lineRule="exact"/>
                    <w:jc w:val="center"/>
                    <w:rPr>
                      <w:rFonts w:hint="default" w:ascii="Times New Roman" w:hAnsi="Times New Roman" w:eastAsia="宋体" w:cs="Times New Roman"/>
                      <w:color w:val="auto"/>
                      <w:kern w:val="0"/>
                      <w:szCs w:val="21"/>
                      <w:highlight w:val="none"/>
                      <w:lang w:eastAsia="zh-CN"/>
                    </w:rPr>
                  </w:pPr>
                  <w:r>
                    <w:rPr>
                      <w:rFonts w:hint="default" w:ascii="Times New Roman" w:hAnsi="Times New Roman" w:eastAsia="宋体" w:cs="Times New Roman"/>
                      <w:color w:val="auto"/>
                      <w:kern w:val="0"/>
                      <w:szCs w:val="21"/>
                      <w:highlight w:val="none"/>
                    </w:rPr>
                    <w:t>202</w:t>
                  </w:r>
                  <w:r>
                    <w:rPr>
                      <w:rFonts w:hint="default" w:ascii="Times New Roman" w:hAnsi="Times New Roman" w:eastAsia="宋体" w:cs="Times New Roman"/>
                      <w:color w:val="auto"/>
                      <w:kern w:val="0"/>
                      <w:szCs w:val="21"/>
                      <w:highlight w:val="none"/>
                      <w:lang w:val="en-US" w:eastAsia="zh-CN"/>
                    </w:rPr>
                    <w:t>7</w:t>
                  </w:r>
                  <w:r>
                    <w:rPr>
                      <w:rFonts w:hint="default" w:ascii="Times New Roman" w:hAnsi="Times New Roman" w:eastAsia="宋体" w:cs="Times New Roman"/>
                      <w:color w:val="auto"/>
                      <w:kern w:val="0"/>
                      <w:szCs w:val="21"/>
                      <w:highlight w:val="none"/>
                    </w:rPr>
                    <w:t>-202</w:t>
                  </w:r>
                  <w:r>
                    <w:rPr>
                      <w:rFonts w:hint="default" w:ascii="Times New Roman" w:hAnsi="Times New Roman" w:eastAsia="宋体" w:cs="Times New Roman"/>
                      <w:color w:val="auto"/>
                      <w:kern w:val="0"/>
                      <w:szCs w:val="21"/>
                      <w:highlight w:val="none"/>
                      <w:lang w:val="en-US" w:eastAsia="zh-CN"/>
                    </w:rPr>
                    <w:t>8年</w:t>
                  </w:r>
                </w:p>
              </w:tc>
            </w:tr>
          </w:tbl>
          <w:p w14:paraId="0419B688">
            <w:pPr>
              <w:adjustRightInd w:val="0"/>
              <w:snapToGrid w:val="0"/>
              <w:spacing w:before="120" w:beforeLines="50"/>
              <w:jc w:val="center"/>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drawing>
                <wp:inline distT="0" distB="0" distL="114300" distR="114300">
                  <wp:extent cx="3870325" cy="1691640"/>
                  <wp:effectExtent l="0" t="0" r="0" b="0"/>
                  <wp:docPr id="8" name="图片 8" descr="1752118155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52118155411"/>
                          <pic:cNvPicPr>
                            <a:picLocks noChangeAspect="1"/>
                          </pic:cNvPicPr>
                        </pic:nvPicPr>
                        <pic:blipFill>
                          <a:blip r:embed="rId10"/>
                          <a:srcRect r="25068"/>
                          <a:stretch>
                            <a:fillRect/>
                          </a:stretch>
                        </pic:blipFill>
                        <pic:spPr>
                          <a:xfrm>
                            <a:off x="0" y="0"/>
                            <a:ext cx="3870325" cy="1691640"/>
                          </a:xfrm>
                          <a:prstGeom prst="rect">
                            <a:avLst/>
                          </a:prstGeom>
                        </pic:spPr>
                      </pic:pic>
                    </a:graphicData>
                  </a:graphic>
                </wp:inline>
              </w:drawing>
            </w:r>
          </w:p>
          <w:p w14:paraId="1B436A61">
            <w:pPr>
              <w:spacing w:line="440" w:lineRule="exact"/>
              <w:ind w:firstLine="482" w:firstLineChars="20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b/>
                <w:bCs/>
                <w:color w:val="auto"/>
                <w:sz w:val="24"/>
                <w:highlight w:val="none"/>
              </w:rPr>
              <w:t>图</w:t>
            </w:r>
            <w:r>
              <w:rPr>
                <w:rFonts w:hint="eastAsia" w:cs="Times New Roman"/>
                <w:b/>
                <w:bCs/>
                <w:color w:val="auto"/>
                <w:sz w:val="24"/>
                <w:highlight w:val="none"/>
                <w:lang w:val="en-US" w:eastAsia="zh-CN"/>
              </w:rPr>
              <w:t>4</w:t>
            </w:r>
            <w:r>
              <w:rPr>
                <w:rFonts w:hint="default" w:ascii="Times New Roman" w:hAnsi="Times New Roman" w:eastAsia="宋体" w:cs="Times New Roman"/>
                <w:b/>
                <w:bCs/>
                <w:color w:val="auto"/>
                <w:sz w:val="24"/>
                <w:highlight w:val="none"/>
              </w:rPr>
              <w:t>-1    典型生态保护措施平面布置示意图</w:t>
            </w:r>
          </w:p>
          <w:p w14:paraId="0843CFC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项目建成后，临时占地得到有效</w:t>
            </w:r>
            <w:r>
              <w:rPr>
                <w:rFonts w:hint="eastAsia" w:cs="Times New Roman"/>
                <w:color w:val="auto"/>
                <w:sz w:val="24"/>
                <w:highlight w:val="none"/>
                <w:lang w:val="zh-CN" w:eastAsia="zh-CN"/>
              </w:rPr>
              <w:t>的</w:t>
            </w:r>
            <w:r>
              <w:rPr>
                <w:rFonts w:hint="default" w:ascii="Times New Roman" w:hAnsi="Times New Roman" w:eastAsia="宋体" w:cs="Times New Roman"/>
                <w:color w:val="auto"/>
                <w:sz w:val="24"/>
                <w:highlight w:val="none"/>
                <w:lang w:val="zh-CN"/>
              </w:rPr>
              <w:t>填充平整、恢复植被，施工期对生态</w:t>
            </w:r>
            <w:r>
              <w:rPr>
                <w:rFonts w:hint="default" w:ascii="Times New Roman" w:hAnsi="Times New Roman" w:eastAsia="宋体" w:cs="Times New Roman"/>
                <w:color w:val="auto"/>
                <w:sz w:val="24"/>
                <w:highlight w:val="none"/>
                <w:lang w:val="en-US" w:eastAsia="zh-CN"/>
              </w:rPr>
              <w:t>环境</w:t>
            </w:r>
            <w:r>
              <w:rPr>
                <w:rFonts w:hint="default" w:ascii="Times New Roman" w:hAnsi="Times New Roman" w:eastAsia="宋体" w:cs="Times New Roman"/>
                <w:color w:val="auto"/>
                <w:sz w:val="24"/>
                <w:highlight w:val="none"/>
                <w:lang w:val="zh-CN"/>
              </w:rPr>
              <w:t>产生的影响在运营期将</w:t>
            </w:r>
            <w:r>
              <w:rPr>
                <w:rFonts w:hint="eastAsia" w:cs="Times New Roman"/>
                <w:color w:val="auto"/>
                <w:sz w:val="24"/>
                <w:highlight w:val="none"/>
                <w:lang w:val="zh-CN"/>
              </w:rPr>
              <w:t>得到</w:t>
            </w:r>
            <w:r>
              <w:rPr>
                <w:rFonts w:hint="default" w:ascii="Times New Roman" w:hAnsi="Times New Roman" w:eastAsia="宋体" w:cs="Times New Roman"/>
                <w:color w:val="auto"/>
                <w:sz w:val="24"/>
                <w:highlight w:val="none"/>
                <w:lang w:val="zh-CN"/>
              </w:rPr>
              <w:t>逐步恢复、改善。</w:t>
            </w:r>
          </w:p>
          <w:p w14:paraId="1A0AE10F">
            <w:pPr>
              <w:adjustRightInd w:val="0"/>
              <w:snapToGrid w:val="0"/>
              <w:spacing w:line="360" w:lineRule="auto"/>
              <w:ind w:firstLine="482"/>
              <w:rPr>
                <w:rFonts w:hint="default" w:ascii="Times New Roman" w:hAnsi="Times New Roman" w:eastAsia="宋体" w:cs="Times New Roman"/>
                <w:b/>
                <w:bCs/>
                <w:color w:val="auto"/>
                <w:sz w:val="24"/>
                <w:highlight w:val="none"/>
              </w:rPr>
            </w:pPr>
            <w:r>
              <w:rPr>
                <w:rFonts w:hint="eastAsia" w:cs="Times New Roman"/>
                <w:b/>
                <w:bCs/>
                <w:color w:val="auto"/>
                <w:sz w:val="24"/>
                <w:highlight w:val="none"/>
                <w:lang w:val="en-US" w:eastAsia="zh-CN"/>
              </w:rPr>
              <w:t>2</w:t>
            </w:r>
            <w:r>
              <w:rPr>
                <w:rFonts w:hint="default" w:ascii="Times New Roman" w:hAnsi="Times New Roman" w:eastAsia="宋体" w:cs="Times New Roman"/>
                <w:b/>
                <w:bCs/>
                <w:color w:val="auto"/>
                <w:sz w:val="24"/>
                <w:highlight w:val="none"/>
              </w:rPr>
              <w:t>.废气</w:t>
            </w:r>
          </w:p>
          <w:p w14:paraId="4E23E5B6">
            <w:pPr>
              <w:widowControl/>
              <w:adjustRightInd w:val="0"/>
              <w:snapToGrid w:val="0"/>
              <w:spacing w:line="360" w:lineRule="auto"/>
              <w:ind w:firstLine="480" w:firstLineChars="200"/>
              <w:textAlignment w:val="baseline"/>
              <w:rPr>
                <w:rFonts w:hint="default" w:ascii="Times New Roman" w:hAnsi="Times New Roman" w:eastAsia="宋体" w:cs="Times New Roman"/>
                <w:bCs/>
                <w:color w:val="auto"/>
                <w:kern w:val="0"/>
                <w:sz w:val="24"/>
                <w:highlight w:val="none"/>
              </w:rPr>
            </w:pPr>
            <w:r>
              <w:rPr>
                <w:rFonts w:hint="default" w:ascii="Times New Roman" w:hAnsi="Times New Roman" w:eastAsia="宋体" w:cs="Times New Roman"/>
                <w:bCs/>
                <w:color w:val="auto"/>
                <w:kern w:val="0"/>
                <w:sz w:val="24"/>
                <w:highlight w:val="none"/>
              </w:rPr>
              <w:t>施工过程中产生的主要大气污染源是扬尘以及施工车辆和机械燃油尾气。</w:t>
            </w:r>
          </w:p>
          <w:p w14:paraId="3528AF71">
            <w:pPr>
              <w:adjustRightInd w:val="0"/>
              <w:spacing w:line="360" w:lineRule="auto"/>
              <w:ind w:firstLine="482"/>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lang w:val="en-US" w:eastAsia="zh-CN"/>
              </w:rPr>
              <w:t>1</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施工扬尘</w:t>
            </w:r>
          </w:p>
          <w:p w14:paraId="5F117CAD">
            <w:pPr>
              <w:adjustRightInd w:val="0"/>
              <w:spacing w:line="360" w:lineRule="auto"/>
              <w:ind w:firstLine="482"/>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施工扬尘主要产生于场地清理、管沟开挖与填埋、土石方堆放等工程建设过程和车辆运输过程。</w:t>
            </w:r>
          </w:p>
          <w:p w14:paraId="342D29AD">
            <w:pPr>
              <w:adjustRightInd w:val="0"/>
              <w:spacing w:line="360" w:lineRule="auto"/>
              <w:ind w:firstLine="482"/>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工程建设过程产生的施工扬尘污染主要取决于施工作业方式、材料的堆放以及风力等因素，其中受风力的影响最大</w:t>
            </w:r>
            <w:r>
              <w:rPr>
                <w:rFonts w:hint="eastAsia"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随着风速的增大，施工扬尘的污染程度和超标范围也将随之增强和扩大。由于</w:t>
            </w:r>
            <w:r>
              <w:rPr>
                <w:rFonts w:hint="eastAsia" w:ascii="Times New Roman" w:hAnsi="Times New Roman" w:eastAsia="宋体" w:cs="Times New Roman"/>
                <w:color w:val="auto"/>
                <w:kern w:val="0"/>
                <w:sz w:val="24"/>
                <w:highlight w:val="none"/>
                <w:lang w:eastAsia="zh-CN"/>
              </w:rPr>
              <w:t>管网</w:t>
            </w:r>
            <w:r>
              <w:rPr>
                <w:rFonts w:hint="default" w:ascii="Times New Roman" w:hAnsi="Times New Roman" w:eastAsia="宋体" w:cs="Times New Roman"/>
                <w:color w:val="auto"/>
                <w:kern w:val="0"/>
                <w:sz w:val="24"/>
                <w:highlight w:val="none"/>
              </w:rPr>
              <w:t>施工</w:t>
            </w:r>
            <w:r>
              <w:rPr>
                <w:rFonts w:hint="default" w:ascii="Times New Roman" w:hAnsi="Times New Roman" w:eastAsia="宋体" w:cs="Times New Roman"/>
                <w:color w:val="auto"/>
                <w:kern w:val="0"/>
                <w:sz w:val="24"/>
                <w:highlight w:val="none"/>
                <w:lang w:val="en-US" w:eastAsia="zh-CN"/>
              </w:rPr>
              <w:t>是</w:t>
            </w:r>
            <w:r>
              <w:rPr>
                <w:rFonts w:hint="default" w:ascii="Times New Roman" w:hAnsi="Times New Roman" w:eastAsia="宋体" w:cs="Times New Roman"/>
                <w:color w:val="auto"/>
                <w:kern w:val="0"/>
                <w:sz w:val="24"/>
                <w:highlight w:val="none"/>
              </w:rPr>
              <w:t>逐段进行</w:t>
            </w:r>
            <w:r>
              <w:rPr>
                <w:rFonts w:hint="default" w:ascii="Times New Roman" w:hAnsi="Times New Roman" w:eastAsia="宋体" w:cs="Times New Roman"/>
                <w:color w:val="auto"/>
                <w:kern w:val="0"/>
                <w:sz w:val="24"/>
                <w:highlight w:val="none"/>
                <w:lang w:val="en-US" w:eastAsia="zh-CN"/>
              </w:rPr>
              <w:t>的</w:t>
            </w:r>
            <w:r>
              <w:rPr>
                <w:rFonts w:hint="default" w:ascii="Times New Roman" w:hAnsi="Times New Roman" w:eastAsia="宋体" w:cs="Times New Roman"/>
                <w:color w:val="auto"/>
                <w:kern w:val="0"/>
                <w:sz w:val="24"/>
                <w:highlight w:val="none"/>
              </w:rPr>
              <w:t>，施工期较短，</w:t>
            </w:r>
            <w:r>
              <w:rPr>
                <w:rFonts w:hint="default" w:ascii="Times New Roman" w:hAnsi="Times New Roman" w:eastAsia="宋体" w:cs="Times New Roman"/>
                <w:color w:val="auto"/>
                <w:kern w:val="0"/>
                <w:sz w:val="24"/>
                <w:highlight w:val="none"/>
                <w:lang w:val="en-US" w:eastAsia="zh-CN"/>
              </w:rPr>
              <w:t>因此</w:t>
            </w:r>
            <w:r>
              <w:rPr>
                <w:rFonts w:hint="default" w:ascii="Times New Roman" w:hAnsi="Times New Roman" w:eastAsia="宋体" w:cs="Times New Roman"/>
                <w:color w:val="auto"/>
                <w:kern w:val="0"/>
                <w:sz w:val="24"/>
                <w:highlight w:val="none"/>
              </w:rPr>
              <w:t>在加强管理的情况下，施工过程产生的扬尘较少。</w:t>
            </w:r>
          </w:p>
          <w:p w14:paraId="4495C7F1">
            <w:pPr>
              <w:adjustRightInd w:val="0"/>
              <w:spacing w:line="360" w:lineRule="auto"/>
              <w:ind w:firstLine="482"/>
              <w:rPr>
                <w:rFonts w:hint="default" w:ascii="Times New Roman" w:hAnsi="Times New Roman" w:eastAsia="宋体" w:cs="Times New Roman"/>
                <w:color w:val="auto"/>
                <w:kern w:val="0"/>
                <w:sz w:val="24"/>
                <w:highlight w:val="none"/>
                <w:lang w:val="zh-CN"/>
              </w:rPr>
            </w:pPr>
            <w:r>
              <w:rPr>
                <w:rFonts w:hint="default" w:ascii="Times New Roman" w:hAnsi="Times New Roman" w:eastAsia="宋体" w:cs="Times New Roman"/>
                <w:color w:val="auto"/>
                <w:kern w:val="0"/>
                <w:sz w:val="24"/>
                <w:highlight w:val="none"/>
                <w:lang w:val="zh-CN" w:eastAsia="zh-CN"/>
              </w:rPr>
              <w:t>管线两侧200米范围内</w:t>
            </w:r>
            <w:r>
              <w:rPr>
                <w:rFonts w:hint="eastAsia" w:cs="Times New Roman"/>
                <w:color w:val="auto"/>
                <w:kern w:val="0"/>
                <w:sz w:val="24"/>
                <w:highlight w:val="none"/>
                <w:lang w:val="zh-CN" w:eastAsia="zh-CN"/>
              </w:rPr>
              <w:t>共</w:t>
            </w:r>
            <w:r>
              <w:rPr>
                <w:rFonts w:hint="eastAsia" w:cs="Times New Roman"/>
                <w:color w:val="auto"/>
                <w:kern w:val="0"/>
                <w:sz w:val="24"/>
                <w:highlight w:val="none"/>
                <w:lang w:val="en-US" w:eastAsia="zh-CN"/>
              </w:rPr>
              <w:t>有3户村民住宅，最近距离为55m。</w:t>
            </w:r>
            <w:r>
              <w:rPr>
                <w:rFonts w:hint="default" w:ascii="Times New Roman" w:hAnsi="Times New Roman" w:eastAsia="宋体" w:cs="Times New Roman"/>
                <w:color w:val="auto"/>
                <w:kern w:val="0"/>
                <w:sz w:val="24"/>
                <w:highlight w:val="none"/>
                <w:lang w:val="zh-CN"/>
              </w:rPr>
              <w:t>本次环评要求施工过程中采取如下抑尘措施</w:t>
            </w:r>
            <w:r>
              <w:rPr>
                <w:rFonts w:hint="eastAsia" w:cs="Times New Roman"/>
                <w:color w:val="auto"/>
                <w:kern w:val="0"/>
                <w:sz w:val="24"/>
                <w:highlight w:val="none"/>
                <w:lang w:val="zh-CN"/>
              </w:rPr>
              <w:t>，</w:t>
            </w:r>
            <w:r>
              <w:rPr>
                <w:rFonts w:hint="eastAsia" w:cs="Times New Roman"/>
                <w:color w:val="auto"/>
                <w:kern w:val="0"/>
                <w:sz w:val="24"/>
                <w:highlight w:val="none"/>
                <w:lang w:val="en-US" w:eastAsia="zh-CN"/>
              </w:rPr>
              <w:t>将施工阶段产生的粉尘对管线两侧住户的影响将降至最低。</w:t>
            </w:r>
          </w:p>
          <w:p w14:paraId="18D1E3F4">
            <w:pPr>
              <w:adjustRightInd w:val="0"/>
              <w:spacing w:line="360" w:lineRule="auto"/>
              <w:ind w:firstLine="482"/>
              <w:rPr>
                <w:rFonts w:hint="default" w:ascii="Times New Roman" w:hAnsi="Times New Roman" w:eastAsia="宋体" w:cs="Times New Roman"/>
                <w:color w:val="auto"/>
                <w:kern w:val="0"/>
                <w:sz w:val="24"/>
                <w:highlight w:val="none"/>
                <w:lang w:val="zh-CN"/>
              </w:rPr>
            </w:pPr>
            <w:r>
              <w:rPr>
                <w:rFonts w:hint="default" w:ascii="Times New Roman" w:hAnsi="Times New Roman" w:eastAsia="宋体" w:cs="Times New Roman"/>
                <w:color w:val="auto"/>
                <w:kern w:val="0"/>
                <w:sz w:val="24"/>
                <w:highlight w:val="none"/>
                <w:lang w:val="zh-CN"/>
              </w:rPr>
              <w:t>①在施工场地安排人员定期对施工场地洒水以减少扬尘量，洒水次数根据天气状况而定，一般每天洒水1~2次，若遇到大风或干燥天气可适当增加洒水次数。</w:t>
            </w:r>
          </w:p>
          <w:p w14:paraId="4B7D3B43">
            <w:pPr>
              <w:adjustRightInd w:val="0"/>
              <w:spacing w:line="360" w:lineRule="auto"/>
              <w:ind w:firstLine="482"/>
              <w:rPr>
                <w:rFonts w:hint="default" w:ascii="Times New Roman" w:hAnsi="Times New Roman" w:eastAsia="宋体" w:cs="Times New Roman"/>
                <w:color w:val="auto"/>
                <w:kern w:val="0"/>
                <w:sz w:val="24"/>
                <w:highlight w:val="none"/>
                <w:lang w:val="zh-CN"/>
              </w:rPr>
            </w:pPr>
            <w:r>
              <w:rPr>
                <w:rFonts w:hint="default" w:ascii="Times New Roman" w:hAnsi="Times New Roman" w:eastAsia="宋体" w:cs="Times New Roman"/>
                <w:color w:val="auto"/>
                <w:kern w:val="0"/>
                <w:sz w:val="24"/>
                <w:highlight w:val="none"/>
                <w:lang w:val="zh-CN"/>
              </w:rPr>
              <w:t>②针对施工任务和施工场地环境状况，制定合理的施工计划，采取集中力量逐段施工</w:t>
            </w:r>
            <w:r>
              <w:rPr>
                <w:rFonts w:hint="default" w:ascii="Times New Roman" w:hAnsi="Times New Roman" w:eastAsia="宋体" w:cs="Times New Roman"/>
                <w:color w:val="auto"/>
                <w:kern w:val="0"/>
                <w:sz w:val="24"/>
                <w:highlight w:val="none"/>
                <w:lang w:val="en-US" w:eastAsia="zh-CN"/>
              </w:rPr>
              <w:t>的</w:t>
            </w:r>
            <w:r>
              <w:rPr>
                <w:rFonts w:hint="default" w:ascii="Times New Roman" w:hAnsi="Times New Roman" w:eastAsia="宋体" w:cs="Times New Roman"/>
                <w:color w:val="auto"/>
                <w:kern w:val="0"/>
                <w:sz w:val="24"/>
                <w:highlight w:val="none"/>
                <w:lang w:val="zh-CN"/>
              </w:rPr>
              <w:t>方法，缩短施工周期，减少施工现场的工作</w:t>
            </w:r>
            <w:r>
              <w:rPr>
                <w:rFonts w:hint="default" w:ascii="Times New Roman" w:hAnsi="Times New Roman" w:eastAsia="宋体" w:cs="Times New Roman"/>
                <w:color w:val="auto"/>
                <w:kern w:val="0"/>
                <w:sz w:val="24"/>
                <w:highlight w:val="none"/>
                <w:lang w:val="en-US" w:eastAsia="zh-CN"/>
              </w:rPr>
              <w:t>面积</w:t>
            </w:r>
            <w:r>
              <w:rPr>
                <w:rFonts w:hint="default" w:ascii="Times New Roman" w:hAnsi="Times New Roman" w:eastAsia="宋体" w:cs="Times New Roman"/>
                <w:color w:val="auto"/>
                <w:kern w:val="0"/>
                <w:sz w:val="24"/>
                <w:highlight w:val="none"/>
                <w:lang w:val="zh-CN"/>
              </w:rPr>
              <w:t>，减轻施工扬尘对环境的影响。</w:t>
            </w:r>
          </w:p>
          <w:p w14:paraId="740A8EAA">
            <w:pPr>
              <w:adjustRightInd w:val="0"/>
              <w:spacing w:line="360" w:lineRule="auto"/>
              <w:ind w:firstLine="482"/>
              <w:rPr>
                <w:rFonts w:hint="default" w:ascii="Times New Roman" w:hAnsi="Times New Roman" w:eastAsia="宋体" w:cs="Times New Roman"/>
                <w:color w:val="auto"/>
                <w:kern w:val="0"/>
                <w:sz w:val="24"/>
                <w:highlight w:val="none"/>
                <w:lang w:val="zh-CN"/>
              </w:rPr>
            </w:pPr>
            <w:r>
              <w:rPr>
                <w:rFonts w:hint="default" w:ascii="Times New Roman" w:hAnsi="Times New Roman" w:eastAsia="宋体" w:cs="Times New Roman"/>
                <w:color w:val="auto"/>
                <w:kern w:val="0"/>
                <w:sz w:val="24"/>
                <w:highlight w:val="none"/>
                <w:lang w:val="zh-CN"/>
              </w:rPr>
              <w:t>③施工运输车辆采取加盖篷布</w:t>
            </w:r>
            <w:r>
              <w:rPr>
                <w:rFonts w:hint="eastAsia" w:cs="Times New Roman"/>
                <w:color w:val="auto"/>
                <w:kern w:val="0"/>
                <w:sz w:val="24"/>
                <w:highlight w:val="none"/>
                <w:lang w:val="zh-CN"/>
              </w:rPr>
              <w:t>等</w:t>
            </w:r>
            <w:r>
              <w:rPr>
                <w:rFonts w:hint="default" w:ascii="Times New Roman" w:hAnsi="Times New Roman" w:eastAsia="宋体" w:cs="Times New Roman"/>
                <w:color w:val="auto"/>
                <w:kern w:val="0"/>
                <w:sz w:val="24"/>
                <w:highlight w:val="none"/>
                <w:lang w:val="zh-CN"/>
              </w:rPr>
              <w:t>措施，以免车辆颠簸撒漏。</w:t>
            </w:r>
          </w:p>
          <w:p w14:paraId="142B766E">
            <w:pPr>
              <w:adjustRightInd w:val="0"/>
              <w:spacing w:line="360" w:lineRule="auto"/>
              <w:ind w:firstLine="482"/>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zh-CN"/>
              </w:rPr>
              <w:fldChar w:fldCharType="begin"/>
            </w:r>
            <w:r>
              <w:rPr>
                <w:rFonts w:hint="default" w:ascii="Times New Roman" w:hAnsi="Times New Roman" w:eastAsia="宋体" w:cs="Times New Roman"/>
                <w:color w:val="auto"/>
                <w:kern w:val="0"/>
                <w:sz w:val="24"/>
                <w:highlight w:val="none"/>
                <w:lang w:val="zh-CN"/>
              </w:rPr>
              <w:instrText xml:space="preserve"> = 4 \* GB3 \* MERGEFORMAT </w:instrText>
            </w:r>
            <w:r>
              <w:rPr>
                <w:rFonts w:hint="default" w:ascii="Times New Roman" w:hAnsi="Times New Roman" w:eastAsia="宋体" w:cs="Times New Roman"/>
                <w:color w:val="auto"/>
                <w:kern w:val="0"/>
                <w:sz w:val="24"/>
                <w:highlight w:val="none"/>
                <w:lang w:val="zh-CN"/>
              </w:rPr>
              <w:fldChar w:fldCharType="separate"/>
            </w:r>
            <w:r>
              <w:rPr>
                <w:rFonts w:hint="default" w:ascii="Times New Roman" w:hAnsi="Times New Roman" w:eastAsia="宋体" w:cs="Times New Roman"/>
                <w:color w:val="auto"/>
                <w:kern w:val="0"/>
                <w:sz w:val="24"/>
                <w:highlight w:val="none"/>
              </w:rPr>
              <w:t>④</w:t>
            </w:r>
            <w:r>
              <w:rPr>
                <w:rFonts w:hint="default" w:ascii="Times New Roman" w:hAnsi="Times New Roman" w:eastAsia="宋体" w:cs="Times New Roman"/>
                <w:color w:val="auto"/>
                <w:kern w:val="0"/>
                <w:sz w:val="24"/>
                <w:highlight w:val="none"/>
                <w:lang w:val="zh-CN"/>
              </w:rPr>
              <w:fldChar w:fldCharType="end"/>
            </w:r>
            <w:r>
              <w:rPr>
                <w:rFonts w:hint="default" w:ascii="Times New Roman" w:hAnsi="Times New Roman" w:eastAsia="宋体" w:cs="Times New Roman"/>
                <w:color w:val="auto"/>
                <w:kern w:val="0"/>
                <w:sz w:val="24"/>
                <w:highlight w:val="none"/>
                <w:lang w:val="en-US" w:eastAsia="zh-CN"/>
              </w:rPr>
              <w:t>施工作业带两侧设置围挡措施。</w:t>
            </w:r>
          </w:p>
          <w:p w14:paraId="50C675DC">
            <w:pPr>
              <w:adjustRightInd w:val="0"/>
              <w:spacing w:line="360" w:lineRule="auto"/>
              <w:ind w:firstLine="482"/>
              <w:rPr>
                <w:rFonts w:hint="default" w:ascii="Times New Roman" w:hAnsi="Times New Roman" w:eastAsia="宋体" w:cs="Times New Roman"/>
                <w:color w:val="auto"/>
                <w:kern w:val="0"/>
                <w:sz w:val="24"/>
                <w:highlight w:val="none"/>
                <w:lang w:val="zh-CN"/>
              </w:rPr>
            </w:pPr>
            <w:r>
              <w:rPr>
                <w:rFonts w:hint="default" w:ascii="Times New Roman" w:hAnsi="Times New Roman" w:eastAsia="宋体" w:cs="Times New Roman"/>
                <w:color w:val="auto"/>
                <w:kern w:val="0"/>
                <w:sz w:val="24"/>
                <w:highlight w:val="none"/>
                <w:lang w:val="zh-CN"/>
              </w:rPr>
              <w:t>采取以上措施后，对周围环境产生的影响较小</w:t>
            </w:r>
            <w:r>
              <w:rPr>
                <w:rFonts w:hint="eastAsia" w:cs="Times New Roman"/>
                <w:color w:val="auto"/>
                <w:kern w:val="0"/>
                <w:sz w:val="24"/>
                <w:highlight w:val="none"/>
                <w:lang w:val="zh-CN"/>
              </w:rPr>
              <w:t>，</w:t>
            </w:r>
            <w:r>
              <w:rPr>
                <w:rFonts w:hint="eastAsia" w:cs="Times New Roman"/>
                <w:color w:val="auto"/>
                <w:kern w:val="0"/>
                <w:sz w:val="24"/>
                <w:highlight w:val="none"/>
                <w:lang w:val="en-US" w:eastAsia="zh-CN"/>
              </w:rPr>
              <w:t>对管线两侧200米范围内村民的影响在可接受范围</w:t>
            </w:r>
            <w:r>
              <w:rPr>
                <w:rFonts w:hint="default" w:ascii="Times New Roman" w:hAnsi="Times New Roman" w:eastAsia="宋体" w:cs="Times New Roman"/>
                <w:color w:val="auto"/>
                <w:kern w:val="0"/>
                <w:sz w:val="24"/>
                <w:highlight w:val="none"/>
                <w:lang w:val="zh-CN"/>
              </w:rPr>
              <w:t>。</w:t>
            </w:r>
          </w:p>
          <w:p w14:paraId="63473835">
            <w:pPr>
              <w:adjustRightInd w:val="0"/>
              <w:spacing w:line="360" w:lineRule="auto"/>
              <w:ind w:firstLine="482"/>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lang w:val="en-US" w:eastAsia="zh-CN"/>
              </w:rPr>
              <w:t>2</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施工车辆和机械燃油尾气</w:t>
            </w:r>
          </w:p>
          <w:p w14:paraId="15F2F7BE">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eastAsia" w:cs="Times New Roman"/>
                <w:color w:val="auto"/>
                <w:kern w:val="0"/>
                <w:sz w:val="24"/>
                <w:highlight w:val="none"/>
                <w:lang w:val="en-US" w:eastAsia="zh-CN"/>
              </w:rPr>
              <w:t>拟建项目在管沟开挖、顶管穿越等大型机械施工中，</w:t>
            </w:r>
            <w:r>
              <w:rPr>
                <w:rFonts w:hint="default" w:ascii="Times New Roman" w:hAnsi="Times New Roman" w:eastAsia="宋体" w:cs="Times New Roman"/>
                <w:color w:val="auto"/>
                <w:kern w:val="0"/>
                <w:sz w:val="24"/>
                <w:highlight w:val="none"/>
              </w:rPr>
              <w:t>以柴油机为动力的施工车辆与机械在运转时会产生燃油尾气，主要污染物为SO</w:t>
            </w:r>
            <w:r>
              <w:rPr>
                <w:rFonts w:hint="default" w:ascii="Times New Roman" w:hAnsi="Times New Roman" w:eastAsia="宋体" w:cs="Times New Roman"/>
                <w:color w:val="auto"/>
                <w:kern w:val="0"/>
                <w:sz w:val="24"/>
                <w:highlight w:val="none"/>
                <w:vertAlign w:val="subscript"/>
              </w:rPr>
              <w:t>2</w:t>
            </w:r>
            <w:r>
              <w:rPr>
                <w:rFonts w:hint="default" w:ascii="Times New Roman" w:hAnsi="Times New Roman" w:eastAsia="宋体" w:cs="Times New Roman"/>
                <w:color w:val="auto"/>
                <w:kern w:val="0"/>
                <w:sz w:val="24"/>
                <w:highlight w:val="none"/>
              </w:rPr>
              <w:t>、NOx、C</w:t>
            </w:r>
            <w:r>
              <w:rPr>
                <w:rFonts w:hint="eastAsia" w:cs="Times New Roman"/>
                <w:color w:val="auto"/>
                <w:kern w:val="0"/>
                <w:sz w:val="24"/>
                <w:highlight w:val="none"/>
                <w:lang w:eastAsia="zh-CN"/>
              </w:rPr>
              <w:t>m</w:t>
            </w:r>
            <w:r>
              <w:rPr>
                <w:rFonts w:hint="default" w:ascii="Times New Roman" w:hAnsi="Times New Roman" w:eastAsia="宋体" w:cs="Times New Roman"/>
                <w:color w:val="auto"/>
                <w:kern w:val="0"/>
                <w:sz w:val="24"/>
                <w:highlight w:val="none"/>
              </w:rPr>
              <w:t>Hn等。由于燃油尾气</w:t>
            </w:r>
            <w:r>
              <w:rPr>
                <w:rFonts w:hint="default" w:ascii="Times New Roman" w:hAnsi="Times New Roman" w:eastAsia="宋体" w:cs="Times New Roman"/>
                <w:color w:val="auto"/>
                <w:kern w:val="0"/>
                <w:sz w:val="24"/>
                <w:highlight w:val="none"/>
                <w:lang w:val="en-US" w:eastAsia="zh-CN"/>
              </w:rPr>
              <w:t>含</w:t>
            </w:r>
            <w:r>
              <w:rPr>
                <w:rFonts w:hint="default" w:ascii="Times New Roman" w:hAnsi="Times New Roman" w:eastAsia="宋体" w:cs="Times New Roman"/>
                <w:color w:val="auto"/>
                <w:kern w:val="0"/>
                <w:sz w:val="24"/>
                <w:highlight w:val="none"/>
              </w:rPr>
              <w:t>量较小，且施工现场均在野外，废气污染源具有间歇性和流动性，有利于大气污染物的消散。</w:t>
            </w:r>
          </w:p>
          <w:p w14:paraId="3E807610">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lang w:val="zh-CN"/>
              </w:rPr>
            </w:pPr>
            <w:r>
              <w:rPr>
                <w:rFonts w:hint="default" w:ascii="Times New Roman" w:hAnsi="Times New Roman" w:eastAsia="宋体" w:cs="Times New Roman"/>
                <w:color w:val="auto"/>
                <w:kern w:val="0"/>
                <w:sz w:val="24"/>
                <w:highlight w:val="none"/>
                <w:lang w:val="zh-CN"/>
              </w:rPr>
              <w:t>本次环评要求施工过程中采取的具体机械车辆尾气防治措施如下：</w:t>
            </w:r>
          </w:p>
          <w:p w14:paraId="47485CE9">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lang w:val="zh-CN"/>
              </w:rPr>
            </w:pPr>
            <w:r>
              <w:rPr>
                <w:rFonts w:hint="default" w:ascii="Times New Roman" w:hAnsi="Times New Roman" w:eastAsia="宋体" w:cs="Times New Roman"/>
                <w:color w:val="auto"/>
                <w:kern w:val="0"/>
                <w:sz w:val="24"/>
                <w:highlight w:val="none"/>
                <w:lang w:val="zh-CN"/>
              </w:rPr>
              <w:t>①加强施工机械的保养维护，提高</w:t>
            </w:r>
            <w:r>
              <w:rPr>
                <w:rFonts w:hint="eastAsia" w:cs="Times New Roman"/>
                <w:color w:val="auto"/>
                <w:kern w:val="0"/>
                <w:sz w:val="24"/>
                <w:highlight w:val="none"/>
                <w:lang w:val="zh-CN"/>
              </w:rPr>
              <w:t>施工</w:t>
            </w:r>
            <w:r>
              <w:rPr>
                <w:rFonts w:hint="default" w:ascii="Times New Roman" w:hAnsi="Times New Roman" w:eastAsia="宋体" w:cs="Times New Roman"/>
                <w:color w:val="auto"/>
                <w:kern w:val="0"/>
                <w:sz w:val="24"/>
                <w:highlight w:val="none"/>
                <w:lang w:val="zh-CN"/>
              </w:rPr>
              <w:t>机械的正常使用率。</w:t>
            </w:r>
          </w:p>
          <w:p w14:paraId="2AF10367">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lang w:val="zh-CN"/>
              </w:rPr>
            </w:pPr>
            <w:r>
              <w:rPr>
                <w:rFonts w:hint="default" w:ascii="Times New Roman" w:hAnsi="Times New Roman" w:eastAsia="宋体" w:cs="Times New Roman"/>
                <w:color w:val="auto"/>
                <w:kern w:val="0"/>
                <w:sz w:val="24"/>
                <w:highlight w:val="none"/>
                <w:lang w:val="zh-CN"/>
              </w:rPr>
              <w:t>②加强对机械、车辆的维修保养，禁止以柴油为燃料的施工机械超负荷工作，减少烟雾和颗粒物排放。</w:t>
            </w:r>
          </w:p>
          <w:p w14:paraId="0BFE0C6E">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lang w:val="zh-CN"/>
              </w:rPr>
            </w:pPr>
            <w:r>
              <w:rPr>
                <w:rFonts w:hint="default" w:ascii="Times New Roman" w:hAnsi="Times New Roman" w:eastAsia="宋体" w:cs="Times New Roman"/>
                <w:color w:val="auto"/>
                <w:kern w:val="0"/>
                <w:sz w:val="24"/>
                <w:highlight w:val="none"/>
                <w:lang w:val="zh-CN"/>
              </w:rPr>
              <w:t>③禁止使用废气排放超标的车辆。</w:t>
            </w:r>
          </w:p>
          <w:p w14:paraId="655FDDD7">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lang w:val="zh-CN"/>
              </w:rPr>
              <w:t>由于该类源一般具有排放量小、间歇性、短期性和流动性的特点，且本项目所在地较空旷，地势开阔</w:t>
            </w:r>
            <w:r>
              <w:rPr>
                <w:rFonts w:hint="default" w:ascii="Times New Roman" w:hAnsi="Times New Roman" w:eastAsia="宋体" w:cs="Times New Roman"/>
                <w:color w:val="auto"/>
                <w:kern w:val="0"/>
                <w:sz w:val="24"/>
                <w:highlight w:val="none"/>
                <w:lang w:val="zh-CN" w:eastAsia="zh-CN"/>
              </w:rPr>
              <w:t>扩散条件</w:t>
            </w:r>
            <w:r>
              <w:rPr>
                <w:rFonts w:hint="default" w:ascii="Times New Roman" w:hAnsi="Times New Roman" w:eastAsia="宋体" w:cs="Times New Roman"/>
                <w:color w:val="auto"/>
                <w:kern w:val="0"/>
                <w:sz w:val="24"/>
                <w:highlight w:val="none"/>
                <w:lang w:val="zh-CN"/>
              </w:rPr>
              <w:t>良好，利于污染物扩散，经大气稀释扩散后，对项目周围环境空气质量影响较小。</w:t>
            </w:r>
          </w:p>
          <w:p w14:paraId="1B7FD9A8">
            <w:pPr>
              <w:widowControl/>
              <w:adjustRightInd w:val="0"/>
              <w:snapToGrid w:val="0"/>
              <w:spacing w:line="360" w:lineRule="auto"/>
              <w:ind w:firstLine="482" w:firstLineChars="200"/>
              <w:textAlignment w:val="baseline"/>
              <w:rPr>
                <w:rFonts w:hint="default" w:ascii="Times New Roman" w:hAnsi="Times New Roman" w:eastAsia="宋体" w:cs="Times New Roman"/>
                <w:b/>
                <w:bCs/>
                <w:color w:val="auto"/>
                <w:kern w:val="0"/>
                <w:sz w:val="24"/>
                <w:highlight w:val="none"/>
              </w:rPr>
            </w:pPr>
            <w:r>
              <w:rPr>
                <w:rFonts w:hint="eastAsia" w:cs="Times New Roman"/>
                <w:b/>
                <w:bCs/>
                <w:color w:val="auto"/>
                <w:kern w:val="0"/>
                <w:sz w:val="24"/>
                <w:highlight w:val="none"/>
                <w:lang w:val="en-US" w:eastAsia="zh-CN"/>
              </w:rPr>
              <w:t>3</w:t>
            </w:r>
            <w:r>
              <w:rPr>
                <w:rFonts w:hint="default" w:ascii="Times New Roman" w:hAnsi="Times New Roman" w:eastAsia="宋体" w:cs="Times New Roman"/>
                <w:b/>
                <w:bCs/>
                <w:color w:val="auto"/>
                <w:kern w:val="0"/>
                <w:sz w:val="24"/>
                <w:highlight w:val="none"/>
              </w:rPr>
              <w:t>.废水</w:t>
            </w:r>
          </w:p>
          <w:p w14:paraId="0D4CDCBC">
            <w:pPr>
              <w:adjustRightInd w:val="0"/>
              <w:snapToGrid w:val="0"/>
              <w:spacing w:line="360" w:lineRule="auto"/>
              <w:ind w:firstLine="48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val="en-US" w:eastAsia="zh-CN"/>
              </w:rPr>
              <w:t>本项目施工废水主要为施工废水和施工</w:t>
            </w:r>
            <w:r>
              <w:rPr>
                <w:rFonts w:hint="default" w:ascii="Times New Roman" w:hAnsi="Times New Roman" w:eastAsia="宋体" w:cs="Times New Roman"/>
                <w:color w:val="auto"/>
                <w:sz w:val="24"/>
              </w:rPr>
              <w:t>人员</w:t>
            </w:r>
            <w:r>
              <w:rPr>
                <w:rFonts w:hint="default" w:ascii="Times New Roman" w:hAnsi="Times New Roman" w:eastAsia="宋体" w:cs="Times New Roman"/>
                <w:color w:val="auto"/>
                <w:sz w:val="24"/>
                <w:lang w:val="en-US" w:eastAsia="zh-CN"/>
              </w:rPr>
              <w:t>生活污水。</w:t>
            </w:r>
          </w:p>
          <w:p w14:paraId="6BBB1412">
            <w:pPr>
              <w:adjustRightInd w:val="0"/>
              <w:snapToGrid w:val="0"/>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1</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生活污水</w:t>
            </w:r>
          </w:p>
          <w:p w14:paraId="1463DB74">
            <w:pPr>
              <w:adjustRightInd w:val="0"/>
              <w:snapToGrid w:val="0"/>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在项目建设期间施工人员会产生一定量的生活污水。根据项目施工情况，施工高峰期每天约30人，根据《内蒙古自治区行业用水定额》（DB15/T 385-2020），参考农村居民用水定额60 L/（人·d），产污系数按0.8计，施工人员生活污水产生量为1.44 </w:t>
            </w:r>
            <w:r>
              <w:rPr>
                <w:rFonts w:hint="eastAsia" w:cs="Times New Roman"/>
                <w:color w:val="auto"/>
                <w:sz w:val="24"/>
                <w:vertAlign w:val="baseline"/>
                <w:lang w:val="en-US" w:eastAsia="zh-CN"/>
              </w:rPr>
              <w:t>m</w:t>
            </w:r>
            <w:r>
              <w:rPr>
                <w:rFonts w:hint="eastAsia" w:cs="Times New Roman"/>
                <w:color w:val="auto"/>
                <w:sz w:val="24"/>
                <w:vertAlign w:val="superscript"/>
                <w:lang w:val="en-US" w:eastAsia="zh-CN"/>
              </w:rPr>
              <w:t>3</w:t>
            </w:r>
            <w:r>
              <w:rPr>
                <w:rFonts w:hint="default" w:ascii="Times New Roman" w:hAnsi="Times New Roman" w:eastAsia="宋体" w:cs="Times New Roman"/>
                <w:color w:val="auto"/>
                <w:sz w:val="24"/>
                <w:lang w:val="en-US" w:eastAsia="zh-CN"/>
              </w:rPr>
              <w:t>/d，施工期共产生生活污水388.8</w:t>
            </w:r>
            <w:r>
              <w:rPr>
                <w:rFonts w:hint="eastAsia" w:cs="Times New Roman"/>
                <w:color w:val="auto"/>
                <w:sz w:val="24"/>
                <w:vertAlign w:val="baseline"/>
                <w:lang w:val="en-US" w:eastAsia="zh-CN"/>
              </w:rPr>
              <w:t>m</w:t>
            </w:r>
            <w:r>
              <w:rPr>
                <w:rFonts w:hint="eastAsia" w:cs="Times New Roman"/>
                <w:color w:val="auto"/>
                <w:sz w:val="24"/>
                <w:vertAlign w:val="superscript"/>
                <w:lang w:val="en-US" w:eastAsia="zh-CN"/>
              </w:rPr>
              <w:t>3</w:t>
            </w:r>
            <w:r>
              <w:rPr>
                <w:rFonts w:hint="default" w:ascii="Times New Roman" w:hAnsi="Times New Roman" w:eastAsia="宋体" w:cs="Times New Roman"/>
                <w:color w:val="auto"/>
                <w:sz w:val="24"/>
                <w:lang w:val="en-US" w:eastAsia="zh-CN"/>
              </w:rPr>
              <w:t>，参考典型生活污水水质，主要污染物浓度为COD400</w:t>
            </w:r>
            <w:r>
              <w:rPr>
                <w:rFonts w:hint="eastAsia" w:cs="Times New Roman"/>
                <w:color w:val="auto"/>
                <w:sz w:val="24"/>
                <w:lang w:val="en-US" w:eastAsia="zh-CN"/>
              </w:rPr>
              <w:t>m</w:t>
            </w:r>
            <w:r>
              <w:rPr>
                <w:rFonts w:hint="default" w:ascii="Times New Roman" w:hAnsi="Times New Roman" w:eastAsia="宋体" w:cs="Times New Roman"/>
                <w:color w:val="auto"/>
                <w:sz w:val="24"/>
                <w:lang w:val="en-US" w:eastAsia="zh-CN"/>
              </w:rPr>
              <w:t>g/L、BOD5200</w:t>
            </w:r>
            <w:r>
              <w:rPr>
                <w:rFonts w:hint="eastAsia" w:cs="Times New Roman"/>
                <w:color w:val="auto"/>
                <w:sz w:val="24"/>
                <w:lang w:val="en-US" w:eastAsia="zh-CN"/>
              </w:rPr>
              <w:t>m</w:t>
            </w:r>
            <w:r>
              <w:rPr>
                <w:rFonts w:hint="default" w:ascii="Times New Roman" w:hAnsi="Times New Roman" w:eastAsia="宋体" w:cs="Times New Roman"/>
                <w:color w:val="auto"/>
                <w:sz w:val="24"/>
                <w:lang w:val="en-US" w:eastAsia="zh-CN"/>
              </w:rPr>
              <w:t>g/L、SS220</w:t>
            </w:r>
            <w:r>
              <w:rPr>
                <w:rFonts w:hint="eastAsia" w:cs="Times New Roman"/>
                <w:color w:val="auto"/>
                <w:sz w:val="24"/>
                <w:lang w:val="en-US" w:eastAsia="zh-CN"/>
              </w:rPr>
              <w:t>m</w:t>
            </w:r>
            <w:r>
              <w:rPr>
                <w:rFonts w:hint="default" w:ascii="Times New Roman" w:hAnsi="Times New Roman" w:eastAsia="宋体" w:cs="Times New Roman"/>
                <w:color w:val="auto"/>
                <w:sz w:val="24"/>
                <w:lang w:val="en-US" w:eastAsia="zh-CN"/>
              </w:rPr>
              <w:t>g/L、NH3-N35</w:t>
            </w:r>
            <w:r>
              <w:rPr>
                <w:rFonts w:hint="eastAsia" w:cs="Times New Roman"/>
                <w:color w:val="auto"/>
                <w:sz w:val="24"/>
                <w:lang w:val="en-US" w:eastAsia="zh-CN"/>
              </w:rPr>
              <w:t>m</w:t>
            </w:r>
            <w:r>
              <w:rPr>
                <w:rFonts w:hint="default" w:ascii="Times New Roman" w:hAnsi="Times New Roman" w:eastAsia="宋体" w:cs="Times New Roman"/>
                <w:color w:val="auto"/>
                <w:sz w:val="24"/>
                <w:lang w:val="en-US" w:eastAsia="zh-CN"/>
              </w:rPr>
              <w:t>g/L、TP8</w:t>
            </w:r>
            <w:r>
              <w:rPr>
                <w:rFonts w:hint="eastAsia" w:cs="Times New Roman"/>
                <w:color w:val="auto"/>
                <w:sz w:val="24"/>
                <w:lang w:val="en-US" w:eastAsia="zh-CN"/>
              </w:rPr>
              <w:t>m</w:t>
            </w:r>
            <w:r>
              <w:rPr>
                <w:rFonts w:hint="default" w:ascii="Times New Roman" w:hAnsi="Times New Roman" w:eastAsia="宋体" w:cs="Times New Roman"/>
                <w:color w:val="auto"/>
                <w:sz w:val="24"/>
                <w:lang w:val="en-US" w:eastAsia="zh-CN"/>
              </w:rPr>
              <w:t>g/L。施工人员产生的生活污水依托园区污水处理系统，不外排，对周边环境影响较小。</w:t>
            </w:r>
          </w:p>
          <w:p w14:paraId="6AFDABFA">
            <w:pPr>
              <w:numPr>
                <w:ilvl w:val="0"/>
                <w:numId w:val="2"/>
              </w:numPr>
              <w:adjustRightInd w:val="0"/>
              <w:snapToGrid w:val="0"/>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施工废水</w:t>
            </w:r>
          </w:p>
          <w:p w14:paraId="7ADBDB06">
            <w:pPr>
              <w:numPr>
                <w:ilvl w:val="0"/>
                <w:numId w:val="0"/>
              </w:numPr>
              <w:adjustRightInd w:val="0"/>
              <w:snapToGrid w:val="0"/>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项目施工废水主要是施工作业废水和输水</w:t>
            </w:r>
            <w:r>
              <w:rPr>
                <w:rFonts w:hint="eastAsia" w:ascii="Times New Roman" w:hAnsi="Times New Roman" w:eastAsia="宋体" w:cs="Times New Roman"/>
                <w:color w:val="auto"/>
                <w:sz w:val="24"/>
                <w:lang w:val="en-US" w:eastAsia="zh-CN"/>
              </w:rPr>
              <w:t>管网</w:t>
            </w:r>
            <w:r>
              <w:rPr>
                <w:rFonts w:hint="default" w:ascii="Times New Roman" w:hAnsi="Times New Roman" w:eastAsia="宋体" w:cs="Times New Roman"/>
                <w:color w:val="auto"/>
                <w:sz w:val="24"/>
                <w:lang w:val="en-US" w:eastAsia="zh-CN"/>
              </w:rPr>
              <w:t>试压废水。</w:t>
            </w:r>
          </w:p>
          <w:p w14:paraId="0EE1836F">
            <w:pPr>
              <w:numPr>
                <w:ilvl w:val="0"/>
                <w:numId w:val="0"/>
              </w:numPr>
              <w:adjustRightInd w:val="0"/>
              <w:snapToGrid w:val="0"/>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①施工作业废水：施工作业废水包括砂石冲洗水、混凝土养护</w:t>
            </w:r>
            <w:r>
              <w:rPr>
                <w:rFonts w:hint="eastAsia" w:cs="Times New Roman"/>
                <w:color w:val="auto"/>
                <w:sz w:val="24"/>
                <w:lang w:val="en-US" w:eastAsia="zh-CN"/>
              </w:rPr>
              <w:t>水</w:t>
            </w:r>
            <w:r>
              <w:rPr>
                <w:rFonts w:hint="default" w:ascii="Times New Roman" w:hAnsi="Times New Roman" w:eastAsia="宋体" w:cs="Times New Roman"/>
                <w:color w:val="auto"/>
                <w:sz w:val="24"/>
                <w:lang w:val="en-US" w:eastAsia="zh-CN"/>
              </w:rPr>
              <w:t>、清洗施工设备以及清洗机械车辆产生的废水，主要污染物为SS，浓度为1500～2500</w:t>
            </w:r>
            <w:r>
              <w:rPr>
                <w:rFonts w:hint="eastAsia" w:cs="Times New Roman"/>
                <w:color w:val="auto"/>
                <w:sz w:val="24"/>
                <w:lang w:val="en-US" w:eastAsia="zh-CN"/>
              </w:rPr>
              <w:t>m</w:t>
            </w:r>
            <w:r>
              <w:rPr>
                <w:rFonts w:hint="default" w:ascii="Times New Roman" w:hAnsi="Times New Roman" w:eastAsia="宋体" w:cs="Times New Roman"/>
                <w:color w:val="auto"/>
                <w:sz w:val="24"/>
                <w:lang w:val="en-US" w:eastAsia="zh-CN"/>
              </w:rPr>
              <w:t>g/L。施工场地内设置沉淀池，施工废水经沉淀池处理后循环利用，对周围地表水环境质量影响小。</w:t>
            </w:r>
          </w:p>
          <w:p w14:paraId="21A329F6">
            <w:pPr>
              <w:numPr>
                <w:ilvl w:val="0"/>
                <w:numId w:val="0"/>
              </w:numPr>
              <w:adjustRightInd w:val="0"/>
              <w:snapToGrid w:val="0"/>
              <w:spacing w:line="360" w:lineRule="auto"/>
              <w:ind w:firstLine="480" w:firstLineChars="200"/>
              <w:rPr>
                <w:rFonts w:ascii="Times New Roman" w:hAnsi="Times New Roman" w:eastAsia="宋体" w:cs="Times New Roman"/>
                <w:color w:val="auto"/>
                <w:sz w:val="24"/>
                <w:szCs w:val="32"/>
              </w:rPr>
            </w:pPr>
            <w:r>
              <w:rPr>
                <w:rFonts w:hint="default" w:ascii="Times New Roman" w:hAnsi="Times New Roman" w:eastAsia="宋体" w:cs="Times New Roman"/>
                <w:color w:val="auto"/>
                <w:sz w:val="24"/>
                <w:lang w:val="en-US" w:eastAsia="zh-CN"/>
              </w:rPr>
              <w:t>②输水</w:t>
            </w:r>
            <w:r>
              <w:rPr>
                <w:rFonts w:hint="eastAsia" w:ascii="Times New Roman" w:hAnsi="Times New Roman" w:eastAsia="宋体" w:cs="Times New Roman"/>
                <w:color w:val="auto"/>
                <w:sz w:val="24"/>
                <w:lang w:val="en-US" w:eastAsia="zh-CN"/>
              </w:rPr>
              <w:t>管网</w:t>
            </w:r>
            <w:r>
              <w:rPr>
                <w:rFonts w:hint="default" w:ascii="Times New Roman" w:hAnsi="Times New Roman" w:eastAsia="宋体" w:cs="Times New Roman"/>
                <w:color w:val="auto"/>
                <w:sz w:val="24"/>
                <w:lang w:val="en-US" w:eastAsia="zh-CN"/>
              </w:rPr>
              <w:t>试压废水：输水</w:t>
            </w:r>
            <w:r>
              <w:rPr>
                <w:rFonts w:hint="eastAsia" w:ascii="Times New Roman" w:hAnsi="Times New Roman" w:eastAsia="宋体" w:cs="Times New Roman"/>
                <w:color w:val="auto"/>
                <w:sz w:val="24"/>
                <w:lang w:val="en-US" w:eastAsia="zh-CN"/>
              </w:rPr>
              <w:t>管网</w:t>
            </w:r>
            <w:r>
              <w:rPr>
                <w:rFonts w:hint="default" w:ascii="Times New Roman" w:hAnsi="Times New Roman" w:eastAsia="宋体" w:cs="Times New Roman"/>
                <w:color w:val="auto"/>
                <w:sz w:val="24"/>
                <w:lang w:val="en-US" w:eastAsia="zh-CN"/>
              </w:rPr>
              <w:t>施工期间，</w:t>
            </w:r>
            <w:r>
              <w:rPr>
                <w:rFonts w:hint="eastAsia" w:ascii="Times New Roman" w:hAnsi="Times New Roman" w:eastAsia="宋体" w:cs="Times New Roman"/>
                <w:color w:val="auto"/>
                <w:sz w:val="24"/>
                <w:lang w:val="en-US" w:eastAsia="zh-CN"/>
              </w:rPr>
              <w:t>管网</w:t>
            </w:r>
            <w:r>
              <w:rPr>
                <w:rFonts w:hint="default" w:ascii="Times New Roman" w:hAnsi="Times New Roman" w:eastAsia="宋体" w:cs="Times New Roman"/>
                <w:color w:val="auto"/>
                <w:sz w:val="24"/>
                <w:lang w:val="en-US" w:eastAsia="zh-CN"/>
              </w:rPr>
              <w:t>进行水压试验，会产生试压废水，主要污染物有SS。</w:t>
            </w:r>
            <w:r>
              <w:rPr>
                <w:rFonts w:hint="eastAsia" w:ascii="Times New Roman" w:hAnsi="Times New Roman" w:eastAsia="宋体" w:cs="Times New Roman"/>
                <w:color w:val="auto"/>
                <w:sz w:val="24"/>
                <w:lang w:val="en-US" w:eastAsia="zh-CN"/>
              </w:rPr>
              <w:t>管网</w:t>
            </w:r>
            <w:r>
              <w:rPr>
                <w:rFonts w:hint="default" w:ascii="Times New Roman" w:hAnsi="Times New Roman" w:eastAsia="宋体" w:cs="Times New Roman"/>
                <w:color w:val="auto"/>
                <w:sz w:val="24"/>
                <w:lang w:val="en-US" w:eastAsia="zh-CN"/>
              </w:rPr>
              <w:t>试压采用清洁水，试压作业分段进行，每段试压水排出后进入下一段</w:t>
            </w:r>
            <w:r>
              <w:rPr>
                <w:rFonts w:hint="eastAsia" w:ascii="Times New Roman" w:hAnsi="Times New Roman" w:eastAsia="宋体" w:cs="Times New Roman"/>
                <w:color w:val="auto"/>
                <w:sz w:val="24"/>
                <w:lang w:val="en-US" w:eastAsia="zh-CN"/>
              </w:rPr>
              <w:t>管网</w:t>
            </w:r>
            <w:r>
              <w:rPr>
                <w:rFonts w:hint="default" w:ascii="Times New Roman" w:hAnsi="Times New Roman" w:eastAsia="宋体" w:cs="Times New Roman"/>
                <w:color w:val="auto"/>
                <w:sz w:val="24"/>
                <w:lang w:val="en-US" w:eastAsia="zh-CN"/>
              </w:rPr>
              <w:t>循环使用，可减少水资源消耗。试压废水中主要污染物为悬浮物，试压结束后</w:t>
            </w:r>
            <w:r>
              <w:rPr>
                <w:rFonts w:hint="eastAsia" w:cs="Times New Roman"/>
                <w:color w:val="auto"/>
                <w:sz w:val="24"/>
                <w:lang w:val="en-US" w:eastAsia="zh-CN"/>
              </w:rPr>
              <w:t>直接</w:t>
            </w:r>
            <w:r>
              <w:rPr>
                <w:rFonts w:hint="default" w:ascii="Times New Roman" w:hAnsi="Times New Roman" w:eastAsia="宋体" w:cs="Times New Roman"/>
                <w:color w:val="auto"/>
                <w:sz w:val="24"/>
                <w:lang w:val="en-US" w:eastAsia="zh-CN"/>
              </w:rPr>
              <w:t>用于施工场地洒水抑尘</w:t>
            </w:r>
            <w:r>
              <w:rPr>
                <w:rFonts w:hint="eastAsia" w:cs="Times New Roman"/>
                <w:color w:val="auto"/>
                <w:lang w:eastAsia="zh-CN"/>
              </w:rPr>
              <w:t>，</w:t>
            </w:r>
            <w:r>
              <w:rPr>
                <w:rFonts w:hint="eastAsia" w:cs="Times New Roman"/>
                <w:color w:val="auto"/>
                <w:sz w:val="24"/>
                <w:szCs w:val="32"/>
                <w:lang w:val="en-US" w:eastAsia="zh-CN"/>
              </w:rPr>
              <w:t>不会</w:t>
            </w:r>
            <w:r>
              <w:rPr>
                <w:rFonts w:hint="default" w:ascii="Times New Roman" w:hAnsi="Times New Roman" w:eastAsia="宋体" w:cs="Times New Roman"/>
                <w:color w:val="auto"/>
                <w:sz w:val="24"/>
                <w:lang w:val="en-US" w:eastAsia="zh-CN"/>
              </w:rPr>
              <w:t>对项目区周边水环境</w:t>
            </w:r>
            <w:r>
              <w:rPr>
                <w:rFonts w:hint="eastAsia" w:cs="Times New Roman"/>
                <w:color w:val="auto"/>
                <w:sz w:val="24"/>
                <w:lang w:val="en-US" w:eastAsia="zh-CN"/>
              </w:rPr>
              <w:t>产生</w:t>
            </w:r>
            <w:r>
              <w:rPr>
                <w:rFonts w:hint="default" w:ascii="Times New Roman" w:hAnsi="Times New Roman" w:eastAsia="宋体" w:cs="Times New Roman"/>
                <w:color w:val="auto"/>
                <w:sz w:val="24"/>
                <w:lang w:val="en-US" w:eastAsia="zh-CN"/>
              </w:rPr>
              <w:t>不良影响。</w:t>
            </w:r>
          </w:p>
          <w:p w14:paraId="16DE0A3E">
            <w:pPr>
              <w:numPr>
                <w:ilvl w:val="0"/>
                <w:numId w:val="0"/>
              </w:numPr>
              <w:adjustRightInd w:val="0"/>
              <w:snapToGrid w:val="0"/>
              <w:spacing w:line="360" w:lineRule="auto"/>
              <w:ind w:firstLine="480" w:firstLineChars="200"/>
              <w:rPr>
                <w:rFonts w:hint="default" w:cs="Times New Roman"/>
                <w:color w:val="auto"/>
                <w:sz w:val="24"/>
                <w:szCs w:val="32"/>
                <w:lang w:val="en-US" w:eastAsia="zh-CN"/>
              </w:rPr>
            </w:pPr>
            <w:r>
              <w:rPr>
                <w:rFonts w:hint="eastAsia" w:cs="Times New Roman"/>
                <w:color w:val="auto"/>
                <w:sz w:val="24"/>
                <w:szCs w:val="32"/>
                <w:lang w:val="en-US" w:eastAsia="zh-CN"/>
              </w:rPr>
              <w:t>（3）对盐湖的影响</w:t>
            </w:r>
          </w:p>
          <w:p w14:paraId="1AC68809">
            <w:pPr>
              <w:numPr>
                <w:ilvl w:val="0"/>
                <w:numId w:val="0"/>
              </w:numPr>
              <w:adjustRightInd w:val="0"/>
              <w:snapToGrid w:val="0"/>
              <w:spacing w:line="360" w:lineRule="auto"/>
              <w:ind w:firstLine="480" w:firstLineChars="200"/>
              <w:rPr>
                <w:rFonts w:hint="default" w:cs="Times New Roman"/>
                <w:color w:val="auto"/>
                <w:sz w:val="24"/>
                <w:lang w:val="en-US" w:eastAsia="zh-CN"/>
              </w:rPr>
            </w:pPr>
            <w:r>
              <w:rPr>
                <w:rFonts w:hint="eastAsia" w:cs="Times New Roman"/>
                <w:color w:val="auto"/>
                <w:sz w:val="24"/>
                <w:szCs w:val="32"/>
                <w:lang w:val="en-US" w:eastAsia="zh-CN"/>
              </w:rPr>
              <w:t>本项目</w:t>
            </w:r>
            <w:r>
              <w:rPr>
                <w:rFonts w:ascii="Times New Roman" w:hAnsi="Times New Roman" w:eastAsia="宋体" w:cs="Times New Roman"/>
                <w:color w:val="auto"/>
                <w:sz w:val="24"/>
                <w:szCs w:val="32"/>
                <w:lang w:val="en-US" w:eastAsia="zh-CN"/>
              </w:rPr>
              <w:t>穿越</w:t>
            </w:r>
            <w:r>
              <w:rPr>
                <w:rFonts w:hint="eastAsia" w:cs="Times New Roman"/>
                <w:color w:val="auto"/>
                <w:sz w:val="24"/>
                <w:szCs w:val="32"/>
                <w:lang w:val="en-US" w:eastAsia="zh-CN"/>
              </w:rPr>
              <w:t>公路、</w:t>
            </w:r>
            <w:r>
              <w:rPr>
                <w:rFonts w:ascii="Times New Roman" w:hAnsi="Times New Roman" w:eastAsia="宋体" w:cs="Times New Roman"/>
                <w:color w:val="auto"/>
                <w:sz w:val="24"/>
                <w:szCs w:val="32"/>
                <w:lang w:val="en-US" w:eastAsia="zh-CN"/>
              </w:rPr>
              <w:t>盐湖段考虑采用定向钻拉管施工方式</w:t>
            </w:r>
            <w:r>
              <w:rPr>
                <w:rFonts w:hint="eastAsia" w:cs="Times New Roman"/>
                <w:color w:val="auto"/>
                <w:sz w:val="24"/>
                <w:szCs w:val="32"/>
                <w:lang w:val="en-US" w:eastAsia="zh-CN"/>
              </w:rPr>
              <w:t>。根据设计图纸，确定钻进轨迹，采用旋转钻进方式，逐步推进钻头，同时调整钻进方向，确保钻头按照预定轨迹前进。钻头到达预定位置后，进行扩孔和清孔，确保管道顺利穿越。将PE管装至井口，采用电熔连接或热熔连接等方式进行管道连接。管道连接完成后，进行回填土方，分层夯实，确保管道稳定。按照设计要求，对管道进行水压试验，确保管道强度和密封性。</w:t>
            </w:r>
            <w:r>
              <w:rPr>
                <w:rFonts w:hint="eastAsia" w:cs="Times New Roman"/>
                <w:color w:val="auto"/>
                <w:sz w:val="24"/>
                <w:lang w:val="en-US" w:eastAsia="zh-CN"/>
              </w:rPr>
              <w:t>本项目配水管网采用PE管，无需进行混凝土浇筑，管网穿越河道施工对盐湖的影响极小。</w:t>
            </w:r>
          </w:p>
          <w:p w14:paraId="3286C506">
            <w:pPr>
              <w:widowControl/>
              <w:adjustRightInd w:val="0"/>
              <w:snapToGrid w:val="0"/>
              <w:spacing w:line="360" w:lineRule="auto"/>
              <w:ind w:firstLine="482" w:firstLineChars="200"/>
              <w:textAlignment w:val="baseline"/>
              <w:rPr>
                <w:rFonts w:hint="default" w:ascii="Times New Roman" w:hAnsi="Times New Roman" w:eastAsia="宋体" w:cs="Times New Roman"/>
                <w:color w:val="auto"/>
                <w:kern w:val="0"/>
                <w:sz w:val="24"/>
                <w:highlight w:val="none"/>
              </w:rPr>
            </w:pPr>
            <w:r>
              <w:rPr>
                <w:rFonts w:hint="eastAsia" w:cs="Times New Roman"/>
                <w:b/>
                <w:bCs/>
                <w:color w:val="auto"/>
                <w:kern w:val="0"/>
                <w:sz w:val="24"/>
                <w:highlight w:val="none"/>
                <w:lang w:val="en-US" w:eastAsia="zh-CN"/>
              </w:rPr>
              <w:t>4</w:t>
            </w:r>
            <w:r>
              <w:rPr>
                <w:rFonts w:hint="default" w:ascii="Times New Roman" w:hAnsi="Times New Roman" w:eastAsia="宋体" w:cs="Times New Roman"/>
                <w:b/>
                <w:bCs/>
                <w:color w:val="auto"/>
                <w:kern w:val="0"/>
                <w:sz w:val="24"/>
                <w:highlight w:val="none"/>
              </w:rPr>
              <w:t>.噪声</w:t>
            </w:r>
          </w:p>
          <w:p w14:paraId="08A0EF6D">
            <w:pPr>
              <w:keepNext w:val="0"/>
              <w:keepLines w:val="0"/>
              <w:pageBreakBefore w:val="0"/>
              <w:widowControl w:val="0"/>
              <w:tabs>
                <w:tab w:val="left" w:pos="624"/>
              </w:tabs>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本项目施工期间主要噪声源为挖掘机、推土机、振动碾、蛙式夯实机等施工机械以及施工车辆，声压级一般在85～90dB（A）。施工期间主要噪声源的特点属于移动声源且分散。</w:t>
            </w:r>
            <w:r>
              <w:rPr>
                <w:rFonts w:hint="default" w:ascii="Times New Roman" w:hAnsi="Times New Roman" w:eastAsia="宋体" w:cs="Times New Roman"/>
                <w:color w:val="auto"/>
                <w:sz w:val="24"/>
                <w:highlight w:val="none"/>
              </w:rPr>
              <w:t>施工机械噪声源强见</w:t>
            </w:r>
            <w:r>
              <w:rPr>
                <w:rFonts w:hint="default" w:ascii="Times New Roman" w:hAnsi="Times New Roman" w:eastAsia="宋体" w:cs="Times New Roman"/>
                <w:color w:val="auto"/>
                <w:sz w:val="24"/>
                <w:highlight w:val="none"/>
                <w:lang w:val="en-US" w:eastAsia="zh-CN"/>
              </w:rPr>
              <w:t>下表。</w:t>
            </w:r>
          </w:p>
          <w:p w14:paraId="1B350424">
            <w:pPr>
              <w:widowControl/>
              <w:tabs>
                <w:tab w:val="left" w:pos="810"/>
              </w:tabs>
              <w:adjustRightInd w:val="0"/>
              <w:snapToGrid w:val="0"/>
              <w:jc w:val="center"/>
              <w:rPr>
                <w:rFonts w:hint="default" w:ascii="Times New Roman" w:hAnsi="Times New Roman" w:eastAsia="宋体" w:cs="Times New Roman"/>
                <w:b/>
                <w:bCs w:val="0"/>
                <w:color w:val="auto"/>
                <w:kern w:val="0"/>
                <w:sz w:val="24"/>
                <w:szCs w:val="24"/>
                <w:highlight w:val="none"/>
              </w:rPr>
            </w:pPr>
            <w:r>
              <w:rPr>
                <w:rFonts w:hint="default" w:ascii="Times New Roman" w:hAnsi="Times New Roman" w:eastAsia="宋体" w:cs="Times New Roman"/>
                <w:b/>
                <w:bCs w:val="0"/>
                <w:color w:val="auto"/>
                <w:kern w:val="0"/>
                <w:sz w:val="24"/>
                <w:szCs w:val="24"/>
                <w:highlight w:val="none"/>
              </w:rPr>
              <w:t>表4-</w:t>
            </w:r>
            <w:r>
              <w:rPr>
                <w:rFonts w:hint="eastAsia" w:cs="Times New Roman"/>
                <w:b/>
                <w:bCs w:val="0"/>
                <w:color w:val="auto"/>
                <w:kern w:val="0"/>
                <w:sz w:val="24"/>
                <w:szCs w:val="24"/>
                <w:highlight w:val="none"/>
                <w:lang w:val="en-US" w:eastAsia="zh-CN"/>
              </w:rPr>
              <w:t>2</w:t>
            </w:r>
            <w:r>
              <w:rPr>
                <w:rFonts w:hint="eastAsia" w:ascii="Times New Roman" w:hAnsi="Times New Roman" w:eastAsia="宋体" w:cs="Times New Roman"/>
                <w:b/>
                <w:bCs w:val="0"/>
                <w:color w:val="auto"/>
                <w:kern w:val="0"/>
                <w:sz w:val="24"/>
                <w:szCs w:val="24"/>
                <w:highlight w:val="none"/>
                <w:lang w:val="en-US" w:eastAsia="zh-CN"/>
              </w:rPr>
              <w:t xml:space="preserve"> </w:t>
            </w:r>
            <w:r>
              <w:rPr>
                <w:rFonts w:hint="default" w:ascii="Times New Roman" w:hAnsi="Times New Roman" w:eastAsia="宋体" w:cs="Times New Roman"/>
                <w:b/>
                <w:bCs w:val="0"/>
                <w:color w:val="auto"/>
                <w:kern w:val="0"/>
                <w:sz w:val="24"/>
                <w:szCs w:val="24"/>
                <w:highlight w:val="none"/>
              </w:rPr>
              <w:t>施工机械产噪值一览表</w:t>
            </w:r>
          </w:p>
          <w:tbl>
            <w:tblPr>
              <w:tblStyle w:val="1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2889"/>
              <w:gridCol w:w="3761"/>
            </w:tblGrid>
            <w:tr w14:paraId="620853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79" w:type="dxa"/>
                  <w:noWrap w:val="0"/>
                  <w:vAlign w:val="center"/>
                </w:tcPr>
                <w:p w14:paraId="5B4E2465">
                  <w:pPr>
                    <w:widowControl/>
                    <w:tabs>
                      <w:tab w:val="left" w:pos="810"/>
                    </w:tabs>
                    <w:adjustRightInd w:val="0"/>
                    <w:snapToGrid w:val="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序号</w:t>
                  </w:r>
                </w:p>
              </w:tc>
              <w:tc>
                <w:tcPr>
                  <w:tcW w:w="2137" w:type="dxa"/>
                  <w:noWrap w:val="0"/>
                  <w:vAlign w:val="center"/>
                </w:tcPr>
                <w:p w14:paraId="33F47FD7">
                  <w:pPr>
                    <w:widowControl/>
                    <w:tabs>
                      <w:tab w:val="left" w:pos="810"/>
                    </w:tabs>
                    <w:adjustRightInd w:val="0"/>
                    <w:snapToGrid w:val="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kern w:val="0"/>
                      <w:sz w:val="21"/>
                      <w:szCs w:val="21"/>
                      <w:highlight w:val="none"/>
                    </w:rPr>
                    <w:t>设备名称</w:t>
                  </w:r>
                </w:p>
              </w:tc>
              <w:tc>
                <w:tcPr>
                  <w:tcW w:w="2782" w:type="dxa"/>
                  <w:noWrap w:val="0"/>
                  <w:vAlign w:val="center"/>
                </w:tcPr>
                <w:p w14:paraId="7B83E628">
                  <w:pPr>
                    <w:widowControl/>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kern w:val="0"/>
                      <w:sz w:val="21"/>
                      <w:szCs w:val="21"/>
                      <w:highlight w:val="none"/>
                      <w:lang w:bidi="ar"/>
                    </w:rPr>
                    <w:t>噪声强度</w:t>
                  </w:r>
                  <w:r>
                    <w:rPr>
                      <w:rFonts w:hint="eastAsia" w:ascii="宋体" w:hAnsi="宋体" w:eastAsia="宋体" w:cs="宋体"/>
                      <w:b/>
                      <w:bCs w:val="0"/>
                      <w:color w:val="auto"/>
                      <w:kern w:val="0"/>
                      <w:sz w:val="21"/>
                      <w:szCs w:val="21"/>
                      <w:highlight w:val="none"/>
                      <w:lang w:eastAsia="zh-CN"/>
                    </w:rPr>
                    <w:t>[</w:t>
                  </w:r>
                  <w:r>
                    <w:rPr>
                      <w:rFonts w:hint="default" w:ascii="Times New Roman" w:hAnsi="Times New Roman" w:eastAsia="宋体" w:cs="Times New Roman"/>
                      <w:b/>
                      <w:bCs w:val="0"/>
                      <w:color w:val="auto"/>
                      <w:kern w:val="0"/>
                      <w:sz w:val="21"/>
                      <w:szCs w:val="21"/>
                      <w:highlight w:val="none"/>
                    </w:rPr>
                    <w:t>dB</w:t>
                  </w:r>
                  <w:r>
                    <w:rPr>
                      <w:rFonts w:hint="eastAsia" w:cs="Times New Roman"/>
                      <w:b/>
                      <w:bCs w:val="0"/>
                      <w:color w:val="auto"/>
                      <w:kern w:val="0"/>
                      <w:sz w:val="21"/>
                      <w:szCs w:val="21"/>
                      <w:highlight w:val="none"/>
                      <w:lang w:eastAsia="zh-CN"/>
                    </w:rPr>
                    <w:t>（</w:t>
                  </w:r>
                  <w:r>
                    <w:rPr>
                      <w:rFonts w:hint="default" w:ascii="Times New Roman" w:hAnsi="Times New Roman" w:eastAsia="宋体" w:cs="Times New Roman"/>
                      <w:b/>
                      <w:bCs w:val="0"/>
                      <w:color w:val="auto"/>
                      <w:kern w:val="0"/>
                      <w:sz w:val="21"/>
                      <w:szCs w:val="21"/>
                      <w:highlight w:val="none"/>
                    </w:rPr>
                    <w:t>A</w:t>
                  </w:r>
                  <w:r>
                    <w:rPr>
                      <w:rFonts w:hint="eastAsia" w:cs="Times New Roman"/>
                      <w:b/>
                      <w:bCs w:val="0"/>
                      <w:color w:val="auto"/>
                      <w:kern w:val="0"/>
                      <w:sz w:val="21"/>
                      <w:szCs w:val="21"/>
                      <w:highlight w:val="none"/>
                      <w:lang w:eastAsia="zh-CN"/>
                    </w:rPr>
                    <w:t>）</w:t>
                  </w:r>
                  <w:r>
                    <w:rPr>
                      <w:rFonts w:hint="eastAsia" w:ascii="宋体" w:hAnsi="宋体" w:eastAsia="宋体" w:cs="宋体"/>
                      <w:b/>
                      <w:bCs w:val="0"/>
                      <w:color w:val="auto"/>
                      <w:kern w:val="0"/>
                      <w:sz w:val="21"/>
                      <w:szCs w:val="21"/>
                      <w:highlight w:val="none"/>
                      <w:lang w:eastAsia="zh-CN"/>
                    </w:rPr>
                    <w:t>]</w:t>
                  </w:r>
                </w:p>
              </w:tc>
            </w:tr>
            <w:tr w14:paraId="5F0035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79" w:type="dxa"/>
                  <w:noWrap w:val="0"/>
                  <w:vAlign w:val="center"/>
                </w:tcPr>
                <w:p w14:paraId="554A8962">
                  <w:pPr>
                    <w:widowControl/>
                    <w:tabs>
                      <w:tab w:val="left" w:pos="810"/>
                    </w:tabs>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2137" w:type="dxa"/>
                  <w:noWrap w:val="0"/>
                  <w:vAlign w:val="center"/>
                </w:tcPr>
                <w:p w14:paraId="73EEB797">
                  <w:pPr>
                    <w:widowControl/>
                    <w:tabs>
                      <w:tab w:val="left" w:pos="810"/>
                    </w:tabs>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挖掘机</w:t>
                  </w:r>
                </w:p>
              </w:tc>
              <w:tc>
                <w:tcPr>
                  <w:tcW w:w="2782" w:type="dxa"/>
                  <w:noWrap w:val="0"/>
                  <w:vAlign w:val="center"/>
                </w:tcPr>
                <w:p w14:paraId="167F0EB4">
                  <w:pPr>
                    <w:widowControl/>
                    <w:tabs>
                      <w:tab w:val="left" w:pos="810"/>
                    </w:tabs>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90</w:t>
                  </w:r>
                </w:p>
              </w:tc>
            </w:tr>
            <w:tr w14:paraId="6F699F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79" w:type="dxa"/>
                  <w:noWrap w:val="0"/>
                  <w:vAlign w:val="center"/>
                </w:tcPr>
                <w:p w14:paraId="5A14C19C">
                  <w:pPr>
                    <w:widowControl/>
                    <w:tabs>
                      <w:tab w:val="left" w:pos="810"/>
                    </w:tabs>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2137" w:type="dxa"/>
                  <w:noWrap w:val="0"/>
                  <w:vAlign w:val="center"/>
                </w:tcPr>
                <w:p w14:paraId="5025F766">
                  <w:pPr>
                    <w:widowControl/>
                    <w:tabs>
                      <w:tab w:val="left" w:pos="810"/>
                    </w:tabs>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推土机</w:t>
                  </w:r>
                </w:p>
              </w:tc>
              <w:tc>
                <w:tcPr>
                  <w:tcW w:w="2782" w:type="dxa"/>
                  <w:noWrap w:val="0"/>
                  <w:vAlign w:val="center"/>
                </w:tcPr>
                <w:p w14:paraId="050EE4C3">
                  <w:pPr>
                    <w:widowControl/>
                    <w:tabs>
                      <w:tab w:val="left" w:pos="810"/>
                    </w:tabs>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90</w:t>
                  </w:r>
                </w:p>
              </w:tc>
            </w:tr>
            <w:tr w14:paraId="174C5C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79" w:type="dxa"/>
                  <w:noWrap w:val="0"/>
                  <w:vAlign w:val="center"/>
                </w:tcPr>
                <w:p w14:paraId="4E432950">
                  <w:pPr>
                    <w:widowControl/>
                    <w:tabs>
                      <w:tab w:val="left" w:pos="810"/>
                    </w:tabs>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2137" w:type="dxa"/>
                  <w:noWrap w:val="0"/>
                  <w:vAlign w:val="center"/>
                </w:tcPr>
                <w:p w14:paraId="1B74953D">
                  <w:pPr>
                    <w:widowControl/>
                    <w:tabs>
                      <w:tab w:val="left" w:pos="810"/>
                    </w:tabs>
                    <w:adjustRightInd w:val="0"/>
                    <w:snapToGrid w:val="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振动碾</w:t>
                  </w:r>
                </w:p>
              </w:tc>
              <w:tc>
                <w:tcPr>
                  <w:tcW w:w="2782" w:type="dxa"/>
                  <w:noWrap w:val="0"/>
                  <w:vAlign w:val="center"/>
                </w:tcPr>
                <w:p w14:paraId="3691F8DD">
                  <w:pPr>
                    <w:widowControl/>
                    <w:tabs>
                      <w:tab w:val="left" w:pos="810"/>
                    </w:tabs>
                    <w:adjustRightInd w:val="0"/>
                    <w:snapToGrid w:val="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85</w:t>
                  </w:r>
                </w:p>
              </w:tc>
            </w:tr>
            <w:tr w14:paraId="18F470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79" w:type="dxa"/>
                  <w:noWrap w:val="0"/>
                  <w:vAlign w:val="center"/>
                </w:tcPr>
                <w:p w14:paraId="592BE84C">
                  <w:pPr>
                    <w:widowControl/>
                    <w:tabs>
                      <w:tab w:val="left" w:pos="810"/>
                    </w:tabs>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p>
              </w:tc>
              <w:tc>
                <w:tcPr>
                  <w:tcW w:w="2137" w:type="dxa"/>
                  <w:noWrap w:val="0"/>
                  <w:vAlign w:val="center"/>
                </w:tcPr>
                <w:p w14:paraId="66E1EF01">
                  <w:pPr>
                    <w:widowControl/>
                    <w:tabs>
                      <w:tab w:val="left" w:pos="810"/>
                    </w:tabs>
                    <w:adjustRightInd w:val="0"/>
                    <w:snapToGrid w:val="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蛙式夯实机</w:t>
                  </w:r>
                </w:p>
              </w:tc>
              <w:tc>
                <w:tcPr>
                  <w:tcW w:w="2782" w:type="dxa"/>
                  <w:noWrap w:val="0"/>
                  <w:vAlign w:val="center"/>
                </w:tcPr>
                <w:p w14:paraId="1CFC6649">
                  <w:pPr>
                    <w:widowControl/>
                    <w:tabs>
                      <w:tab w:val="left" w:pos="810"/>
                    </w:tabs>
                    <w:adjustRightInd w:val="0"/>
                    <w:snapToGrid w:val="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85</w:t>
                  </w:r>
                </w:p>
              </w:tc>
            </w:tr>
          </w:tbl>
          <w:p w14:paraId="63FF5A83">
            <w:pPr>
              <w:spacing w:line="360" w:lineRule="auto"/>
              <w:ind w:firstLine="482"/>
              <w:textAlignment w:val="baseline"/>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本次评价采用点源衰减模式，预测计算声源至受声点的几何发散衰减，计算中不考虑声屏障、空气吸收等衰减。预测公式如下：</w:t>
            </w:r>
          </w:p>
          <w:p w14:paraId="0D03AF69">
            <w:pPr>
              <w:spacing w:line="360" w:lineRule="auto"/>
              <w:jc w:val="center"/>
              <w:textAlignment w:val="baseline"/>
              <w:rPr>
                <w:rFonts w:hint="eastAsia"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lang w:val="en-US" w:eastAsia="zh-CN"/>
              </w:rPr>
              <w:t>p</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r</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lang w:val="en-US" w:eastAsia="zh-CN"/>
              </w:rPr>
              <w:t>p</w:t>
            </w:r>
            <w:r>
              <w:rPr>
                <w:rFonts w:hint="eastAsia" w:cs="Times New Roman"/>
                <w:color w:val="auto"/>
                <w:sz w:val="24"/>
                <w:highlight w:val="none"/>
                <w:vertAlign w:val="baseline"/>
                <w:lang w:val="en-US" w:eastAsia="zh-CN"/>
              </w:rPr>
              <w:t>（</w:t>
            </w:r>
            <w:r>
              <w:rPr>
                <w:rFonts w:hint="default" w:ascii="Times New Roman" w:hAnsi="Times New Roman" w:eastAsia="宋体" w:cs="Times New Roman"/>
                <w:color w:val="auto"/>
                <w:sz w:val="24"/>
                <w:highlight w:val="none"/>
              </w:rPr>
              <w:t>r0</w:t>
            </w:r>
            <w:r>
              <w:rPr>
                <w:rFonts w:hint="eastAsia" w:cs="Times New Roman"/>
                <w:color w:val="auto"/>
                <w:sz w:val="24"/>
                <w:highlight w:val="none"/>
                <w:vertAlign w:val="baseline"/>
                <w:lang w:val="en-US" w:eastAsia="zh-CN"/>
              </w:rPr>
              <w:t>）</w:t>
            </w:r>
            <w:r>
              <w:rPr>
                <w:rFonts w:hint="default" w:ascii="Times New Roman" w:hAnsi="Times New Roman" w:eastAsia="宋体" w:cs="Times New Roman"/>
                <w:color w:val="auto"/>
                <w:sz w:val="24"/>
                <w:highlight w:val="none"/>
              </w:rPr>
              <w:t>-20lg</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r/r</w:t>
            </w:r>
            <w:r>
              <w:rPr>
                <w:rFonts w:hint="default" w:ascii="Times New Roman" w:hAnsi="Times New Roman" w:eastAsia="宋体" w:cs="Times New Roman"/>
                <w:color w:val="auto"/>
                <w:sz w:val="24"/>
                <w:highlight w:val="none"/>
                <w:vertAlign w:val="baseline"/>
              </w:rPr>
              <w:t>0</w:t>
            </w:r>
            <w:r>
              <w:rPr>
                <w:rFonts w:hint="eastAsia" w:cs="Times New Roman"/>
                <w:color w:val="auto"/>
                <w:sz w:val="24"/>
                <w:highlight w:val="none"/>
                <w:lang w:eastAsia="zh-CN"/>
              </w:rPr>
              <w:t>）</w:t>
            </w:r>
          </w:p>
          <w:p w14:paraId="3AEBC650">
            <w:pPr>
              <w:spacing w:line="360" w:lineRule="auto"/>
              <w:ind w:firstLine="482"/>
              <w:textAlignment w:val="baseline"/>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式中：L</w:t>
            </w:r>
            <w:r>
              <w:rPr>
                <w:rFonts w:hint="default" w:ascii="Times New Roman" w:hAnsi="Times New Roman" w:eastAsia="宋体" w:cs="Times New Roman"/>
                <w:color w:val="auto"/>
                <w:sz w:val="24"/>
                <w:highlight w:val="none"/>
                <w:vertAlign w:val="subscript"/>
                <w:lang w:val="en-US" w:eastAsia="zh-CN"/>
              </w:rPr>
              <w:t>p</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r</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--预测点</w:t>
            </w:r>
            <w:r>
              <w:rPr>
                <w:rFonts w:hint="default" w:ascii="Times New Roman" w:hAnsi="Times New Roman" w:eastAsia="宋体" w:cs="Times New Roman"/>
                <w:color w:val="auto"/>
                <w:sz w:val="24"/>
                <w:highlight w:val="none"/>
                <w:lang w:eastAsia="zh-CN"/>
              </w:rPr>
              <w:t>处</w:t>
            </w:r>
            <w:r>
              <w:rPr>
                <w:rFonts w:hint="eastAsia" w:cs="Times New Roman"/>
                <w:color w:val="auto"/>
                <w:sz w:val="24"/>
                <w:highlight w:val="none"/>
                <w:lang w:eastAsia="zh-CN"/>
              </w:rPr>
              <w:t>的</w:t>
            </w:r>
            <w:r>
              <w:rPr>
                <w:rFonts w:hint="default" w:ascii="Times New Roman" w:hAnsi="Times New Roman" w:eastAsia="宋体" w:cs="Times New Roman"/>
                <w:color w:val="auto"/>
                <w:sz w:val="24"/>
                <w:highlight w:val="none"/>
                <w:lang w:eastAsia="zh-CN"/>
              </w:rPr>
              <w:t>声压级</w:t>
            </w:r>
            <w:r>
              <w:rPr>
                <w:rFonts w:hint="default" w:ascii="Times New Roman" w:hAnsi="Times New Roman" w:eastAsia="宋体" w:cs="Times New Roman"/>
                <w:color w:val="auto"/>
                <w:sz w:val="24"/>
                <w:highlight w:val="none"/>
              </w:rPr>
              <w:t>，dB</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A</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w:t>
            </w:r>
          </w:p>
          <w:p w14:paraId="23C17566">
            <w:pPr>
              <w:spacing w:line="360" w:lineRule="auto"/>
              <w:ind w:firstLine="1267" w:firstLineChars="528"/>
              <w:textAlignment w:val="baseline"/>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lang w:val="en-US" w:eastAsia="zh-CN"/>
              </w:rPr>
              <w:t>p</w:t>
            </w:r>
            <w:r>
              <w:rPr>
                <w:rFonts w:hint="eastAsia" w:cs="Times New Roman"/>
                <w:color w:val="auto"/>
                <w:sz w:val="24"/>
                <w:highlight w:val="none"/>
                <w:vertAlign w:val="baseline"/>
                <w:lang w:val="en-US" w:eastAsia="zh-CN"/>
              </w:rPr>
              <w:t>（</w:t>
            </w:r>
            <w:r>
              <w:rPr>
                <w:rFonts w:hint="default" w:ascii="Times New Roman" w:hAnsi="Times New Roman" w:eastAsia="宋体" w:cs="Times New Roman"/>
                <w:color w:val="auto"/>
                <w:sz w:val="24"/>
                <w:highlight w:val="none"/>
              </w:rPr>
              <w:t>r0</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参考位置</w:t>
            </w:r>
            <w:r>
              <w:rPr>
                <w:rFonts w:hint="default" w:ascii="Times New Roman" w:hAnsi="Times New Roman" w:eastAsia="宋体" w:cs="Times New Roman"/>
                <w:color w:val="auto"/>
                <w:sz w:val="24"/>
                <w:highlight w:val="none"/>
              </w:rPr>
              <w:t>r0处的声压级，dB</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A</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w:t>
            </w:r>
          </w:p>
          <w:p w14:paraId="7BB4797C">
            <w:pPr>
              <w:spacing w:line="360" w:lineRule="auto"/>
              <w:ind w:firstLine="1267" w:firstLineChars="528"/>
              <w:textAlignment w:val="baseline"/>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r--预测点距声源的距离，</w:t>
            </w:r>
            <w:r>
              <w:rPr>
                <w:rFonts w:hint="eastAsia" w:cs="Times New Roman"/>
                <w:color w:val="auto"/>
                <w:sz w:val="24"/>
                <w:highlight w:val="none"/>
                <w:lang w:eastAsia="zh-CN"/>
              </w:rPr>
              <w:t>m</w:t>
            </w:r>
            <w:r>
              <w:rPr>
                <w:rFonts w:hint="default" w:ascii="Times New Roman" w:hAnsi="Times New Roman" w:eastAsia="宋体" w:cs="Times New Roman"/>
                <w:color w:val="auto"/>
                <w:sz w:val="24"/>
                <w:highlight w:val="none"/>
              </w:rPr>
              <w:t>；</w:t>
            </w:r>
          </w:p>
          <w:p w14:paraId="444D2F79">
            <w:pPr>
              <w:spacing w:line="360" w:lineRule="auto"/>
              <w:ind w:firstLine="1267" w:firstLineChars="528"/>
              <w:textAlignment w:val="baseline"/>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r0--</w:t>
            </w:r>
            <w:r>
              <w:rPr>
                <w:rFonts w:hint="default" w:ascii="Times New Roman" w:hAnsi="Times New Roman" w:eastAsia="宋体" w:cs="Times New Roman"/>
                <w:color w:val="auto"/>
                <w:sz w:val="24"/>
                <w:highlight w:val="none"/>
                <w:lang w:val="en-US" w:eastAsia="zh-CN"/>
              </w:rPr>
              <w:t>参考位置距声源的距离</w:t>
            </w:r>
            <w:r>
              <w:rPr>
                <w:rFonts w:hint="default" w:ascii="Times New Roman" w:hAnsi="Times New Roman" w:eastAsia="宋体" w:cs="Times New Roman"/>
                <w:color w:val="auto"/>
                <w:sz w:val="24"/>
                <w:highlight w:val="none"/>
              </w:rPr>
              <w:t>，</w:t>
            </w:r>
            <w:r>
              <w:rPr>
                <w:rFonts w:hint="eastAsia" w:cs="Times New Roman"/>
                <w:color w:val="auto"/>
                <w:sz w:val="24"/>
                <w:highlight w:val="none"/>
                <w:lang w:eastAsia="zh-CN"/>
              </w:rPr>
              <w:t>m</w:t>
            </w:r>
            <w:r>
              <w:rPr>
                <w:rFonts w:hint="default" w:ascii="Times New Roman" w:hAnsi="Times New Roman" w:eastAsia="宋体" w:cs="Times New Roman"/>
                <w:color w:val="auto"/>
                <w:sz w:val="24"/>
                <w:highlight w:val="none"/>
              </w:rPr>
              <w:t>。</w:t>
            </w:r>
          </w:p>
          <w:p w14:paraId="2A75AAC3">
            <w:pPr>
              <w:spacing w:line="360" w:lineRule="auto"/>
              <w:ind w:firstLine="482"/>
              <w:textAlignment w:val="baseline"/>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各种施工机械噪声经距离衰减后的预测结果见下表。</w:t>
            </w:r>
          </w:p>
          <w:p w14:paraId="10BB04C2">
            <w:pPr>
              <w:widowControl/>
              <w:tabs>
                <w:tab w:val="left" w:pos="810"/>
              </w:tabs>
              <w:adjustRightInd w:val="0"/>
              <w:snapToGrid w:val="0"/>
              <w:jc w:val="center"/>
              <w:rPr>
                <w:rFonts w:hint="default" w:ascii="Times New Roman" w:hAnsi="Times New Roman" w:eastAsia="宋体" w:cs="Times New Roman"/>
                <w:b/>
                <w:bCs w:val="0"/>
                <w:color w:val="auto"/>
                <w:kern w:val="0"/>
                <w:sz w:val="24"/>
                <w:szCs w:val="24"/>
                <w:highlight w:val="none"/>
              </w:rPr>
            </w:pPr>
            <w:r>
              <w:rPr>
                <w:rFonts w:hint="default" w:ascii="Times New Roman" w:hAnsi="Times New Roman" w:eastAsia="宋体" w:cs="Times New Roman"/>
                <w:b/>
                <w:bCs w:val="0"/>
                <w:color w:val="auto"/>
                <w:kern w:val="0"/>
                <w:sz w:val="24"/>
                <w:szCs w:val="24"/>
                <w:highlight w:val="none"/>
              </w:rPr>
              <w:t>表4-</w:t>
            </w:r>
            <w:r>
              <w:rPr>
                <w:rFonts w:hint="eastAsia" w:cs="Times New Roman"/>
                <w:b/>
                <w:bCs w:val="0"/>
                <w:color w:val="auto"/>
                <w:kern w:val="0"/>
                <w:sz w:val="24"/>
                <w:szCs w:val="24"/>
                <w:highlight w:val="none"/>
                <w:lang w:val="en-US" w:eastAsia="zh-CN"/>
              </w:rPr>
              <w:t>3</w:t>
            </w:r>
            <w:r>
              <w:rPr>
                <w:rFonts w:hint="default" w:ascii="Times New Roman" w:hAnsi="Times New Roman" w:eastAsia="宋体" w:cs="Times New Roman"/>
                <w:b/>
                <w:bCs w:val="0"/>
                <w:color w:val="auto"/>
                <w:kern w:val="0"/>
                <w:sz w:val="24"/>
                <w:szCs w:val="24"/>
                <w:highlight w:val="none"/>
              </w:rPr>
              <w:t xml:space="preserve"> 施工噪声随距离的衰减情况</w:t>
            </w:r>
          </w:p>
          <w:tbl>
            <w:tblPr>
              <w:tblStyle w:val="1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33"/>
              <w:gridCol w:w="983"/>
              <w:gridCol w:w="983"/>
              <w:gridCol w:w="867"/>
              <w:gridCol w:w="934"/>
              <w:gridCol w:w="944"/>
              <w:gridCol w:w="1025"/>
              <w:gridCol w:w="939"/>
            </w:tblGrid>
            <w:tr w14:paraId="4A7D2F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94" w:type="dxa"/>
                  <w:vMerge w:val="restart"/>
                  <w:noWrap w:val="0"/>
                  <w:vAlign w:val="center"/>
                </w:tcPr>
                <w:p w14:paraId="1C685355">
                  <w:pPr>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声级设备</w:t>
                  </w:r>
                </w:p>
              </w:tc>
              <w:tc>
                <w:tcPr>
                  <w:tcW w:w="6934" w:type="dxa"/>
                  <w:gridSpan w:val="7"/>
                  <w:noWrap w:val="0"/>
                  <w:vAlign w:val="center"/>
                </w:tcPr>
                <w:p w14:paraId="13C62A86">
                  <w:pPr>
                    <w:jc w:val="center"/>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距离声源不同距离处的噪声值</w:t>
                  </w:r>
                  <w:r>
                    <w:rPr>
                      <w:rFonts w:hint="eastAsia" w:ascii="宋体" w:hAnsi="宋体" w:eastAsia="宋体" w:cs="宋体"/>
                      <w:b/>
                      <w:bCs w:val="0"/>
                      <w:color w:val="auto"/>
                      <w:kern w:val="0"/>
                      <w:sz w:val="21"/>
                      <w:szCs w:val="21"/>
                      <w:highlight w:val="none"/>
                      <w:lang w:eastAsia="zh-CN"/>
                    </w:rPr>
                    <w:t>[</w:t>
                  </w:r>
                  <w:r>
                    <w:rPr>
                      <w:rFonts w:hint="default" w:ascii="Times New Roman" w:hAnsi="Times New Roman" w:eastAsia="宋体" w:cs="Times New Roman"/>
                      <w:b/>
                      <w:bCs w:val="0"/>
                      <w:color w:val="auto"/>
                      <w:kern w:val="0"/>
                      <w:sz w:val="21"/>
                      <w:szCs w:val="21"/>
                      <w:highlight w:val="none"/>
                    </w:rPr>
                    <w:t>dB</w:t>
                  </w:r>
                  <w:r>
                    <w:rPr>
                      <w:rFonts w:hint="eastAsia" w:cs="Times New Roman"/>
                      <w:b/>
                      <w:bCs w:val="0"/>
                      <w:color w:val="auto"/>
                      <w:kern w:val="0"/>
                      <w:sz w:val="21"/>
                      <w:szCs w:val="21"/>
                      <w:highlight w:val="none"/>
                      <w:lang w:eastAsia="zh-CN"/>
                    </w:rPr>
                    <w:t>（</w:t>
                  </w:r>
                  <w:r>
                    <w:rPr>
                      <w:rFonts w:hint="default" w:ascii="Times New Roman" w:hAnsi="Times New Roman" w:eastAsia="宋体" w:cs="Times New Roman"/>
                      <w:b/>
                      <w:bCs w:val="0"/>
                      <w:color w:val="auto"/>
                      <w:kern w:val="0"/>
                      <w:sz w:val="21"/>
                      <w:szCs w:val="21"/>
                      <w:highlight w:val="none"/>
                    </w:rPr>
                    <w:t>A</w:t>
                  </w:r>
                  <w:r>
                    <w:rPr>
                      <w:rFonts w:hint="eastAsia" w:cs="Times New Roman"/>
                      <w:b/>
                      <w:bCs w:val="0"/>
                      <w:color w:val="auto"/>
                      <w:kern w:val="0"/>
                      <w:sz w:val="21"/>
                      <w:szCs w:val="21"/>
                      <w:highlight w:val="none"/>
                      <w:lang w:eastAsia="zh-CN"/>
                    </w:rPr>
                    <w:t>）</w:t>
                  </w:r>
                  <w:r>
                    <w:rPr>
                      <w:rFonts w:hint="eastAsia" w:ascii="宋体" w:hAnsi="宋体" w:eastAsia="宋体" w:cs="宋体"/>
                      <w:b/>
                      <w:bCs w:val="0"/>
                      <w:color w:val="auto"/>
                      <w:kern w:val="0"/>
                      <w:sz w:val="21"/>
                      <w:szCs w:val="21"/>
                      <w:highlight w:val="none"/>
                      <w:lang w:eastAsia="zh-CN"/>
                    </w:rPr>
                    <w:t>]</w:t>
                  </w:r>
                </w:p>
              </w:tc>
            </w:tr>
            <w:tr w14:paraId="0ACDAC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94" w:type="dxa"/>
                  <w:vMerge w:val="continue"/>
                  <w:noWrap w:val="0"/>
                  <w:vAlign w:val="center"/>
                </w:tcPr>
                <w:p w14:paraId="70D54116">
                  <w:pPr>
                    <w:jc w:val="center"/>
                    <w:textAlignment w:val="baseline"/>
                    <w:rPr>
                      <w:rFonts w:hint="default" w:ascii="Times New Roman" w:hAnsi="Times New Roman" w:eastAsia="宋体" w:cs="Times New Roman"/>
                      <w:b/>
                      <w:bCs/>
                      <w:color w:val="auto"/>
                      <w:sz w:val="21"/>
                      <w:szCs w:val="21"/>
                      <w:highlight w:val="none"/>
                    </w:rPr>
                  </w:pPr>
                </w:p>
              </w:tc>
              <w:tc>
                <w:tcPr>
                  <w:tcW w:w="1021" w:type="dxa"/>
                  <w:noWrap w:val="0"/>
                  <w:vAlign w:val="center"/>
                </w:tcPr>
                <w:p w14:paraId="49C23EC2">
                  <w:pPr>
                    <w:jc w:val="center"/>
                    <w:textAlignment w:val="baseline"/>
                    <w:rPr>
                      <w:rFonts w:hint="eastAsia"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10</w:t>
                  </w:r>
                  <w:r>
                    <w:rPr>
                      <w:rFonts w:hint="eastAsia" w:cs="Times New Roman"/>
                      <w:b/>
                      <w:bCs/>
                      <w:color w:val="auto"/>
                      <w:sz w:val="21"/>
                      <w:szCs w:val="21"/>
                      <w:highlight w:val="none"/>
                      <w:lang w:eastAsia="zh-CN"/>
                    </w:rPr>
                    <w:t>m</w:t>
                  </w:r>
                </w:p>
              </w:tc>
              <w:tc>
                <w:tcPr>
                  <w:tcW w:w="1021" w:type="dxa"/>
                  <w:noWrap w:val="0"/>
                  <w:vAlign w:val="center"/>
                </w:tcPr>
                <w:p w14:paraId="12056BF4">
                  <w:pPr>
                    <w:jc w:val="center"/>
                    <w:textAlignment w:val="baseline"/>
                    <w:rPr>
                      <w:rFonts w:hint="eastAsia"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30</w:t>
                  </w:r>
                  <w:r>
                    <w:rPr>
                      <w:rFonts w:hint="eastAsia" w:cs="Times New Roman"/>
                      <w:b/>
                      <w:bCs/>
                      <w:color w:val="auto"/>
                      <w:sz w:val="21"/>
                      <w:szCs w:val="21"/>
                      <w:highlight w:val="none"/>
                      <w:lang w:eastAsia="zh-CN"/>
                    </w:rPr>
                    <w:t>m</w:t>
                  </w:r>
                </w:p>
              </w:tc>
              <w:tc>
                <w:tcPr>
                  <w:tcW w:w="900" w:type="dxa"/>
                  <w:noWrap w:val="0"/>
                  <w:vAlign w:val="center"/>
                </w:tcPr>
                <w:p w14:paraId="0C872BE7">
                  <w:pPr>
                    <w:jc w:val="center"/>
                    <w:textAlignment w:val="baseline"/>
                    <w:rPr>
                      <w:rFonts w:hint="eastAsia"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50</w:t>
                  </w:r>
                  <w:r>
                    <w:rPr>
                      <w:rFonts w:hint="eastAsia" w:cs="Times New Roman"/>
                      <w:b/>
                      <w:bCs/>
                      <w:color w:val="auto"/>
                      <w:sz w:val="21"/>
                      <w:szCs w:val="21"/>
                      <w:highlight w:val="none"/>
                      <w:lang w:eastAsia="zh-CN"/>
                    </w:rPr>
                    <w:t>m</w:t>
                  </w:r>
                </w:p>
              </w:tc>
              <w:tc>
                <w:tcPr>
                  <w:tcW w:w="970" w:type="dxa"/>
                  <w:noWrap w:val="0"/>
                  <w:vAlign w:val="center"/>
                </w:tcPr>
                <w:p w14:paraId="4C8B82D9">
                  <w:pPr>
                    <w:jc w:val="center"/>
                    <w:textAlignment w:val="baseline"/>
                    <w:rPr>
                      <w:rFonts w:hint="eastAsia"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70</w:t>
                  </w:r>
                  <w:r>
                    <w:rPr>
                      <w:rFonts w:hint="eastAsia" w:cs="Times New Roman"/>
                      <w:b/>
                      <w:bCs/>
                      <w:color w:val="auto"/>
                      <w:sz w:val="21"/>
                      <w:szCs w:val="21"/>
                      <w:highlight w:val="none"/>
                      <w:lang w:eastAsia="zh-CN"/>
                    </w:rPr>
                    <w:t>m</w:t>
                  </w:r>
                </w:p>
              </w:tc>
              <w:tc>
                <w:tcPr>
                  <w:tcW w:w="981" w:type="dxa"/>
                  <w:noWrap w:val="0"/>
                  <w:vAlign w:val="center"/>
                </w:tcPr>
                <w:p w14:paraId="4948AD85">
                  <w:pPr>
                    <w:jc w:val="center"/>
                    <w:textAlignment w:val="baseline"/>
                    <w:rPr>
                      <w:rFonts w:hint="eastAsia"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100</w:t>
                  </w:r>
                  <w:r>
                    <w:rPr>
                      <w:rFonts w:hint="eastAsia" w:cs="Times New Roman"/>
                      <w:b/>
                      <w:bCs/>
                      <w:color w:val="auto"/>
                      <w:sz w:val="21"/>
                      <w:szCs w:val="21"/>
                      <w:highlight w:val="none"/>
                      <w:lang w:eastAsia="zh-CN"/>
                    </w:rPr>
                    <w:t>m</w:t>
                  </w:r>
                </w:p>
              </w:tc>
              <w:tc>
                <w:tcPr>
                  <w:tcW w:w="1066" w:type="dxa"/>
                  <w:noWrap w:val="0"/>
                  <w:vAlign w:val="center"/>
                </w:tcPr>
                <w:p w14:paraId="3C7322C8">
                  <w:pPr>
                    <w:jc w:val="center"/>
                    <w:textAlignment w:val="baseline"/>
                    <w:rPr>
                      <w:rFonts w:hint="eastAsia"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150</w:t>
                  </w:r>
                  <w:r>
                    <w:rPr>
                      <w:rFonts w:hint="eastAsia" w:cs="Times New Roman"/>
                      <w:b/>
                      <w:bCs/>
                      <w:color w:val="auto"/>
                      <w:sz w:val="21"/>
                      <w:szCs w:val="21"/>
                      <w:highlight w:val="none"/>
                      <w:lang w:eastAsia="zh-CN"/>
                    </w:rPr>
                    <w:t>m</w:t>
                  </w:r>
                </w:p>
              </w:tc>
              <w:tc>
                <w:tcPr>
                  <w:tcW w:w="975" w:type="dxa"/>
                  <w:noWrap w:val="0"/>
                  <w:vAlign w:val="center"/>
                </w:tcPr>
                <w:p w14:paraId="511F11E7">
                  <w:pPr>
                    <w:jc w:val="center"/>
                    <w:textAlignment w:val="baseline"/>
                    <w:rPr>
                      <w:rFonts w:hint="eastAsia"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200</w:t>
                  </w:r>
                  <w:r>
                    <w:rPr>
                      <w:rFonts w:hint="eastAsia" w:cs="Times New Roman"/>
                      <w:b/>
                      <w:bCs/>
                      <w:color w:val="auto"/>
                      <w:sz w:val="21"/>
                      <w:szCs w:val="21"/>
                      <w:highlight w:val="none"/>
                      <w:lang w:eastAsia="zh-CN"/>
                    </w:rPr>
                    <w:t>m</w:t>
                  </w:r>
                </w:p>
              </w:tc>
            </w:tr>
            <w:tr w14:paraId="7DBB69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94" w:type="dxa"/>
                  <w:noWrap w:val="0"/>
                  <w:vAlign w:val="center"/>
                </w:tcPr>
                <w:p w14:paraId="1A2E5101">
                  <w:pPr>
                    <w:widowControl/>
                    <w:tabs>
                      <w:tab w:val="left" w:pos="810"/>
                    </w:tabs>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挖掘机</w:t>
                  </w:r>
                </w:p>
              </w:tc>
              <w:tc>
                <w:tcPr>
                  <w:tcW w:w="1021" w:type="dxa"/>
                  <w:noWrap w:val="0"/>
                  <w:vAlign w:val="center"/>
                </w:tcPr>
                <w:p w14:paraId="1D379A97">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w:t>
                  </w:r>
                </w:p>
              </w:tc>
              <w:tc>
                <w:tcPr>
                  <w:tcW w:w="1021" w:type="dxa"/>
                  <w:noWrap w:val="0"/>
                  <w:vAlign w:val="center"/>
                </w:tcPr>
                <w:p w14:paraId="1269CC9F">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60.5</w:t>
                  </w:r>
                </w:p>
              </w:tc>
              <w:tc>
                <w:tcPr>
                  <w:tcW w:w="900" w:type="dxa"/>
                  <w:noWrap w:val="0"/>
                  <w:vAlign w:val="center"/>
                </w:tcPr>
                <w:p w14:paraId="5AAE64A2">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56</w:t>
                  </w:r>
                </w:p>
              </w:tc>
              <w:tc>
                <w:tcPr>
                  <w:tcW w:w="970" w:type="dxa"/>
                  <w:noWrap w:val="0"/>
                  <w:vAlign w:val="center"/>
                </w:tcPr>
                <w:p w14:paraId="4467311B">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53.1</w:t>
                  </w:r>
                </w:p>
              </w:tc>
              <w:tc>
                <w:tcPr>
                  <w:tcW w:w="981" w:type="dxa"/>
                  <w:noWrap w:val="0"/>
                  <w:vAlign w:val="center"/>
                </w:tcPr>
                <w:p w14:paraId="70196A14">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w:t>
                  </w:r>
                </w:p>
              </w:tc>
              <w:tc>
                <w:tcPr>
                  <w:tcW w:w="1066" w:type="dxa"/>
                  <w:noWrap w:val="0"/>
                  <w:vAlign w:val="center"/>
                </w:tcPr>
                <w:p w14:paraId="0B3B7BD8">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46.5</w:t>
                  </w:r>
                </w:p>
              </w:tc>
              <w:tc>
                <w:tcPr>
                  <w:tcW w:w="975" w:type="dxa"/>
                  <w:noWrap w:val="0"/>
                  <w:vAlign w:val="center"/>
                </w:tcPr>
                <w:p w14:paraId="111E4F4D">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44</w:t>
                  </w:r>
                </w:p>
              </w:tc>
            </w:tr>
            <w:tr w14:paraId="2743F1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94" w:type="dxa"/>
                  <w:noWrap w:val="0"/>
                  <w:vAlign w:val="center"/>
                </w:tcPr>
                <w:p w14:paraId="14CA3355">
                  <w:pPr>
                    <w:widowControl/>
                    <w:tabs>
                      <w:tab w:val="left" w:pos="810"/>
                    </w:tabs>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推土机</w:t>
                  </w:r>
                </w:p>
              </w:tc>
              <w:tc>
                <w:tcPr>
                  <w:tcW w:w="1021" w:type="dxa"/>
                  <w:noWrap w:val="0"/>
                  <w:vAlign w:val="center"/>
                </w:tcPr>
                <w:p w14:paraId="6BDF6B74">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w:t>
                  </w:r>
                </w:p>
              </w:tc>
              <w:tc>
                <w:tcPr>
                  <w:tcW w:w="1021" w:type="dxa"/>
                  <w:noWrap w:val="0"/>
                  <w:vAlign w:val="center"/>
                </w:tcPr>
                <w:p w14:paraId="4601F984">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60.5</w:t>
                  </w:r>
                </w:p>
              </w:tc>
              <w:tc>
                <w:tcPr>
                  <w:tcW w:w="900" w:type="dxa"/>
                  <w:noWrap w:val="0"/>
                  <w:vAlign w:val="center"/>
                </w:tcPr>
                <w:p w14:paraId="36787641">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56</w:t>
                  </w:r>
                </w:p>
              </w:tc>
              <w:tc>
                <w:tcPr>
                  <w:tcW w:w="970" w:type="dxa"/>
                  <w:noWrap w:val="0"/>
                  <w:vAlign w:val="center"/>
                </w:tcPr>
                <w:p w14:paraId="2ECD075D">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53.1</w:t>
                  </w:r>
                </w:p>
              </w:tc>
              <w:tc>
                <w:tcPr>
                  <w:tcW w:w="981" w:type="dxa"/>
                  <w:noWrap w:val="0"/>
                  <w:vAlign w:val="center"/>
                </w:tcPr>
                <w:p w14:paraId="19B389EE">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w:t>
                  </w:r>
                </w:p>
              </w:tc>
              <w:tc>
                <w:tcPr>
                  <w:tcW w:w="1066" w:type="dxa"/>
                  <w:noWrap w:val="0"/>
                  <w:vAlign w:val="center"/>
                </w:tcPr>
                <w:p w14:paraId="64BE2883">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46.5</w:t>
                  </w:r>
                </w:p>
              </w:tc>
              <w:tc>
                <w:tcPr>
                  <w:tcW w:w="975" w:type="dxa"/>
                  <w:noWrap w:val="0"/>
                  <w:vAlign w:val="center"/>
                </w:tcPr>
                <w:p w14:paraId="22CDDDFA">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44</w:t>
                  </w:r>
                </w:p>
              </w:tc>
            </w:tr>
            <w:tr w14:paraId="2A6270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94" w:type="dxa"/>
                  <w:noWrap w:val="0"/>
                  <w:vAlign w:val="center"/>
                </w:tcPr>
                <w:p w14:paraId="48DB3DD7">
                  <w:pPr>
                    <w:widowControl/>
                    <w:tabs>
                      <w:tab w:val="left" w:pos="810"/>
                    </w:tabs>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rPr>
                    <w:t>振动碾</w:t>
                  </w:r>
                </w:p>
              </w:tc>
              <w:tc>
                <w:tcPr>
                  <w:tcW w:w="1021" w:type="dxa"/>
                  <w:noWrap w:val="0"/>
                  <w:vAlign w:val="center"/>
                </w:tcPr>
                <w:p w14:paraId="379FDCD4">
                  <w:pPr>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65</w:t>
                  </w:r>
                </w:p>
              </w:tc>
              <w:tc>
                <w:tcPr>
                  <w:tcW w:w="1021" w:type="dxa"/>
                  <w:noWrap w:val="0"/>
                  <w:vAlign w:val="center"/>
                </w:tcPr>
                <w:p w14:paraId="20221C62">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55.5</w:t>
                  </w:r>
                </w:p>
              </w:tc>
              <w:tc>
                <w:tcPr>
                  <w:tcW w:w="900" w:type="dxa"/>
                  <w:noWrap w:val="0"/>
                  <w:vAlign w:val="center"/>
                </w:tcPr>
                <w:p w14:paraId="31562C21">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51</w:t>
                  </w:r>
                </w:p>
              </w:tc>
              <w:tc>
                <w:tcPr>
                  <w:tcW w:w="970" w:type="dxa"/>
                  <w:noWrap w:val="0"/>
                  <w:vAlign w:val="center"/>
                </w:tcPr>
                <w:p w14:paraId="5613D4A0">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48.1</w:t>
                  </w:r>
                </w:p>
              </w:tc>
              <w:tc>
                <w:tcPr>
                  <w:tcW w:w="981" w:type="dxa"/>
                  <w:noWrap w:val="0"/>
                  <w:vAlign w:val="center"/>
                </w:tcPr>
                <w:p w14:paraId="401922B1">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45</w:t>
                  </w:r>
                </w:p>
              </w:tc>
              <w:tc>
                <w:tcPr>
                  <w:tcW w:w="1066" w:type="dxa"/>
                  <w:noWrap w:val="0"/>
                  <w:vAlign w:val="center"/>
                </w:tcPr>
                <w:p w14:paraId="6B3EEA6B">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41.5</w:t>
                  </w:r>
                </w:p>
              </w:tc>
              <w:tc>
                <w:tcPr>
                  <w:tcW w:w="975" w:type="dxa"/>
                  <w:noWrap w:val="0"/>
                  <w:vAlign w:val="center"/>
                </w:tcPr>
                <w:p w14:paraId="04B27521">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39</w:t>
                  </w:r>
                </w:p>
              </w:tc>
            </w:tr>
            <w:tr w14:paraId="78530C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94" w:type="dxa"/>
                  <w:noWrap w:val="0"/>
                  <w:vAlign w:val="center"/>
                </w:tcPr>
                <w:p w14:paraId="2ECC50C9">
                  <w:pPr>
                    <w:widowControl/>
                    <w:tabs>
                      <w:tab w:val="left" w:pos="810"/>
                    </w:tabs>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rPr>
                    <w:t>蛙式夯实机</w:t>
                  </w:r>
                </w:p>
              </w:tc>
              <w:tc>
                <w:tcPr>
                  <w:tcW w:w="1021" w:type="dxa"/>
                  <w:noWrap w:val="0"/>
                  <w:vAlign w:val="center"/>
                </w:tcPr>
                <w:p w14:paraId="00B42F68">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65</w:t>
                  </w:r>
                </w:p>
              </w:tc>
              <w:tc>
                <w:tcPr>
                  <w:tcW w:w="1021" w:type="dxa"/>
                  <w:noWrap w:val="0"/>
                  <w:vAlign w:val="center"/>
                </w:tcPr>
                <w:p w14:paraId="7A2B2C41">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55.5</w:t>
                  </w:r>
                </w:p>
              </w:tc>
              <w:tc>
                <w:tcPr>
                  <w:tcW w:w="900" w:type="dxa"/>
                  <w:noWrap w:val="0"/>
                  <w:vAlign w:val="center"/>
                </w:tcPr>
                <w:p w14:paraId="267B6402">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51</w:t>
                  </w:r>
                </w:p>
              </w:tc>
              <w:tc>
                <w:tcPr>
                  <w:tcW w:w="970" w:type="dxa"/>
                  <w:noWrap w:val="0"/>
                  <w:vAlign w:val="center"/>
                </w:tcPr>
                <w:p w14:paraId="3E124FFB">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48.1</w:t>
                  </w:r>
                </w:p>
              </w:tc>
              <w:tc>
                <w:tcPr>
                  <w:tcW w:w="981" w:type="dxa"/>
                  <w:noWrap w:val="0"/>
                  <w:vAlign w:val="center"/>
                </w:tcPr>
                <w:p w14:paraId="64D72265">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45</w:t>
                  </w:r>
                </w:p>
              </w:tc>
              <w:tc>
                <w:tcPr>
                  <w:tcW w:w="1066" w:type="dxa"/>
                  <w:noWrap w:val="0"/>
                  <w:vAlign w:val="center"/>
                </w:tcPr>
                <w:p w14:paraId="6662128C">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41.5</w:t>
                  </w:r>
                </w:p>
              </w:tc>
              <w:tc>
                <w:tcPr>
                  <w:tcW w:w="975" w:type="dxa"/>
                  <w:noWrap w:val="0"/>
                  <w:vAlign w:val="center"/>
                </w:tcPr>
                <w:p w14:paraId="5F5A1258">
                  <w:pPr>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39</w:t>
                  </w:r>
                </w:p>
              </w:tc>
            </w:tr>
          </w:tbl>
          <w:p w14:paraId="16A09F00">
            <w:pPr>
              <w:keepNext w:val="0"/>
              <w:keepLines w:val="0"/>
              <w:pageBreakBefore w:val="0"/>
              <w:widowControl w:val="0"/>
              <w:tabs>
                <w:tab w:val="left" w:pos="624"/>
              </w:tabs>
              <w:kinsoku/>
              <w:wordWrap/>
              <w:overflowPunct/>
              <w:topLinePunct w:val="0"/>
              <w:autoSpaceDE/>
              <w:autoSpaceDN/>
              <w:bidi w:val="0"/>
              <w:adjustRightInd/>
              <w:snapToGrid/>
              <w:spacing w:before="157" w:beforeLines="50" w:line="360" w:lineRule="auto"/>
              <w:ind w:firstLine="480" w:firstLineChars="200"/>
              <w:jc w:val="both"/>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从计算结果可以看出：主要机械在10</w:t>
            </w:r>
            <w:r>
              <w:rPr>
                <w:rFonts w:hint="eastAsia" w:cs="Times New Roman"/>
                <w:color w:val="auto"/>
                <w:sz w:val="24"/>
                <w:highlight w:val="none"/>
                <w:lang w:eastAsia="zh-CN"/>
              </w:rPr>
              <w:t>m</w:t>
            </w:r>
            <w:r>
              <w:rPr>
                <w:rFonts w:hint="default" w:ascii="Times New Roman" w:hAnsi="Times New Roman" w:eastAsia="宋体" w:cs="Times New Roman"/>
                <w:color w:val="auto"/>
                <w:sz w:val="24"/>
                <w:highlight w:val="none"/>
              </w:rPr>
              <w:t>以外均不超过《建筑施工场界环境噪声排放标准》</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GB12523-2011</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中的昼间噪声限值70dB（A），主要机械</w:t>
            </w:r>
            <w:r>
              <w:rPr>
                <w:rFonts w:hint="default" w:ascii="Times New Roman" w:hAnsi="Times New Roman" w:eastAsia="宋体" w:cs="Times New Roman"/>
                <w:color w:val="auto"/>
                <w:sz w:val="24"/>
                <w:highlight w:val="none"/>
                <w:lang w:eastAsia="zh-CN"/>
              </w:rPr>
              <w:t>在</w:t>
            </w:r>
            <w:r>
              <w:rPr>
                <w:rFonts w:hint="default" w:ascii="Times New Roman" w:hAnsi="Times New Roman" w:eastAsia="宋体" w:cs="Times New Roman"/>
                <w:color w:val="auto"/>
                <w:sz w:val="24"/>
                <w:highlight w:val="none"/>
              </w:rPr>
              <w:t>70</w:t>
            </w:r>
            <w:r>
              <w:rPr>
                <w:rFonts w:hint="eastAsia" w:cs="Times New Roman"/>
                <w:color w:val="auto"/>
                <w:sz w:val="24"/>
                <w:highlight w:val="none"/>
                <w:lang w:eastAsia="zh-CN"/>
              </w:rPr>
              <w:t>m</w:t>
            </w:r>
            <w:r>
              <w:rPr>
                <w:rFonts w:hint="default" w:ascii="Times New Roman" w:hAnsi="Times New Roman" w:eastAsia="宋体" w:cs="Times New Roman"/>
                <w:color w:val="auto"/>
                <w:sz w:val="24"/>
                <w:highlight w:val="none"/>
              </w:rPr>
              <w:t>以</w:t>
            </w:r>
            <w:r>
              <w:rPr>
                <w:rFonts w:hint="default" w:ascii="Times New Roman" w:hAnsi="Times New Roman" w:eastAsia="宋体" w:cs="Times New Roman"/>
                <w:color w:val="auto"/>
                <w:sz w:val="24"/>
                <w:highlight w:val="none"/>
                <w:lang w:eastAsia="zh-CN"/>
              </w:rPr>
              <w:t>外时</w:t>
            </w:r>
            <w:r>
              <w:rPr>
                <w:rFonts w:hint="default" w:ascii="Times New Roman" w:hAnsi="Times New Roman" w:eastAsia="宋体" w:cs="Times New Roman"/>
                <w:color w:val="auto"/>
                <w:sz w:val="24"/>
                <w:highlight w:val="none"/>
              </w:rPr>
              <w:t>不超过夜间55dB（A）的标准。</w:t>
            </w:r>
          </w:p>
          <w:p w14:paraId="25A6AA74">
            <w:pPr>
              <w:widowControl/>
              <w:adjustRightInd w:val="0"/>
              <w:snapToGrid w:val="0"/>
              <w:spacing w:line="360" w:lineRule="auto"/>
              <w:ind w:firstLine="480" w:firstLineChars="200"/>
              <w:textAlignment w:val="baseline"/>
              <w:rPr>
                <w:rFonts w:hint="default" w:ascii="Times New Roman" w:hAnsi="Times New Roman" w:eastAsia="宋体" w:cs="Times New Roman"/>
                <w:color w:val="FF0000"/>
                <w:sz w:val="24"/>
                <w:highlight w:val="none"/>
                <w:lang w:val="en-US"/>
              </w:rPr>
            </w:pPr>
            <w:r>
              <w:rPr>
                <w:rFonts w:hint="default" w:ascii="Times New Roman" w:hAnsi="Times New Roman" w:eastAsia="宋体" w:cs="Times New Roman"/>
                <w:color w:val="auto"/>
                <w:sz w:val="24"/>
                <w:highlight w:val="none"/>
                <w:lang w:val="zh-CN" w:eastAsia="zh-CN"/>
              </w:rPr>
              <w:t>管线两侧200米范围内</w:t>
            </w:r>
            <w:r>
              <w:rPr>
                <w:rFonts w:hint="eastAsia" w:cs="Times New Roman"/>
                <w:color w:val="auto"/>
                <w:sz w:val="24"/>
                <w:highlight w:val="none"/>
                <w:lang w:val="zh-CN" w:eastAsia="zh-CN"/>
              </w:rPr>
              <w:t>共</w:t>
            </w:r>
            <w:r>
              <w:rPr>
                <w:rFonts w:hint="default" w:ascii="Times New Roman" w:hAnsi="Times New Roman" w:eastAsia="宋体" w:cs="Times New Roman"/>
                <w:color w:val="auto"/>
                <w:sz w:val="24"/>
                <w:highlight w:val="none"/>
                <w:lang w:val="zh-CN" w:eastAsia="zh-CN"/>
              </w:rPr>
              <w:t>有3户村民住宅，最近距离为55</w:t>
            </w:r>
            <w:r>
              <w:rPr>
                <w:rFonts w:hint="eastAsia" w:cs="Times New Roman"/>
                <w:color w:val="auto"/>
                <w:sz w:val="24"/>
                <w:highlight w:val="none"/>
                <w:lang w:val="zh-CN" w:eastAsia="zh-CN"/>
              </w:rPr>
              <w:t>m。</w:t>
            </w:r>
            <w:r>
              <w:rPr>
                <w:rFonts w:hint="eastAsia" w:cs="Times New Roman"/>
                <w:color w:val="auto"/>
                <w:sz w:val="24"/>
                <w:highlight w:val="none"/>
                <w:lang w:val="en-US" w:eastAsia="zh-CN"/>
              </w:rPr>
              <w:t>根据表4-3，</w:t>
            </w:r>
            <w:r>
              <w:rPr>
                <w:rFonts w:hint="eastAsia" w:cs="Times New Roman"/>
                <w:color w:val="auto"/>
                <w:sz w:val="24"/>
                <w:highlight w:val="none"/>
                <w:lang w:val="zh-CN" w:eastAsia="zh-CN"/>
              </w:rPr>
              <w:t>50m</w:t>
            </w:r>
            <w:r>
              <w:rPr>
                <w:rFonts w:hint="eastAsia" w:cs="Times New Roman"/>
                <w:color w:val="auto"/>
                <w:sz w:val="24"/>
                <w:highlight w:val="none"/>
                <w:lang w:val="en-US" w:eastAsia="zh-CN"/>
              </w:rPr>
              <w:t>处各机械设备同时作业叠加噪声值为60.2dB（A）。经距离衰减、围墙阻隔后，在各机械设备同时作业的最不利条件下，55m处间噪声值小于60dB（A），故本项目施工期不会对管线两侧村民住宅声环境造成较大影响。</w:t>
            </w:r>
          </w:p>
          <w:p w14:paraId="24FD5C1F">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项目噪声源</w:t>
            </w:r>
            <w:r>
              <w:rPr>
                <w:rFonts w:hint="eastAsia" w:cs="Times New Roman"/>
                <w:color w:val="auto"/>
                <w:sz w:val="24"/>
                <w:highlight w:val="none"/>
                <w:lang w:val="zh-CN"/>
              </w:rPr>
              <w:t>的</w:t>
            </w:r>
            <w:r>
              <w:rPr>
                <w:rFonts w:hint="default" w:ascii="Times New Roman" w:hAnsi="Times New Roman" w:eastAsia="宋体" w:cs="Times New Roman"/>
                <w:color w:val="auto"/>
                <w:sz w:val="24"/>
                <w:highlight w:val="none"/>
                <w:lang w:val="zh-CN"/>
              </w:rPr>
              <w:t>主要控制措施有：</w:t>
            </w:r>
          </w:p>
          <w:p w14:paraId="744AACEC">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（1）合理安排施工时间，尽量减少或避免夜间的施工操作；</w:t>
            </w:r>
          </w:p>
          <w:p w14:paraId="51F2E104">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（2）加强各类施工设备的维护和保养，保持良好运转，降低噪声源强；</w:t>
            </w:r>
          </w:p>
          <w:p w14:paraId="1E51A05B">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（3）施工采用人工和机械相结合的方式，减少机械噪声；</w:t>
            </w:r>
          </w:p>
          <w:p w14:paraId="2DD348E4">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（4）对距高噪声设备较近的施工人员，应发放并要求戴保护耳塞或头盔等劳动保护设备</w:t>
            </w:r>
            <w:r>
              <w:rPr>
                <w:rFonts w:hint="eastAsia" w:cs="Times New Roman"/>
                <w:color w:val="auto"/>
                <w:sz w:val="24"/>
                <w:highlight w:val="none"/>
                <w:lang w:val="zh-CN"/>
              </w:rPr>
              <w:t>；</w:t>
            </w:r>
            <w:r>
              <w:rPr>
                <w:rFonts w:hint="default" w:ascii="Times New Roman" w:hAnsi="Times New Roman" w:eastAsia="宋体" w:cs="Times New Roman"/>
                <w:color w:val="auto"/>
                <w:sz w:val="24"/>
                <w:highlight w:val="none"/>
                <w:lang w:val="zh-CN"/>
              </w:rPr>
              <w:t>还应合理安排工作人员轮流操作高噪声的施工机械，或穿插安排高噪声和低噪声的工作。</w:t>
            </w:r>
          </w:p>
          <w:p w14:paraId="08B94D40">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zh-CN"/>
              </w:rPr>
              <w:t>（</w:t>
            </w:r>
            <w:r>
              <w:rPr>
                <w:rFonts w:hint="default" w:ascii="Times New Roman" w:hAnsi="Times New Roman" w:eastAsia="宋体" w:cs="Times New Roman"/>
                <w:color w:val="auto"/>
                <w:sz w:val="24"/>
                <w:highlight w:val="none"/>
                <w:lang w:val="en-US" w:eastAsia="zh-CN"/>
              </w:rPr>
              <w:t>5</w:t>
            </w:r>
            <w:r>
              <w:rPr>
                <w:rFonts w:hint="default" w:ascii="Times New Roman" w:hAnsi="Times New Roman" w:eastAsia="宋体" w:cs="Times New Roman"/>
                <w:color w:val="auto"/>
                <w:sz w:val="24"/>
                <w:highlight w:val="none"/>
                <w:lang w:val="zh-CN"/>
              </w:rPr>
              <w:t>）</w:t>
            </w:r>
            <w:r>
              <w:rPr>
                <w:rFonts w:hint="default" w:ascii="Times New Roman" w:hAnsi="Times New Roman" w:eastAsia="宋体" w:cs="Times New Roman"/>
                <w:color w:val="auto"/>
                <w:sz w:val="24"/>
                <w:highlight w:val="none"/>
                <w:lang w:val="en-US" w:eastAsia="zh-CN"/>
              </w:rPr>
              <w:t>项目管网施工带设置围挡设施，加强管理，尽量采用低噪声机械。</w:t>
            </w:r>
          </w:p>
          <w:p w14:paraId="3AB2B10B">
            <w:pPr>
              <w:widowControl/>
              <w:adjustRightInd w:val="0"/>
              <w:snapToGrid w:val="0"/>
              <w:spacing w:line="360" w:lineRule="auto"/>
              <w:ind w:firstLine="480" w:firstLineChars="200"/>
              <w:jc w:val="left"/>
              <w:textAlignment w:val="baseline"/>
              <w:rPr>
                <w:rFonts w:hint="default" w:ascii="Times New Roman" w:hAnsi="Times New Roman" w:eastAsia="宋体" w:cs="Times New Roman"/>
                <w:color w:val="auto"/>
                <w:sz w:val="24"/>
                <w:highlight w:val="none"/>
                <w:lang w:val="zh-CN"/>
              </w:rPr>
            </w:pPr>
            <w:r>
              <w:rPr>
                <w:rFonts w:hint="default" w:ascii="Times New Roman" w:hAnsi="Times New Roman" w:eastAsia="宋体" w:cs="Times New Roman"/>
                <w:color w:val="auto"/>
                <w:sz w:val="24"/>
                <w:highlight w:val="none"/>
                <w:lang w:val="zh-CN"/>
              </w:rPr>
              <w:t>采取以上措施后，</w:t>
            </w:r>
            <w:r>
              <w:rPr>
                <w:rFonts w:hint="default" w:ascii="Times New Roman" w:hAnsi="Times New Roman" w:eastAsia="宋体" w:cs="Times New Roman"/>
                <w:color w:val="auto"/>
                <w:sz w:val="24"/>
                <w:highlight w:val="none"/>
              </w:rPr>
              <w:t>噪声可满足《建筑施工场界环境噪声排放标准》（GB12523-20</w:t>
            </w:r>
            <w:r>
              <w:rPr>
                <w:rFonts w:hint="eastAsia" w:cs="Times New Roman"/>
                <w:color w:val="auto"/>
                <w:sz w:val="24"/>
                <w:highlight w:val="none"/>
                <w:lang w:val="en-US" w:eastAsia="zh-CN"/>
              </w:rPr>
              <w:t>1</w:t>
            </w:r>
            <w:r>
              <w:rPr>
                <w:rFonts w:hint="default" w:ascii="Times New Roman" w:hAnsi="Times New Roman" w:eastAsia="宋体" w:cs="Times New Roman"/>
                <w:color w:val="auto"/>
                <w:sz w:val="24"/>
                <w:highlight w:val="none"/>
              </w:rPr>
              <w:t>1）标准限值要求</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val="zh-CN"/>
              </w:rPr>
              <w:t>项目对区域声环境及居民影响较小。</w:t>
            </w:r>
          </w:p>
          <w:p w14:paraId="3B044BDB">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sz w:val="24"/>
                <w:highlight w:val="none"/>
              </w:rPr>
              <w:t>采</w:t>
            </w:r>
            <w:r>
              <w:rPr>
                <w:rFonts w:hint="default" w:ascii="Times New Roman" w:hAnsi="Times New Roman" w:eastAsia="宋体" w:cs="Times New Roman"/>
                <w:b w:val="0"/>
                <w:bCs w:val="0"/>
                <w:color w:val="auto"/>
                <w:sz w:val="24"/>
                <w:highlight w:val="none"/>
              </w:rPr>
              <w:t>用低噪声机械设备、合理安排施工时间</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kern w:val="0"/>
                <w:sz w:val="24"/>
                <w:szCs w:val="24"/>
                <w:highlight w:val="none"/>
                <w:lang w:val="en-US" w:eastAsia="zh-CN" w:bidi="ar"/>
              </w:rPr>
              <w:t>施工一般在白天进行，</w:t>
            </w:r>
            <w:r>
              <w:rPr>
                <w:rFonts w:hint="default" w:ascii="Times New Roman" w:hAnsi="Times New Roman" w:eastAsia="宋体" w:cs="Times New Roman"/>
                <w:color w:val="auto"/>
                <w:sz w:val="24"/>
                <w:highlight w:val="none"/>
              </w:rPr>
              <w:t>禁止夜间施工</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项目周围50</w:t>
            </w:r>
            <w:r>
              <w:rPr>
                <w:rFonts w:hint="eastAsia" w:cs="Times New Roman"/>
                <w:color w:val="auto"/>
                <w:sz w:val="24"/>
                <w:highlight w:val="none"/>
                <w:lang w:val="en-US" w:eastAsia="zh-CN"/>
              </w:rPr>
              <w:t>m</w:t>
            </w:r>
            <w:r>
              <w:rPr>
                <w:rFonts w:hint="default" w:ascii="Times New Roman" w:hAnsi="Times New Roman" w:eastAsia="宋体" w:cs="Times New Roman"/>
                <w:color w:val="auto"/>
                <w:sz w:val="24"/>
                <w:highlight w:val="none"/>
                <w:lang w:val="en-US" w:eastAsia="zh-CN"/>
              </w:rPr>
              <w:t>范围内无声环境保护目标，施工噪声影响特点为短期性、暂时性</w:t>
            </w:r>
            <w:r>
              <w:rPr>
                <w:rFonts w:hint="eastAsia" w:cs="Times New Roman"/>
                <w:color w:val="auto"/>
                <w:sz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bidi="ar"/>
              </w:rPr>
              <w:t>随着施工期的结束，影响也会随之结束。因此，施工期间的噪声影响</w:t>
            </w:r>
            <w:r>
              <w:rPr>
                <w:rFonts w:hint="eastAsia" w:cs="Times New Roman"/>
                <w:color w:val="auto"/>
                <w:kern w:val="0"/>
                <w:sz w:val="24"/>
                <w:szCs w:val="24"/>
                <w:highlight w:val="none"/>
                <w:lang w:val="en-US" w:eastAsia="zh-CN" w:bidi="ar"/>
              </w:rPr>
              <w:t>是</w:t>
            </w:r>
            <w:r>
              <w:rPr>
                <w:rFonts w:hint="default" w:ascii="Times New Roman" w:hAnsi="Times New Roman" w:eastAsia="宋体" w:cs="Times New Roman"/>
                <w:color w:val="auto"/>
                <w:kern w:val="0"/>
                <w:sz w:val="24"/>
                <w:szCs w:val="24"/>
                <w:highlight w:val="none"/>
                <w:lang w:val="en-US" w:eastAsia="zh-CN" w:bidi="ar"/>
              </w:rPr>
              <w:t>可以接受</w:t>
            </w:r>
            <w:r>
              <w:rPr>
                <w:rFonts w:hint="eastAsia" w:cs="Times New Roman"/>
                <w:color w:val="auto"/>
                <w:kern w:val="0"/>
                <w:sz w:val="24"/>
                <w:szCs w:val="24"/>
                <w:highlight w:val="none"/>
                <w:lang w:val="en-US" w:eastAsia="zh-CN" w:bidi="ar"/>
              </w:rPr>
              <w:t>的</w:t>
            </w:r>
            <w:r>
              <w:rPr>
                <w:rFonts w:hint="default" w:ascii="Times New Roman" w:hAnsi="Times New Roman" w:eastAsia="宋体" w:cs="Times New Roman"/>
                <w:color w:val="auto"/>
                <w:kern w:val="0"/>
                <w:sz w:val="24"/>
                <w:highlight w:val="none"/>
              </w:rPr>
              <w:t>。</w:t>
            </w:r>
          </w:p>
          <w:p w14:paraId="058EBA88">
            <w:pPr>
              <w:widowControl/>
              <w:adjustRightInd w:val="0"/>
              <w:snapToGrid w:val="0"/>
              <w:spacing w:line="360" w:lineRule="auto"/>
              <w:ind w:firstLine="482" w:firstLineChars="200"/>
              <w:textAlignment w:val="baseline"/>
              <w:rPr>
                <w:rFonts w:hint="default" w:ascii="Times New Roman" w:hAnsi="Times New Roman" w:eastAsia="宋体" w:cs="Times New Roman"/>
                <w:b/>
                <w:bCs/>
                <w:color w:val="auto"/>
                <w:kern w:val="0"/>
                <w:sz w:val="24"/>
                <w:highlight w:val="none"/>
              </w:rPr>
            </w:pPr>
            <w:r>
              <w:rPr>
                <w:rFonts w:hint="eastAsia" w:cs="Times New Roman"/>
                <w:b/>
                <w:bCs/>
                <w:color w:val="auto"/>
                <w:kern w:val="0"/>
                <w:sz w:val="24"/>
                <w:highlight w:val="none"/>
                <w:lang w:val="en-US" w:eastAsia="zh-CN"/>
              </w:rPr>
              <w:t>5</w:t>
            </w:r>
            <w:r>
              <w:rPr>
                <w:rFonts w:hint="default" w:ascii="Times New Roman" w:hAnsi="Times New Roman" w:eastAsia="宋体" w:cs="Times New Roman"/>
                <w:b/>
                <w:bCs/>
                <w:color w:val="auto"/>
                <w:kern w:val="0"/>
                <w:sz w:val="24"/>
                <w:highlight w:val="none"/>
              </w:rPr>
              <w:t>.固体废物</w:t>
            </w:r>
          </w:p>
          <w:p w14:paraId="4ACEC31E">
            <w:pPr>
              <w:adjustRightInd w:val="0"/>
              <w:snapToGrid w:val="0"/>
              <w:spacing w:line="360" w:lineRule="auto"/>
              <w:ind w:firstLine="48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施工期产</w:t>
            </w:r>
            <w:r>
              <w:rPr>
                <w:rFonts w:hint="default" w:ascii="Times New Roman" w:hAnsi="Times New Roman" w:eastAsia="宋体" w:cs="Times New Roman"/>
                <w:color w:val="auto"/>
                <w:sz w:val="24"/>
                <w:lang w:eastAsia="zh-CN"/>
              </w:rPr>
              <w:t>生的</w:t>
            </w:r>
            <w:r>
              <w:rPr>
                <w:rFonts w:hint="default" w:ascii="Times New Roman" w:hAnsi="Times New Roman" w:eastAsia="宋体" w:cs="Times New Roman"/>
                <w:color w:val="auto"/>
                <w:sz w:val="24"/>
              </w:rPr>
              <w:t>固体废物主要</w:t>
            </w:r>
            <w:r>
              <w:rPr>
                <w:rFonts w:hint="default" w:ascii="Times New Roman" w:hAnsi="Times New Roman" w:eastAsia="宋体" w:cs="Times New Roman"/>
                <w:color w:val="auto"/>
                <w:sz w:val="24"/>
                <w:lang w:eastAsia="zh-CN"/>
              </w:rPr>
              <w:t>包括</w:t>
            </w:r>
            <w:r>
              <w:rPr>
                <w:rFonts w:hint="default" w:ascii="Times New Roman" w:hAnsi="Times New Roman" w:eastAsia="宋体" w:cs="Times New Roman"/>
                <w:color w:val="auto"/>
                <w:sz w:val="24"/>
              </w:rPr>
              <w:t>工程施工过程中产生的施工人员生活垃圾</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建筑垃圾和弃方。</w:t>
            </w:r>
          </w:p>
          <w:p w14:paraId="74D7C8E9">
            <w:pPr>
              <w:adjustRightInd w:val="0"/>
              <w:snapToGrid w:val="0"/>
              <w:spacing w:line="360" w:lineRule="auto"/>
              <w:ind w:firstLine="482"/>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1</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施工人员产生的生活垃圾按0.5kg/人•d计算，</w:t>
            </w:r>
            <w:r>
              <w:rPr>
                <w:rFonts w:hint="default" w:ascii="Times New Roman" w:hAnsi="Times New Roman" w:eastAsia="宋体" w:cs="Times New Roman"/>
                <w:color w:val="auto"/>
                <w:sz w:val="24"/>
                <w:lang w:val="en-US" w:eastAsia="zh-CN"/>
              </w:rPr>
              <w:t>施工人数最多时为30人，</w:t>
            </w:r>
            <w:r>
              <w:rPr>
                <w:rFonts w:hint="default" w:ascii="Times New Roman" w:hAnsi="Times New Roman" w:eastAsia="宋体" w:cs="Times New Roman"/>
                <w:color w:val="auto"/>
                <w:sz w:val="24"/>
              </w:rPr>
              <w:t>本工程施工期生活垃圾的产生量为</w:t>
            </w:r>
            <w:r>
              <w:rPr>
                <w:rFonts w:hint="default" w:ascii="Times New Roman" w:hAnsi="Times New Roman" w:eastAsia="宋体" w:cs="Times New Roman"/>
                <w:color w:val="auto"/>
                <w:sz w:val="24"/>
                <w:lang w:val="en-US" w:eastAsia="zh-CN"/>
              </w:rPr>
              <w:t>15</w:t>
            </w:r>
            <w:r>
              <w:rPr>
                <w:rFonts w:hint="default" w:ascii="Times New Roman" w:hAnsi="Times New Roman" w:eastAsia="宋体" w:cs="Times New Roman"/>
                <w:color w:val="auto"/>
                <w:sz w:val="24"/>
              </w:rPr>
              <w:t>kg/d。</w:t>
            </w:r>
            <w:r>
              <w:rPr>
                <w:rFonts w:hint="default" w:ascii="Times New Roman" w:hAnsi="Times New Roman" w:eastAsia="宋体" w:cs="Times New Roman"/>
                <w:color w:val="auto"/>
                <w:sz w:val="24"/>
                <w:lang w:val="en-US" w:eastAsia="zh-CN"/>
              </w:rPr>
              <w:t>施工人员的生活垃圾集中收集，然后交当地环卫部门进行处置</w:t>
            </w:r>
            <w:r>
              <w:rPr>
                <w:rFonts w:hint="default" w:ascii="Times New Roman" w:hAnsi="Times New Roman" w:eastAsia="宋体" w:cs="Times New Roman"/>
                <w:color w:val="auto"/>
                <w:sz w:val="24"/>
                <w:lang w:eastAsia="zh-CN"/>
              </w:rPr>
              <w:t>。</w:t>
            </w:r>
          </w:p>
          <w:p w14:paraId="2859273D">
            <w:pPr>
              <w:adjustRightInd w:val="0"/>
              <w:snapToGrid w:val="0"/>
              <w:spacing w:line="360" w:lineRule="auto"/>
              <w:ind w:firstLine="482"/>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建筑垃圾与</w:t>
            </w:r>
            <w:r>
              <w:rPr>
                <w:rFonts w:hint="default" w:ascii="Times New Roman" w:hAnsi="Times New Roman" w:eastAsia="宋体" w:cs="Times New Roman"/>
                <w:color w:val="auto"/>
                <w:sz w:val="24"/>
                <w:lang w:eastAsia="zh-CN"/>
              </w:rPr>
              <w:t>弃土</w:t>
            </w:r>
          </w:p>
          <w:p w14:paraId="6C6BBB38">
            <w:pPr>
              <w:adjustRightInd w:val="0"/>
              <w:snapToGrid w:val="0"/>
              <w:spacing w:line="360" w:lineRule="auto"/>
              <w:ind w:firstLine="48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施工期会</w:t>
            </w:r>
            <w:r>
              <w:rPr>
                <w:rFonts w:hint="default" w:ascii="Times New Roman" w:hAnsi="Times New Roman" w:eastAsia="宋体" w:cs="Times New Roman"/>
                <w:color w:val="auto"/>
                <w:sz w:val="24"/>
                <w:lang w:eastAsia="zh-CN"/>
              </w:rPr>
              <w:t>产生少量废弃的碎砖、砼块等</w:t>
            </w:r>
            <w:r>
              <w:rPr>
                <w:rFonts w:hint="default" w:ascii="Times New Roman" w:hAnsi="Times New Roman" w:eastAsia="宋体" w:cs="Times New Roman"/>
                <w:color w:val="auto"/>
                <w:sz w:val="24"/>
              </w:rPr>
              <w:t>建筑垃圾和开挖</w:t>
            </w:r>
            <w:r>
              <w:rPr>
                <w:rFonts w:hint="default" w:ascii="Times New Roman" w:hAnsi="Times New Roman" w:eastAsia="宋体" w:cs="Times New Roman"/>
                <w:color w:val="auto"/>
                <w:sz w:val="24"/>
                <w:lang w:eastAsia="zh-CN"/>
              </w:rPr>
              <w:t>的</w:t>
            </w:r>
            <w:r>
              <w:rPr>
                <w:rFonts w:hint="default" w:ascii="Times New Roman" w:hAnsi="Times New Roman" w:eastAsia="宋体" w:cs="Times New Roman"/>
                <w:color w:val="auto"/>
                <w:sz w:val="24"/>
              </w:rPr>
              <w:t>土石方，建筑垃圾</w:t>
            </w:r>
            <w:r>
              <w:rPr>
                <w:rFonts w:hint="default" w:ascii="Times New Roman" w:hAnsi="Times New Roman" w:eastAsia="宋体" w:cs="Times New Roman"/>
                <w:color w:val="auto"/>
                <w:sz w:val="24"/>
                <w:lang w:val="en-US" w:eastAsia="zh-CN"/>
              </w:rPr>
              <w:t>集中收集后运送至当地政府部门指定地点</w:t>
            </w:r>
            <w:r>
              <w:rPr>
                <w:rFonts w:hint="default" w:ascii="Times New Roman" w:hAnsi="Times New Roman" w:eastAsia="宋体" w:cs="Times New Roman"/>
                <w:color w:val="auto"/>
                <w:sz w:val="24"/>
              </w:rPr>
              <w:t>。</w:t>
            </w:r>
            <w:r>
              <w:rPr>
                <w:rFonts w:hint="default" w:ascii="Times New Roman" w:hAnsi="Times New Roman" w:eastAsia="宋体" w:cs="Times New Roman"/>
                <w:color w:val="auto"/>
                <w:sz w:val="24"/>
                <w:lang w:val="en-US" w:eastAsia="zh-CN"/>
              </w:rPr>
              <w:t>配水厂</w:t>
            </w:r>
            <w:r>
              <w:rPr>
                <w:rFonts w:hint="default" w:ascii="Times New Roman" w:hAnsi="Times New Roman" w:eastAsia="宋体" w:cs="Times New Roman"/>
                <w:color w:val="auto"/>
                <w:sz w:val="24"/>
                <w:lang w:eastAsia="zh-CN"/>
              </w:rPr>
              <w:t>挖方量</w:t>
            </w:r>
            <w:r>
              <w:rPr>
                <w:rFonts w:hint="default" w:ascii="Times New Roman" w:hAnsi="Times New Roman" w:eastAsia="宋体" w:cs="Times New Roman"/>
                <w:color w:val="auto"/>
                <w:sz w:val="24"/>
                <w:lang w:val="en-US" w:eastAsia="zh-CN"/>
              </w:rPr>
              <w:t>700</w:t>
            </w:r>
            <w:r>
              <w:rPr>
                <w:rFonts w:hint="eastAsia" w:cs="Times New Roman"/>
                <w:color w:val="auto"/>
                <w:sz w:val="24"/>
                <w:vertAlign w:val="baseline"/>
                <w:lang w:eastAsia="zh-CN"/>
              </w:rPr>
              <w:t>m</w:t>
            </w:r>
            <w:r>
              <w:rPr>
                <w:rFonts w:hint="eastAsia" w:cs="Times New Roman"/>
                <w:color w:val="auto"/>
                <w:sz w:val="24"/>
                <w:vertAlign w:val="superscript"/>
                <w:lang w:eastAsia="zh-CN"/>
              </w:rPr>
              <w:t>3</w:t>
            </w:r>
            <w:r>
              <w:rPr>
                <w:rFonts w:hint="default" w:ascii="Times New Roman" w:hAnsi="Times New Roman" w:eastAsia="宋体" w:cs="Times New Roman"/>
                <w:color w:val="auto"/>
                <w:sz w:val="24"/>
              </w:rPr>
              <w:t>，</w:t>
            </w:r>
            <w:r>
              <w:rPr>
                <w:rFonts w:hint="default" w:ascii="Times New Roman" w:hAnsi="Times New Roman" w:eastAsia="宋体" w:cs="Times New Roman"/>
                <w:color w:val="auto"/>
                <w:sz w:val="24"/>
                <w:lang w:eastAsia="zh-CN"/>
              </w:rPr>
              <w:t>填方量</w:t>
            </w:r>
            <w:r>
              <w:rPr>
                <w:rFonts w:hint="default" w:ascii="Times New Roman" w:hAnsi="Times New Roman" w:eastAsia="宋体" w:cs="Times New Roman"/>
                <w:color w:val="auto"/>
                <w:sz w:val="24"/>
                <w:lang w:val="en-US" w:eastAsia="zh-CN"/>
              </w:rPr>
              <w:t>700</w:t>
            </w:r>
            <w:r>
              <w:rPr>
                <w:rFonts w:hint="eastAsia" w:cs="Times New Roman"/>
                <w:color w:val="auto"/>
                <w:sz w:val="24"/>
                <w:vertAlign w:val="baseline"/>
                <w:lang w:eastAsia="zh-CN"/>
              </w:rPr>
              <w:t>m</w:t>
            </w:r>
            <w:r>
              <w:rPr>
                <w:rFonts w:hint="eastAsia" w:cs="Times New Roman"/>
                <w:color w:val="auto"/>
                <w:sz w:val="24"/>
                <w:vertAlign w:val="superscript"/>
                <w:lang w:eastAsia="zh-CN"/>
              </w:rPr>
              <w:t>3</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挖方用作周围场地低洼处回填，挖填平衡</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配水管网</w:t>
            </w:r>
            <w:r>
              <w:rPr>
                <w:rFonts w:hint="default" w:ascii="Times New Roman" w:hAnsi="Times New Roman" w:eastAsia="宋体" w:cs="Times New Roman"/>
                <w:color w:val="auto"/>
                <w:sz w:val="24"/>
              </w:rPr>
              <w:t>工程挖方量</w:t>
            </w:r>
            <w:r>
              <w:rPr>
                <w:rFonts w:hint="default" w:ascii="Times New Roman" w:hAnsi="Times New Roman" w:eastAsia="宋体" w:cs="Times New Roman"/>
                <w:color w:val="auto"/>
                <w:sz w:val="24"/>
                <w:lang w:val="en-US" w:eastAsia="zh-CN"/>
              </w:rPr>
              <w:t>164000</w:t>
            </w:r>
            <w:r>
              <w:rPr>
                <w:rFonts w:hint="eastAsia" w:cs="Times New Roman"/>
                <w:color w:val="auto"/>
                <w:sz w:val="24"/>
                <w:vertAlign w:val="baseline"/>
                <w:lang w:eastAsia="zh-CN"/>
              </w:rPr>
              <w:t>m</w:t>
            </w:r>
            <w:r>
              <w:rPr>
                <w:rFonts w:hint="eastAsia" w:cs="Times New Roman"/>
                <w:color w:val="auto"/>
                <w:sz w:val="24"/>
                <w:vertAlign w:val="superscript"/>
                <w:lang w:eastAsia="zh-CN"/>
              </w:rPr>
              <w:t>3</w:t>
            </w:r>
            <w:r>
              <w:rPr>
                <w:rFonts w:hint="default" w:ascii="Times New Roman" w:hAnsi="Times New Roman" w:eastAsia="宋体" w:cs="Times New Roman"/>
                <w:color w:val="auto"/>
                <w:sz w:val="24"/>
              </w:rPr>
              <w:t>，</w:t>
            </w:r>
            <w:r>
              <w:rPr>
                <w:rFonts w:hint="default" w:ascii="Times New Roman" w:hAnsi="Times New Roman" w:eastAsia="宋体" w:cs="Times New Roman"/>
                <w:color w:val="auto"/>
                <w:sz w:val="24"/>
                <w:lang w:eastAsia="zh-CN"/>
              </w:rPr>
              <w:t>填方量</w:t>
            </w:r>
            <w:r>
              <w:rPr>
                <w:rFonts w:hint="default" w:ascii="Times New Roman" w:hAnsi="Times New Roman" w:eastAsia="宋体" w:cs="Times New Roman"/>
                <w:color w:val="auto"/>
                <w:sz w:val="24"/>
                <w:lang w:val="en-US" w:eastAsia="zh-CN"/>
              </w:rPr>
              <w:t>1640000</w:t>
            </w:r>
            <w:r>
              <w:rPr>
                <w:rFonts w:hint="eastAsia" w:cs="Times New Roman"/>
                <w:color w:val="auto"/>
                <w:sz w:val="24"/>
                <w:vertAlign w:val="baseline"/>
                <w:lang w:eastAsia="zh-CN"/>
              </w:rPr>
              <w:t>m</w:t>
            </w:r>
            <w:r>
              <w:rPr>
                <w:rFonts w:hint="eastAsia" w:cs="Times New Roman"/>
                <w:color w:val="auto"/>
                <w:sz w:val="24"/>
                <w:vertAlign w:val="superscript"/>
                <w:lang w:eastAsia="zh-CN"/>
              </w:rPr>
              <w:t>3</w:t>
            </w:r>
            <w:r>
              <w:rPr>
                <w:rFonts w:hint="default" w:ascii="Times New Roman" w:hAnsi="Times New Roman" w:eastAsia="宋体" w:cs="Times New Roman"/>
                <w:color w:val="auto"/>
                <w:sz w:val="24"/>
                <w:lang w:val="en-US" w:eastAsia="zh-CN"/>
              </w:rPr>
              <w:t>，挖方用于管沟回填及平整场地，无弃方。</w:t>
            </w:r>
          </w:p>
          <w:p w14:paraId="2785F067">
            <w:pPr>
              <w:widowControl/>
              <w:adjustRightInd w:val="0"/>
              <w:snapToGrid w:val="0"/>
              <w:spacing w:line="360" w:lineRule="auto"/>
              <w:ind w:firstLine="480" w:firstLineChars="200"/>
              <w:textAlignment w:val="baseline"/>
              <w:rPr>
                <w:rFonts w:hint="default" w:ascii="Times New Roman" w:hAnsi="Times New Roman" w:eastAsia="宋体" w:cs="Times New Roman"/>
                <w:bCs/>
                <w:color w:val="auto"/>
                <w:sz w:val="24"/>
                <w:highlight w:val="none"/>
              </w:rPr>
            </w:pPr>
            <w:r>
              <w:rPr>
                <w:rFonts w:hint="default" w:ascii="Times New Roman" w:hAnsi="Times New Roman" w:eastAsia="宋体" w:cs="Times New Roman"/>
                <w:color w:val="auto"/>
                <w:sz w:val="24"/>
              </w:rPr>
              <w:t>综上所述，项目施工期固废均得到妥善处理，对周边环境</w:t>
            </w:r>
            <w:r>
              <w:rPr>
                <w:rFonts w:hint="default" w:ascii="Times New Roman" w:hAnsi="Times New Roman" w:eastAsia="宋体" w:cs="Times New Roman"/>
                <w:color w:val="auto"/>
                <w:sz w:val="24"/>
                <w:lang w:eastAsia="zh-CN"/>
              </w:rPr>
              <w:t>的</w:t>
            </w:r>
            <w:r>
              <w:rPr>
                <w:rFonts w:hint="default" w:ascii="Times New Roman" w:hAnsi="Times New Roman" w:eastAsia="宋体" w:cs="Times New Roman"/>
                <w:color w:val="auto"/>
                <w:sz w:val="24"/>
              </w:rPr>
              <w:t>影响</w:t>
            </w:r>
            <w:r>
              <w:rPr>
                <w:rFonts w:hint="default" w:ascii="Times New Roman" w:hAnsi="Times New Roman" w:eastAsia="宋体" w:cs="Times New Roman"/>
                <w:color w:val="auto"/>
                <w:sz w:val="24"/>
                <w:lang w:eastAsia="zh-CN"/>
              </w:rPr>
              <w:t>相对</w:t>
            </w:r>
            <w:r>
              <w:rPr>
                <w:rFonts w:hint="default" w:ascii="Times New Roman" w:hAnsi="Times New Roman" w:eastAsia="宋体" w:cs="Times New Roman"/>
                <w:color w:val="auto"/>
                <w:sz w:val="24"/>
              </w:rPr>
              <w:t>较小</w:t>
            </w:r>
            <w:r>
              <w:rPr>
                <w:rFonts w:hint="default" w:ascii="Times New Roman" w:hAnsi="Times New Roman" w:eastAsia="宋体" w:cs="Times New Roman"/>
                <w:bCs/>
                <w:color w:val="auto"/>
                <w:sz w:val="24"/>
                <w:highlight w:val="none"/>
              </w:rPr>
              <w:t>。</w:t>
            </w:r>
          </w:p>
        </w:tc>
      </w:tr>
      <w:tr w14:paraId="56B971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07" w:hRule="atLeast"/>
          <w:jc w:val="center"/>
        </w:trPr>
        <w:tc>
          <w:tcPr>
            <w:tcW w:w="606" w:type="dxa"/>
            <w:tcBorders>
              <w:top w:val="single" w:color="auto" w:sz="12" w:space="0"/>
              <w:left w:val="single" w:color="auto" w:sz="12" w:space="0"/>
              <w:bottom w:val="single" w:color="auto" w:sz="12" w:space="0"/>
            </w:tcBorders>
            <w:shd w:val="clear" w:color="auto" w:fill="auto"/>
            <w:noWrap w:val="0"/>
            <w:tcMar>
              <w:left w:w="28" w:type="dxa"/>
              <w:right w:w="28" w:type="dxa"/>
            </w:tcMar>
            <w:vAlign w:val="center"/>
          </w:tcPr>
          <w:p w14:paraId="42377BE0">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运营</w:t>
            </w:r>
          </w:p>
          <w:p w14:paraId="4317228D">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期环</w:t>
            </w:r>
          </w:p>
          <w:p w14:paraId="0078EE65">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境影</w:t>
            </w:r>
          </w:p>
          <w:p w14:paraId="70CEB2D1">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响和</w:t>
            </w:r>
          </w:p>
          <w:p w14:paraId="29CECBF3">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保护</w:t>
            </w:r>
          </w:p>
          <w:p w14:paraId="69D5CD10">
            <w:pPr>
              <w:adjustRightInd w:val="0"/>
              <w:snapToGrid w:val="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
                <w:bCs/>
                <w:color w:val="auto"/>
                <w:sz w:val="24"/>
                <w:highlight w:val="none"/>
              </w:rPr>
              <w:t>措施</w:t>
            </w:r>
          </w:p>
        </w:tc>
        <w:tc>
          <w:tcPr>
            <w:tcW w:w="8354" w:type="dxa"/>
            <w:tcBorders>
              <w:top w:val="single" w:color="auto" w:sz="12" w:space="0"/>
              <w:bottom w:val="single" w:color="auto" w:sz="12" w:space="0"/>
              <w:right w:val="single" w:color="auto" w:sz="12" w:space="0"/>
            </w:tcBorders>
            <w:shd w:val="clear" w:color="auto" w:fill="auto"/>
            <w:noWrap w:val="0"/>
            <w:vAlign w:val="center"/>
          </w:tcPr>
          <w:p w14:paraId="3B8D94A9">
            <w:pPr>
              <w:spacing w:line="360" w:lineRule="auto"/>
              <w:ind w:firstLine="482"/>
              <w:rPr>
                <w:rFonts w:hint="default" w:ascii="Times New Roman" w:hAnsi="Times New Roman" w:eastAsia="宋体" w:cs="Times New Roman"/>
                <w:b/>
                <w:bCs/>
                <w:color w:val="auto"/>
                <w:sz w:val="24"/>
                <w:lang w:val="zh-CN"/>
              </w:rPr>
            </w:pPr>
            <w:r>
              <w:rPr>
                <w:rFonts w:hint="default" w:ascii="Times New Roman" w:hAnsi="Times New Roman" w:eastAsia="宋体" w:cs="Times New Roman"/>
                <w:b/>
                <w:bCs/>
                <w:color w:val="auto"/>
                <w:sz w:val="24"/>
                <w:lang w:val="en-US" w:eastAsia="zh-CN"/>
              </w:rPr>
              <w:t>1.</w:t>
            </w:r>
            <w:r>
              <w:rPr>
                <w:rFonts w:hint="default" w:ascii="Times New Roman" w:hAnsi="Times New Roman" w:eastAsia="宋体" w:cs="Times New Roman"/>
                <w:b/>
                <w:bCs/>
                <w:color w:val="auto"/>
                <w:sz w:val="24"/>
              </w:rPr>
              <w:t>生态环境影响分析</w:t>
            </w:r>
          </w:p>
          <w:p w14:paraId="22711D99">
            <w:pPr>
              <w:spacing w:line="360" w:lineRule="auto"/>
              <w:ind w:firstLine="482"/>
              <w:rPr>
                <w:rFonts w:hint="default" w:ascii="Times New Roman" w:hAnsi="Times New Roman" w:eastAsia="宋体" w:cs="Times New Roman"/>
                <w:color w:val="auto"/>
                <w:sz w:val="24"/>
                <w:lang w:val="zh-CN"/>
              </w:rPr>
            </w:pPr>
            <w:r>
              <w:rPr>
                <w:rFonts w:hint="default" w:ascii="Times New Roman" w:hAnsi="Times New Roman" w:eastAsia="宋体" w:cs="Times New Roman"/>
                <w:color w:val="auto"/>
                <w:sz w:val="24"/>
                <w:lang w:val="zh-CN"/>
              </w:rPr>
              <w:t>项目建成后</w:t>
            </w:r>
            <w:r>
              <w:rPr>
                <w:rFonts w:hint="eastAsia" w:ascii="Times New Roman" w:hAnsi="Times New Roman" w:eastAsia="宋体" w:cs="Times New Roman"/>
                <w:color w:val="auto"/>
                <w:sz w:val="24"/>
                <w:lang w:val="zh-CN"/>
              </w:rPr>
              <w:t>管网</w:t>
            </w:r>
            <w:r>
              <w:rPr>
                <w:rFonts w:hint="default" w:ascii="Times New Roman" w:hAnsi="Times New Roman" w:eastAsia="宋体" w:cs="Times New Roman"/>
                <w:color w:val="auto"/>
                <w:sz w:val="24"/>
                <w:lang w:val="zh-CN"/>
              </w:rPr>
              <w:t>均敷设于地下，进行密闭输送，运营期无生态环境影响。</w:t>
            </w:r>
            <w:r>
              <w:rPr>
                <w:rFonts w:hint="default" w:ascii="Times New Roman" w:hAnsi="Times New Roman" w:eastAsia="宋体" w:cs="Times New Roman"/>
                <w:color w:val="auto"/>
                <w:sz w:val="24"/>
                <w:lang w:val="zh-CN" w:eastAsia="zh-CN"/>
              </w:rPr>
              <w:t>项目建成后，临时占地得到有效</w:t>
            </w:r>
            <w:r>
              <w:rPr>
                <w:rFonts w:hint="eastAsia" w:cs="Times New Roman"/>
                <w:color w:val="auto"/>
                <w:sz w:val="24"/>
                <w:lang w:val="zh-CN" w:eastAsia="zh-CN"/>
              </w:rPr>
              <w:t>的</w:t>
            </w:r>
            <w:r>
              <w:rPr>
                <w:rFonts w:hint="default" w:ascii="Times New Roman" w:hAnsi="Times New Roman" w:eastAsia="宋体" w:cs="Times New Roman"/>
                <w:color w:val="auto"/>
                <w:sz w:val="24"/>
                <w:lang w:val="zh-CN" w:eastAsia="zh-CN"/>
              </w:rPr>
              <w:t>填充平整、恢复植被，施工期对生态环境产生的影响在运营期将</w:t>
            </w:r>
            <w:r>
              <w:rPr>
                <w:rFonts w:hint="eastAsia" w:cs="Times New Roman"/>
                <w:color w:val="auto"/>
                <w:sz w:val="24"/>
                <w:lang w:val="zh-CN" w:eastAsia="zh-CN"/>
              </w:rPr>
              <w:t>得到</w:t>
            </w:r>
            <w:r>
              <w:rPr>
                <w:rFonts w:hint="default" w:ascii="Times New Roman" w:hAnsi="Times New Roman" w:eastAsia="宋体" w:cs="Times New Roman"/>
                <w:color w:val="auto"/>
                <w:sz w:val="24"/>
                <w:lang w:val="zh-CN" w:eastAsia="zh-CN"/>
              </w:rPr>
              <w:t>逐步恢复、改善</w:t>
            </w:r>
            <w:r>
              <w:rPr>
                <w:rFonts w:hint="default" w:ascii="Times New Roman" w:hAnsi="Times New Roman" w:eastAsia="宋体" w:cs="Times New Roman"/>
                <w:color w:val="auto"/>
                <w:sz w:val="24"/>
                <w:lang w:val="zh-CN"/>
              </w:rPr>
              <w:t>。项目建成后</w:t>
            </w:r>
            <w:r>
              <w:rPr>
                <w:rFonts w:hint="eastAsia" w:cs="Times New Roman"/>
                <w:color w:val="auto"/>
                <w:sz w:val="24"/>
                <w:lang w:val="en-US" w:eastAsia="zh-CN"/>
              </w:rPr>
              <w:t>需加强对植被恢复区植物的管护和抚育。</w:t>
            </w:r>
            <w:r>
              <w:rPr>
                <w:rFonts w:hint="default" w:ascii="Times New Roman" w:hAnsi="Times New Roman" w:eastAsia="宋体" w:cs="Times New Roman"/>
                <w:color w:val="auto"/>
                <w:sz w:val="24"/>
                <w:lang w:val="zh-CN"/>
              </w:rPr>
              <w:t>播种后的翌年，对缺苗断垄处及时进行补播</w:t>
            </w:r>
            <w:r>
              <w:rPr>
                <w:rFonts w:hint="eastAsia" w:ascii="Times New Roman" w:hAnsi="Times New Roman" w:eastAsia="宋体" w:cs="Times New Roman"/>
                <w:color w:val="auto"/>
                <w:sz w:val="24"/>
                <w:lang w:val="zh-CN"/>
              </w:rPr>
              <w:t>。</w:t>
            </w:r>
            <w:r>
              <w:rPr>
                <w:rFonts w:hint="default" w:ascii="Times New Roman" w:hAnsi="Times New Roman" w:eastAsia="宋体" w:cs="Times New Roman"/>
                <w:color w:val="auto"/>
                <w:sz w:val="24"/>
                <w:lang w:val="zh-CN" w:eastAsia="zh-CN"/>
              </w:rPr>
              <w:t>追肥</w:t>
            </w:r>
            <w:r>
              <w:rPr>
                <w:rFonts w:hint="eastAsia" w:cs="Times New Roman"/>
                <w:color w:val="auto"/>
                <w:sz w:val="24"/>
                <w:lang w:val="zh-CN" w:eastAsia="zh-CN"/>
              </w:rPr>
              <w:t>应</w:t>
            </w:r>
            <w:r>
              <w:rPr>
                <w:rFonts w:hint="default" w:ascii="Times New Roman" w:hAnsi="Times New Roman" w:eastAsia="宋体" w:cs="Times New Roman"/>
                <w:color w:val="auto"/>
                <w:sz w:val="24"/>
                <w:lang w:val="zh-CN" w:eastAsia="zh-CN"/>
              </w:rPr>
              <w:t>在返青后到快速生长时进行，追肥后应立即灌水。种草三年内必须采取封育措施，严禁牲畜啃食、践踏。</w:t>
            </w:r>
          </w:p>
          <w:p w14:paraId="4DE2215D">
            <w:pPr>
              <w:spacing w:line="360" w:lineRule="auto"/>
              <w:ind w:firstLine="482"/>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lang w:val="en-US" w:eastAsia="zh-CN"/>
              </w:rPr>
              <w:t>2.大气环境影响分析</w:t>
            </w:r>
          </w:p>
          <w:p w14:paraId="2CF0996B">
            <w:pPr>
              <w:spacing w:line="360" w:lineRule="auto"/>
              <w:ind w:firstLine="482"/>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本项目运营期不涉及大气污染源排放。</w:t>
            </w:r>
          </w:p>
          <w:p w14:paraId="38710E10">
            <w:pPr>
              <w:spacing w:line="360" w:lineRule="auto"/>
              <w:ind w:firstLine="482"/>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lang w:val="en-US" w:eastAsia="zh-CN"/>
              </w:rPr>
              <w:t>3.水环境影响分析</w:t>
            </w:r>
          </w:p>
          <w:p w14:paraId="6F930858">
            <w:pPr>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本项目利用盐厂水源地1口深井，通过新建配水厂及配水管网，为内蒙古鄂尔多斯杭锦经济开发区独贵塔拉产业园（南区）提供生活用水。</w:t>
            </w:r>
          </w:p>
          <w:p w14:paraId="6644DE70">
            <w:pPr>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本项目为无人值守站点，由鄂尔多斯市泽鑫水务投资集团有限责任公司指派1人作为巡查员，每天上午、下午各巡查一次，不在项目区内产生生活污水。</w:t>
            </w:r>
          </w:p>
          <w:p w14:paraId="31350998">
            <w:pPr>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项目运营期无生产废水产生</w:t>
            </w:r>
            <w:r>
              <w:rPr>
                <w:rFonts w:hint="eastAsia" w:cs="Times New Roman"/>
                <w:color w:val="auto"/>
                <w:sz w:val="24"/>
                <w:lang w:val="en-US" w:eastAsia="zh-CN"/>
              </w:rPr>
              <w:t>。</w:t>
            </w:r>
            <w:r>
              <w:rPr>
                <w:rFonts w:hint="default" w:ascii="Times New Roman" w:hAnsi="Times New Roman" w:eastAsia="宋体" w:cs="Times New Roman"/>
                <w:color w:val="auto"/>
                <w:sz w:val="24"/>
                <w:lang w:val="en-US" w:eastAsia="zh-CN"/>
              </w:rPr>
              <w:t>在管线最低点设排泥井，为方便</w:t>
            </w:r>
            <w:r>
              <w:rPr>
                <w:rFonts w:hint="eastAsia" w:cs="Times New Roman"/>
                <w:color w:val="auto"/>
                <w:sz w:val="24"/>
                <w:lang w:val="en-US" w:eastAsia="zh-CN"/>
              </w:rPr>
              <w:t>发生</w:t>
            </w:r>
            <w:r>
              <w:rPr>
                <w:rFonts w:hint="default" w:ascii="Times New Roman" w:hAnsi="Times New Roman" w:eastAsia="宋体" w:cs="Times New Roman"/>
                <w:color w:val="auto"/>
                <w:sz w:val="24"/>
                <w:lang w:val="en-US" w:eastAsia="zh-CN"/>
              </w:rPr>
              <w:t>事故时排水</w:t>
            </w:r>
            <w:r>
              <w:rPr>
                <w:rFonts w:hint="eastAsia" w:cs="Times New Roman"/>
                <w:color w:val="auto"/>
                <w:sz w:val="24"/>
                <w:lang w:val="en-US" w:eastAsia="zh-CN"/>
              </w:rPr>
              <w:t>。本项目为生活用水供给工程，事故排水水质与现有地下水质相当。可</w:t>
            </w:r>
            <w:r>
              <w:rPr>
                <w:rFonts w:hint="default" w:ascii="Times New Roman" w:hAnsi="Times New Roman" w:eastAsia="宋体" w:cs="Times New Roman"/>
                <w:color w:val="auto"/>
                <w:sz w:val="24"/>
                <w:lang w:val="en-US" w:eastAsia="zh-CN"/>
              </w:rPr>
              <w:t>用水泵抽至四周绿地</w:t>
            </w:r>
            <w:r>
              <w:rPr>
                <w:rFonts w:hint="eastAsia" w:cs="Times New Roman"/>
                <w:color w:val="auto"/>
                <w:sz w:val="24"/>
                <w:lang w:val="en-US" w:eastAsia="zh-CN"/>
              </w:rPr>
              <w:t>，综合利用</w:t>
            </w:r>
            <w:r>
              <w:rPr>
                <w:rFonts w:hint="default" w:ascii="Times New Roman" w:hAnsi="Times New Roman" w:eastAsia="宋体" w:cs="Times New Roman"/>
                <w:color w:val="auto"/>
                <w:sz w:val="24"/>
                <w:lang w:val="en-US" w:eastAsia="zh-CN"/>
              </w:rPr>
              <w:t>。</w:t>
            </w:r>
          </w:p>
          <w:p w14:paraId="201C8FD9">
            <w:pPr>
              <w:spacing w:line="360" w:lineRule="auto"/>
              <w:ind w:firstLine="482"/>
              <w:rPr>
                <w:rFonts w:hint="default" w:ascii="Times New Roman" w:hAnsi="Times New Roman" w:eastAsia="宋体" w:cs="Times New Roman"/>
                <w:color w:val="auto"/>
                <w:sz w:val="24"/>
              </w:rPr>
            </w:pPr>
            <w:r>
              <w:rPr>
                <w:rFonts w:hint="eastAsia" w:cs="Times New Roman"/>
                <w:color w:val="auto"/>
                <w:sz w:val="24"/>
                <w:lang w:val="en-US" w:eastAsia="zh-CN"/>
              </w:rPr>
              <w:t>综上，本项目</w:t>
            </w:r>
            <w:r>
              <w:rPr>
                <w:rFonts w:hint="default" w:ascii="Times New Roman" w:hAnsi="Times New Roman" w:eastAsia="宋体" w:cs="Times New Roman"/>
                <w:color w:val="auto"/>
                <w:sz w:val="24"/>
                <w:lang w:val="en-US" w:eastAsia="zh-CN"/>
              </w:rPr>
              <w:t>不会对区域地表水环境产生影响。</w:t>
            </w:r>
          </w:p>
          <w:p w14:paraId="0F7091AB">
            <w:pPr>
              <w:spacing w:line="360" w:lineRule="auto"/>
              <w:ind w:firstLine="482"/>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lang w:val="en-US" w:eastAsia="zh-CN"/>
              </w:rPr>
              <w:t>4.声环境影响分析</w:t>
            </w:r>
          </w:p>
          <w:p w14:paraId="6019BA6F">
            <w:pPr>
              <w:spacing w:line="360" w:lineRule="auto"/>
              <w:ind w:firstLine="482"/>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eastAsia="zh-CN"/>
              </w:rPr>
              <w:t>运营期</w:t>
            </w:r>
            <w:r>
              <w:rPr>
                <w:rFonts w:hint="default" w:ascii="Times New Roman" w:hAnsi="Times New Roman" w:eastAsia="宋体" w:cs="Times New Roman"/>
                <w:bCs/>
                <w:color w:val="auto"/>
                <w:sz w:val="24"/>
                <w:highlight w:val="none"/>
                <w:lang w:val="en-US" w:eastAsia="zh-CN"/>
              </w:rPr>
              <w:t>配水管网基本无噪声产生，</w:t>
            </w:r>
            <w:r>
              <w:rPr>
                <w:rFonts w:hint="default" w:ascii="Times New Roman" w:hAnsi="Times New Roman" w:eastAsia="宋体" w:cs="Times New Roman"/>
                <w:bCs/>
                <w:color w:val="auto"/>
                <w:sz w:val="24"/>
                <w:highlight w:val="none"/>
              </w:rPr>
              <w:t>项目</w:t>
            </w:r>
            <w:r>
              <w:rPr>
                <w:rFonts w:hint="default" w:ascii="Times New Roman" w:hAnsi="Times New Roman" w:eastAsia="宋体" w:cs="Times New Roman"/>
                <w:bCs/>
                <w:color w:val="auto"/>
                <w:sz w:val="24"/>
                <w:highlight w:val="none"/>
                <w:lang w:val="en-US" w:eastAsia="zh-CN"/>
              </w:rPr>
              <w:t>配水厂</w:t>
            </w:r>
            <w:r>
              <w:rPr>
                <w:rFonts w:hint="default" w:ascii="Times New Roman" w:hAnsi="Times New Roman" w:eastAsia="宋体" w:cs="Times New Roman"/>
                <w:bCs/>
                <w:color w:val="auto"/>
                <w:sz w:val="24"/>
                <w:highlight w:val="none"/>
              </w:rPr>
              <w:t>噪声污染主要来自</w:t>
            </w:r>
            <w:r>
              <w:rPr>
                <w:rFonts w:hint="default" w:ascii="Times New Roman" w:hAnsi="Times New Roman" w:eastAsia="宋体" w:cs="Times New Roman"/>
                <w:bCs/>
                <w:color w:val="auto"/>
                <w:sz w:val="24"/>
                <w:highlight w:val="none"/>
                <w:lang w:val="en-US" w:eastAsia="zh-CN"/>
              </w:rPr>
              <w:t>离心泵等</w:t>
            </w:r>
            <w:r>
              <w:rPr>
                <w:rFonts w:hint="default" w:ascii="Times New Roman" w:hAnsi="Times New Roman" w:eastAsia="宋体" w:cs="Times New Roman"/>
                <w:bCs/>
                <w:color w:val="auto"/>
                <w:sz w:val="24"/>
                <w:highlight w:val="none"/>
              </w:rPr>
              <w:t>噪声</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rPr>
              <w:t>类比同类规模项目，其噪声级在70-</w:t>
            </w:r>
            <w:r>
              <w:rPr>
                <w:rFonts w:hint="default" w:ascii="Times New Roman" w:hAnsi="Times New Roman" w:eastAsia="宋体" w:cs="Times New Roman"/>
                <w:bCs/>
                <w:color w:val="auto"/>
                <w:sz w:val="24"/>
                <w:highlight w:val="none"/>
                <w:lang w:val="en-US" w:eastAsia="zh-CN"/>
              </w:rPr>
              <w:t>80</w:t>
            </w:r>
            <w:r>
              <w:rPr>
                <w:rFonts w:hint="default" w:ascii="Times New Roman" w:hAnsi="Times New Roman" w:eastAsia="宋体" w:cs="Times New Roman"/>
                <w:bCs/>
                <w:color w:val="auto"/>
                <w:sz w:val="24"/>
                <w:highlight w:val="none"/>
              </w:rPr>
              <w:t>dB。根据本项目特点，本评价重点考虑噪声源至受声点的距离衰减和站点围护结构的屏蔽效应，忽略空气吸收、树木</w:t>
            </w:r>
            <w:r>
              <w:rPr>
                <w:rFonts w:hint="default" w:ascii="Times New Roman" w:hAnsi="Times New Roman" w:eastAsia="宋体" w:cs="Times New Roman"/>
                <w:bCs/>
                <w:color w:val="auto"/>
                <w:sz w:val="24"/>
                <w:highlight w:val="none"/>
                <w:lang w:eastAsia="zh-CN"/>
              </w:rPr>
              <w:t>及其他</w:t>
            </w:r>
            <w:r>
              <w:rPr>
                <w:rFonts w:hint="default" w:ascii="Times New Roman" w:hAnsi="Times New Roman" w:eastAsia="宋体" w:cs="Times New Roman"/>
                <w:bCs/>
                <w:color w:val="auto"/>
                <w:sz w:val="24"/>
                <w:highlight w:val="none"/>
              </w:rPr>
              <w:t>地面效应。声级的计算采用《环境影响评价技术导则 声环境》（HJ2.4-2021）的中点声源几何发散衰减的基本公式，计算公式如下：</w:t>
            </w:r>
          </w:p>
          <w:p w14:paraId="44FF9A22">
            <w:pPr>
              <w:spacing w:line="360" w:lineRule="auto"/>
              <w:ind w:firstLine="480" w:firstLineChars="200"/>
              <w:jc w:val="center"/>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Lp（r）=Lp（r</w:t>
            </w:r>
            <w:r>
              <w:rPr>
                <w:rFonts w:hint="default" w:ascii="Times New Roman" w:hAnsi="Times New Roman" w:eastAsia="宋体" w:cs="Times New Roman"/>
                <w:bCs/>
                <w:color w:val="auto"/>
                <w:sz w:val="24"/>
                <w:highlight w:val="none"/>
                <w:vertAlign w:val="subscript"/>
              </w:rPr>
              <w:t>0</w:t>
            </w:r>
            <w:r>
              <w:rPr>
                <w:rFonts w:hint="default" w:ascii="Times New Roman" w:hAnsi="Times New Roman" w:eastAsia="宋体" w:cs="Times New Roman"/>
                <w:bCs/>
                <w:color w:val="auto"/>
                <w:sz w:val="24"/>
                <w:highlight w:val="none"/>
              </w:rPr>
              <w:t>）-20lg（r/r</w:t>
            </w:r>
            <w:r>
              <w:rPr>
                <w:rFonts w:hint="default" w:ascii="Times New Roman" w:hAnsi="Times New Roman" w:eastAsia="宋体" w:cs="Times New Roman"/>
                <w:bCs/>
                <w:color w:val="auto"/>
                <w:sz w:val="24"/>
                <w:highlight w:val="none"/>
                <w:vertAlign w:val="subscript"/>
              </w:rPr>
              <w:t>0</w:t>
            </w:r>
            <w:r>
              <w:rPr>
                <w:rFonts w:hint="default" w:ascii="Times New Roman" w:hAnsi="Times New Roman" w:eastAsia="宋体" w:cs="Times New Roman"/>
                <w:bCs/>
                <w:color w:val="auto"/>
                <w:sz w:val="24"/>
                <w:highlight w:val="none"/>
              </w:rPr>
              <w:t>）</w:t>
            </w:r>
          </w:p>
          <w:p w14:paraId="1D5BC0AA">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当多个噪声源同时存在时，总声级的计算公式为：</w:t>
            </w:r>
          </w:p>
          <w:p w14:paraId="16AD0695">
            <w:pPr>
              <w:spacing w:line="360" w:lineRule="auto"/>
              <w:ind w:firstLine="480" w:firstLineChars="200"/>
              <w:jc w:val="center"/>
              <w:rPr>
                <w:rFonts w:hint="default" w:ascii="Times New Roman" w:hAnsi="Times New Roman" w:eastAsia="宋体" w:cs="Times New Roman"/>
                <w:bCs/>
                <w:color w:val="auto"/>
                <w:sz w:val="24"/>
                <w:highlight w:val="none"/>
              </w:rPr>
            </w:pPr>
            <w:r>
              <w:rPr>
                <w:rFonts w:hint="default" w:ascii="Times New Roman" w:hAnsi="Times New Roman" w:eastAsia="宋体" w:cs="Times New Roman"/>
                <w:color w:val="auto"/>
                <w:sz w:val="24"/>
                <w:highlight w:val="none"/>
              </w:rPr>
              <w:drawing>
                <wp:inline distT="0" distB="0" distL="114300" distR="114300">
                  <wp:extent cx="1334135" cy="434340"/>
                  <wp:effectExtent l="0" t="0" r="18415"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tretch>
                            <a:fillRect/>
                          </a:stretch>
                        </pic:blipFill>
                        <pic:spPr>
                          <a:xfrm>
                            <a:off x="0" y="0"/>
                            <a:ext cx="1334135" cy="434340"/>
                          </a:xfrm>
                          <a:prstGeom prst="rect">
                            <a:avLst/>
                          </a:prstGeom>
                          <a:noFill/>
                          <a:ln>
                            <a:noFill/>
                          </a:ln>
                        </pic:spPr>
                      </pic:pic>
                    </a:graphicData>
                  </a:graphic>
                </wp:inline>
              </w:drawing>
            </w:r>
          </w:p>
          <w:p w14:paraId="0B99934E">
            <w:pPr>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根据以上公式计算，在采取环评提出的降噪措施后，运营期项目各站点主要产噪设备对厂界噪声贡献值的预测结果见表4-</w:t>
            </w:r>
            <w:r>
              <w:rPr>
                <w:rFonts w:hint="eastAsia" w:cs="Times New Roman"/>
                <w:bCs/>
                <w:color w:val="auto"/>
                <w:sz w:val="24"/>
                <w:highlight w:val="none"/>
                <w:lang w:val="en-US" w:eastAsia="zh-CN"/>
              </w:rPr>
              <w:t>4</w:t>
            </w:r>
            <w:r>
              <w:rPr>
                <w:rFonts w:hint="default" w:ascii="Times New Roman" w:hAnsi="Times New Roman" w:eastAsia="宋体" w:cs="Times New Roman"/>
                <w:bCs/>
                <w:color w:val="auto"/>
                <w:sz w:val="24"/>
                <w:highlight w:val="none"/>
              </w:rPr>
              <w:t>。</w:t>
            </w:r>
          </w:p>
          <w:p w14:paraId="39E38A1F">
            <w:pPr>
              <w:spacing w:line="360" w:lineRule="auto"/>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表4-</w:t>
            </w:r>
            <w:r>
              <w:rPr>
                <w:rFonts w:hint="eastAsia" w:cs="Times New Roman"/>
                <w:b/>
                <w:color w:val="auto"/>
                <w:sz w:val="24"/>
                <w:highlight w:val="none"/>
                <w:lang w:val="en-US" w:eastAsia="zh-CN"/>
              </w:rPr>
              <w:t xml:space="preserve">4 </w:t>
            </w:r>
            <w:r>
              <w:rPr>
                <w:rFonts w:hint="default" w:ascii="Times New Roman" w:hAnsi="Times New Roman" w:eastAsia="宋体" w:cs="Times New Roman"/>
                <w:b/>
                <w:color w:val="auto"/>
                <w:sz w:val="24"/>
                <w:highlight w:val="none"/>
              </w:rPr>
              <w:t>主要产噪设备对厂界噪声预测结果一览表</w:t>
            </w:r>
          </w:p>
          <w:tbl>
            <w:tblPr>
              <w:tblStyle w:val="1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1736"/>
              <w:gridCol w:w="1736"/>
              <w:gridCol w:w="1736"/>
              <w:gridCol w:w="1737"/>
            </w:tblGrid>
            <w:tr w14:paraId="581BDE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2" w:type="dxa"/>
                  <w:noWrap/>
                  <w:vAlign w:val="center"/>
                </w:tcPr>
                <w:p w14:paraId="57C6B795">
                  <w:pPr>
                    <w:widowControl/>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序号</w:t>
                  </w:r>
                </w:p>
              </w:tc>
              <w:tc>
                <w:tcPr>
                  <w:tcW w:w="1404" w:type="dxa"/>
                  <w:noWrap w:val="0"/>
                  <w:vAlign w:val="center"/>
                </w:tcPr>
                <w:p w14:paraId="6AD67DED">
                  <w:pPr>
                    <w:widowControl/>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预测点位</w:t>
                  </w:r>
                </w:p>
              </w:tc>
              <w:tc>
                <w:tcPr>
                  <w:tcW w:w="1404" w:type="dxa"/>
                  <w:noWrap w:val="0"/>
                  <w:vAlign w:val="center"/>
                </w:tcPr>
                <w:p w14:paraId="2ED7C886">
                  <w:pPr>
                    <w:widowControl/>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贡献值/dB（A）</w:t>
                  </w:r>
                </w:p>
              </w:tc>
              <w:tc>
                <w:tcPr>
                  <w:tcW w:w="1404" w:type="dxa"/>
                  <w:noWrap w:val="0"/>
                  <w:vAlign w:val="center"/>
                </w:tcPr>
                <w:p w14:paraId="56B5210D">
                  <w:pPr>
                    <w:widowControl/>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标准值/dB（A）</w:t>
                  </w:r>
                </w:p>
              </w:tc>
              <w:tc>
                <w:tcPr>
                  <w:tcW w:w="1405" w:type="dxa"/>
                  <w:noWrap w:val="0"/>
                  <w:vAlign w:val="center"/>
                </w:tcPr>
                <w:p w14:paraId="6F4036AB">
                  <w:pPr>
                    <w:widowControl/>
                    <w:jc w:val="center"/>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t>达标情况</w:t>
                  </w:r>
                </w:p>
              </w:tc>
            </w:tr>
            <w:tr w14:paraId="1E7001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2" w:type="dxa"/>
                  <w:noWrap/>
                  <w:vAlign w:val="center"/>
                </w:tcPr>
                <w:p w14:paraId="495E58A6">
                  <w:pPr>
                    <w:widowControl/>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1</w:t>
                  </w:r>
                </w:p>
              </w:tc>
              <w:tc>
                <w:tcPr>
                  <w:tcW w:w="1404" w:type="dxa"/>
                  <w:noWrap w:val="0"/>
                  <w:vAlign w:val="center"/>
                </w:tcPr>
                <w:p w14:paraId="108C35C9">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东厂界</w:t>
                  </w:r>
                </w:p>
              </w:tc>
              <w:tc>
                <w:tcPr>
                  <w:tcW w:w="1404" w:type="dxa"/>
                  <w:noWrap w:val="0"/>
                  <w:vAlign w:val="center"/>
                </w:tcPr>
                <w:p w14:paraId="3B5BE9A2">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34.5</w:t>
                  </w:r>
                </w:p>
              </w:tc>
              <w:tc>
                <w:tcPr>
                  <w:tcW w:w="1404" w:type="dxa"/>
                  <w:vMerge w:val="restart"/>
                  <w:noWrap w:val="0"/>
                  <w:vAlign w:val="center"/>
                </w:tcPr>
                <w:p w14:paraId="09AE5509">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昼间：55</w:t>
                  </w:r>
                </w:p>
                <w:p w14:paraId="403CFF82">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夜间：45</w:t>
                  </w:r>
                </w:p>
              </w:tc>
              <w:tc>
                <w:tcPr>
                  <w:tcW w:w="1405" w:type="dxa"/>
                  <w:noWrap w:val="0"/>
                  <w:vAlign w:val="center"/>
                </w:tcPr>
                <w:p w14:paraId="31AC31F8">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达标</w:t>
                  </w:r>
                </w:p>
              </w:tc>
            </w:tr>
            <w:tr w14:paraId="511E00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2" w:type="dxa"/>
                  <w:noWrap w:val="0"/>
                  <w:vAlign w:val="center"/>
                </w:tcPr>
                <w:p w14:paraId="7BBD1FBF">
                  <w:pPr>
                    <w:widowControl/>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2</w:t>
                  </w:r>
                </w:p>
              </w:tc>
              <w:tc>
                <w:tcPr>
                  <w:tcW w:w="1404" w:type="dxa"/>
                  <w:noWrap w:val="0"/>
                  <w:vAlign w:val="center"/>
                </w:tcPr>
                <w:p w14:paraId="48BC05D0">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南厂界</w:t>
                  </w:r>
                </w:p>
              </w:tc>
              <w:tc>
                <w:tcPr>
                  <w:tcW w:w="1404" w:type="dxa"/>
                  <w:noWrap w:val="0"/>
                  <w:vAlign w:val="center"/>
                </w:tcPr>
                <w:p w14:paraId="106EC200">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36.3</w:t>
                  </w:r>
                </w:p>
              </w:tc>
              <w:tc>
                <w:tcPr>
                  <w:tcW w:w="1404" w:type="dxa"/>
                  <w:vMerge w:val="continue"/>
                  <w:noWrap w:val="0"/>
                  <w:vAlign w:val="center"/>
                </w:tcPr>
                <w:p w14:paraId="0875C2EB">
                  <w:pPr>
                    <w:widowControl/>
                    <w:jc w:val="center"/>
                    <w:rPr>
                      <w:rFonts w:hint="default" w:ascii="Times New Roman" w:hAnsi="Times New Roman" w:eastAsia="宋体" w:cs="Times New Roman"/>
                      <w:color w:val="auto"/>
                      <w:kern w:val="0"/>
                      <w:szCs w:val="21"/>
                      <w:highlight w:val="none"/>
                    </w:rPr>
                  </w:pPr>
                </w:p>
              </w:tc>
              <w:tc>
                <w:tcPr>
                  <w:tcW w:w="1405" w:type="dxa"/>
                  <w:noWrap w:val="0"/>
                  <w:vAlign w:val="center"/>
                </w:tcPr>
                <w:p w14:paraId="0D542119">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达标</w:t>
                  </w:r>
                </w:p>
              </w:tc>
            </w:tr>
            <w:tr w14:paraId="7C773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2" w:type="dxa"/>
                  <w:noWrap w:val="0"/>
                  <w:vAlign w:val="center"/>
                </w:tcPr>
                <w:p w14:paraId="681FB9B5">
                  <w:pPr>
                    <w:widowControl/>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3</w:t>
                  </w:r>
                </w:p>
              </w:tc>
              <w:tc>
                <w:tcPr>
                  <w:tcW w:w="1404" w:type="dxa"/>
                  <w:noWrap w:val="0"/>
                  <w:vAlign w:val="center"/>
                </w:tcPr>
                <w:p w14:paraId="7E84BEA5">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西厂界</w:t>
                  </w:r>
                </w:p>
              </w:tc>
              <w:tc>
                <w:tcPr>
                  <w:tcW w:w="1404" w:type="dxa"/>
                  <w:noWrap w:val="0"/>
                  <w:vAlign w:val="center"/>
                </w:tcPr>
                <w:p w14:paraId="7EA995E9">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30.9</w:t>
                  </w:r>
                </w:p>
              </w:tc>
              <w:tc>
                <w:tcPr>
                  <w:tcW w:w="1404" w:type="dxa"/>
                  <w:vMerge w:val="continue"/>
                  <w:noWrap w:val="0"/>
                  <w:vAlign w:val="center"/>
                </w:tcPr>
                <w:p w14:paraId="7997C702">
                  <w:pPr>
                    <w:widowControl/>
                    <w:jc w:val="center"/>
                    <w:rPr>
                      <w:rFonts w:hint="default" w:ascii="Times New Roman" w:hAnsi="Times New Roman" w:eastAsia="宋体" w:cs="Times New Roman"/>
                      <w:color w:val="auto"/>
                      <w:kern w:val="0"/>
                      <w:szCs w:val="21"/>
                      <w:highlight w:val="none"/>
                    </w:rPr>
                  </w:pPr>
                </w:p>
              </w:tc>
              <w:tc>
                <w:tcPr>
                  <w:tcW w:w="1405" w:type="dxa"/>
                  <w:noWrap w:val="0"/>
                  <w:vAlign w:val="center"/>
                </w:tcPr>
                <w:p w14:paraId="794375AE">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达标</w:t>
                  </w:r>
                </w:p>
              </w:tc>
            </w:tr>
            <w:tr w14:paraId="15E35D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2" w:type="dxa"/>
                  <w:noWrap w:val="0"/>
                  <w:vAlign w:val="center"/>
                </w:tcPr>
                <w:p w14:paraId="281538A7">
                  <w:pPr>
                    <w:widowControl/>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4</w:t>
                  </w:r>
                </w:p>
              </w:tc>
              <w:tc>
                <w:tcPr>
                  <w:tcW w:w="1404" w:type="dxa"/>
                  <w:noWrap w:val="0"/>
                  <w:vAlign w:val="center"/>
                </w:tcPr>
                <w:p w14:paraId="64B65F0F">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北厂界</w:t>
                  </w:r>
                </w:p>
              </w:tc>
              <w:tc>
                <w:tcPr>
                  <w:tcW w:w="1404" w:type="dxa"/>
                  <w:noWrap w:val="0"/>
                  <w:vAlign w:val="center"/>
                </w:tcPr>
                <w:p w14:paraId="3CDDCD2E">
                  <w:pPr>
                    <w:widowControl/>
                    <w:bidi w:val="0"/>
                    <w:snapToGrid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28.5</w:t>
                  </w:r>
                </w:p>
              </w:tc>
              <w:tc>
                <w:tcPr>
                  <w:tcW w:w="1404" w:type="dxa"/>
                  <w:vMerge w:val="continue"/>
                  <w:noWrap w:val="0"/>
                  <w:vAlign w:val="center"/>
                </w:tcPr>
                <w:p w14:paraId="7508AF7F">
                  <w:pPr>
                    <w:widowControl/>
                    <w:jc w:val="center"/>
                    <w:rPr>
                      <w:rFonts w:hint="default" w:ascii="Times New Roman" w:hAnsi="Times New Roman" w:eastAsia="宋体" w:cs="Times New Roman"/>
                      <w:color w:val="auto"/>
                      <w:kern w:val="0"/>
                      <w:szCs w:val="21"/>
                      <w:highlight w:val="none"/>
                    </w:rPr>
                  </w:pPr>
                </w:p>
              </w:tc>
              <w:tc>
                <w:tcPr>
                  <w:tcW w:w="1405" w:type="dxa"/>
                  <w:noWrap w:val="0"/>
                  <w:vAlign w:val="center"/>
                </w:tcPr>
                <w:p w14:paraId="59BCBD10">
                  <w:pPr>
                    <w:widowControl/>
                    <w:jc w:val="center"/>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达标</w:t>
                  </w:r>
                </w:p>
              </w:tc>
            </w:tr>
          </w:tbl>
          <w:p w14:paraId="67CF46C2">
            <w:pPr>
              <w:spacing w:before="240" w:line="360" w:lineRule="auto"/>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采取的降噪、防噪措施是通过厂区内合理布局，选用低噪声设备，采取基础减振</w:t>
            </w:r>
            <w:r>
              <w:rPr>
                <w:rFonts w:hint="eastAsia" w:cs="Times New Roman"/>
                <w:bCs/>
                <w:color w:val="auto"/>
                <w:sz w:val="24"/>
                <w:szCs w:val="24"/>
                <w:highlight w:val="none"/>
                <w:lang w:eastAsia="zh-CN"/>
              </w:rPr>
              <w:t>、</w:t>
            </w:r>
            <w:r>
              <w:rPr>
                <w:rFonts w:hint="default" w:ascii="Times New Roman" w:hAnsi="Times New Roman" w:eastAsia="宋体" w:cs="Times New Roman"/>
                <w:bCs/>
                <w:color w:val="auto"/>
                <w:sz w:val="24"/>
                <w:szCs w:val="24"/>
                <w:highlight w:val="none"/>
              </w:rPr>
              <w:t>厂房隔声及距离衰减等措施后，厂界噪声可满足《工业企业厂界环境噪声排放标准》（GB12348-2008）中的1类标准。由于</w:t>
            </w:r>
            <w:r>
              <w:rPr>
                <w:rFonts w:hint="default" w:ascii="Times New Roman" w:hAnsi="Times New Roman" w:eastAsia="宋体" w:cs="Times New Roman"/>
                <w:color w:val="auto"/>
                <w:sz w:val="24"/>
                <w:szCs w:val="24"/>
                <w:highlight w:val="none"/>
              </w:rPr>
              <w:t>本项目运营后对距离项目最近的环境敏感点噪声贡献值较小，建议生产企业定期维护设备，因此，本项目运营期不会对区域声环境质量产生明显影响，区域声环境质量将维持现状水平。</w:t>
            </w:r>
          </w:p>
          <w:p w14:paraId="79DFB01A">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因此，采取以上措施后，本项目</w:t>
            </w:r>
            <w:r>
              <w:rPr>
                <w:rFonts w:hint="default" w:ascii="Times New Roman" w:hAnsi="Times New Roman" w:eastAsia="宋体" w:cs="Times New Roman"/>
                <w:bCs/>
                <w:color w:val="auto"/>
                <w:sz w:val="24"/>
                <w:highlight w:val="none"/>
                <w:lang w:val="en-US" w:eastAsia="zh-CN"/>
              </w:rPr>
              <w:t>配水厂</w:t>
            </w:r>
            <w:r>
              <w:rPr>
                <w:rFonts w:hint="default" w:ascii="Times New Roman" w:hAnsi="Times New Roman" w:eastAsia="宋体" w:cs="Times New Roman"/>
                <w:bCs/>
                <w:color w:val="auto"/>
                <w:sz w:val="24"/>
                <w:highlight w:val="none"/>
              </w:rPr>
              <w:t>运营期不会对周围声环境产生明显影响。</w:t>
            </w:r>
          </w:p>
          <w:p w14:paraId="493F42DC">
            <w:pPr>
              <w:spacing w:line="360" w:lineRule="auto"/>
              <w:ind w:firstLine="482"/>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lang w:val="en-US" w:eastAsia="zh-CN"/>
              </w:rPr>
              <w:t>5.固废环境影响分析</w:t>
            </w:r>
          </w:p>
          <w:p w14:paraId="098B4A86">
            <w:pPr>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本项目运营期不设置办公区和生活区，运营期无生活垃圾产生。项目运营期间无固废产生</w:t>
            </w:r>
            <w:r>
              <w:rPr>
                <w:rFonts w:hint="eastAsia" w:cs="Times New Roman"/>
                <w:color w:val="auto"/>
                <w:sz w:val="24"/>
                <w:lang w:val="en-US" w:eastAsia="zh-CN"/>
              </w:rPr>
              <w:t>。</w:t>
            </w:r>
          </w:p>
          <w:p w14:paraId="60B37276">
            <w:pPr>
              <w:widowControl/>
              <w:adjustRightInd w:val="0"/>
              <w:snapToGrid w:val="0"/>
              <w:spacing w:line="360" w:lineRule="auto"/>
              <w:ind w:firstLine="482" w:firstLineChars="200"/>
              <w:rPr>
                <w:rFonts w:hint="default" w:ascii="Times New Roman" w:hAnsi="Times New Roman" w:eastAsia="宋体" w:cs="Times New Roman"/>
                <w:b/>
                <w:bCs/>
                <w:color w:val="auto"/>
                <w:kern w:val="1"/>
                <w:sz w:val="24"/>
                <w:highlight w:val="none"/>
              </w:rPr>
            </w:pPr>
            <w:r>
              <w:rPr>
                <w:rFonts w:hint="default" w:ascii="Times New Roman" w:hAnsi="Times New Roman" w:eastAsia="宋体" w:cs="Times New Roman"/>
                <w:b/>
                <w:bCs/>
                <w:color w:val="auto"/>
                <w:kern w:val="1"/>
                <w:sz w:val="24"/>
                <w:highlight w:val="none"/>
              </w:rPr>
              <w:t>6.环境风险分析</w:t>
            </w:r>
          </w:p>
          <w:p w14:paraId="2B80DCBE">
            <w:pPr>
              <w:snapToGrid w:val="0"/>
              <w:spacing w:line="360" w:lineRule="auto"/>
              <w:ind w:firstLine="48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按照《建设项目环境风险评价技术导则》（HI/T169-2018）的要求，本项目不涉及环境风险物质，故不开展环境风险分析。</w:t>
            </w:r>
          </w:p>
          <w:p w14:paraId="37FB7E3F">
            <w:pPr>
              <w:snapToGrid w:val="0"/>
              <w:spacing w:line="360" w:lineRule="auto"/>
              <w:ind w:firstLine="480"/>
              <w:rPr>
                <w:rFonts w:hint="default" w:ascii="Times New Roman" w:hAnsi="Times New Roman" w:eastAsia="宋体" w:cs="Times New Roman"/>
                <w:b/>
                <w:bCs/>
                <w:color w:val="auto"/>
                <w:kern w:val="0"/>
                <w:sz w:val="24"/>
                <w:highlight w:val="none"/>
                <w:lang w:val="en-US"/>
              </w:rPr>
            </w:pPr>
            <w:r>
              <w:rPr>
                <w:rFonts w:hint="default" w:ascii="Times New Roman" w:hAnsi="Times New Roman" w:eastAsia="宋体" w:cs="Times New Roman"/>
                <w:b/>
                <w:bCs/>
                <w:color w:val="auto"/>
                <w:kern w:val="0"/>
                <w:sz w:val="24"/>
                <w:highlight w:val="none"/>
                <w:lang w:val="en-US" w:eastAsia="zh-CN"/>
              </w:rPr>
              <w:t>7</w:t>
            </w:r>
            <w:r>
              <w:rPr>
                <w:rFonts w:hint="default" w:ascii="Times New Roman" w:hAnsi="Times New Roman" w:eastAsia="宋体" w:cs="Times New Roman"/>
                <w:b/>
                <w:bCs/>
                <w:color w:val="auto"/>
                <w:kern w:val="0"/>
                <w:sz w:val="24"/>
                <w:highlight w:val="none"/>
              </w:rPr>
              <w:t>.</w:t>
            </w:r>
            <w:r>
              <w:rPr>
                <w:rFonts w:hint="default" w:ascii="Times New Roman" w:hAnsi="Times New Roman" w:eastAsia="宋体" w:cs="Times New Roman"/>
                <w:b/>
                <w:bCs/>
                <w:color w:val="auto"/>
                <w:kern w:val="0"/>
                <w:sz w:val="24"/>
                <w:highlight w:val="none"/>
                <w:lang w:val="en-US" w:eastAsia="zh-CN"/>
              </w:rPr>
              <w:t>环境管理</w:t>
            </w:r>
            <w:r>
              <w:rPr>
                <w:rFonts w:hint="eastAsia" w:cs="Times New Roman"/>
                <w:b/>
                <w:bCs/>
                <w:color w:val="auto"/>
                <w:kern w:val="0"/>
                <w:sz w:val="24"/>
                <w:highlight w:val="none"/>
                <w:lang w:val="en-US" w:eastAsia="zh-CN"/>
              </w:rPr>
              <w:t>及监测计划</w:t>
            </w:r>
          </w:p>
          <w:p w14:paraId="2BF242E8">
            <w:pPr>
              <w:spacing w:line="360" w:lineRule="auto"/>
              <w:ind w:firstLine="482"/>
              <w:rPr>
                <w:rFonts w:hint="default"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7.1环境管理</w:t>
            </w:r>
          </w:p>
          <w:p w14:paraId="331E5D4A">
            <w:pPr>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 xml:space="preserve">本工程的建设期会对周边区域环境造成一定的影响。施工期和运行期应加强环境管理，执行环境管理和监测计划，掌握项目工程建设前后、运行前后实际产生的环境影响变化情况，确保各项环保防治措施的有效落实，并根据管理、监测中发现的信息及时解决相关问题，尽可能降低、减少工程建设及工程运行对环境带来的负面影响，力争实现经济、社会、环境效益的统一和可持续发展。 </w:t>
            </w:r>
          </w:p>
          <w:p w14:paraId="646FB763">
            <w:pPr>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 xml:space="preserve">（1）施工期的环境管理和监督 </w:t>
            </w:r>
          </w:p>
          <w:p w14:paraId="2CAE8A7F">
            <w:pPr>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施工招标中对投标单位提出建设期间的环保要求。在施工设计文件中，应详细说明建设期应注意的环保问题，并严格要求施工单位按照设计文件施工，特别是按环保设计要求施工。建设期</w:t>
            </w:r>
            <w:r>
              <w:rPr>
                <w:rFonts w:hint="eastAsia" w:cs="Times New Roman"/>
                <w:color w:val="auto"/>
                <w:sz w:val="24"/>
                <w:lang w:val="en-US" w:eastAsia="zh-CN"/>
              </w:rPr>
              <w:t>间</w:t>
            </w:r>
            <w:r>
              <w:rPr>
                <w:rFonts w:hint="default" w:ascii="Times New Roman" w:hAnsi="Times New Roman" w:eastAsia="宋体" w:cs="Times New Roman"/>
                <w:color w:val="auto"/>
                <w:sz w:val="24"/>
                <w:lang w:val="en-US" w:eastAsia="zh-CN"/>
              </w:rPr>
              <w:t>环境管理的职责和任务如下：</w:t>
            </w:r>
          </w:p>
          <w:p w14:paraId="3E7070DE">
            <w:pPr>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①贯彻执行国家、地方的各项环保方针、政策、法规和各项规章制度。</w:t>
            </w:r>
          </w:p>
          <w:p w14:paraId="21CD5DDF">
            <w:pPr>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②制定本工程施工中的环境保护计划，并负责工程施工过程中各项环境保护措施实施的监督和日常管理。</w:t>
            </w:r>
          </w:p>
          <w:p w14:paraId="4792815A">
            <w:pPr>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 xml:space="preserve">③组织和开展对施工人员进行施工活动中应遵循的环保法规和知识的培训，以提高全体员工对文明施工的认识。加强人员教育，严格控制施工范围。施工结束后对施工扰动区及时进行绿化。 </w:t>
            </w:r>
          </w:p>
          <w:p w14:paraId="75AA7F1C">
            <w:pPr>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④做好施工中各种环境问题的收集、记录、建档和处理工作。</w:t>
            </w:r>
          </w:p>
          <w:p w14:paraId="0CA30AE9">
            <w:pPr>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 xml:space="preserve">⑤监督施工单位，使设计、施工过程的各项环境保护措施与主体工程同步实施。 </w:t>
            </w:r>
          </w:p>
          <w:p w14:paraId="3719C1D9">
            <w:pPr>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⑥</w:t>
            </w:r>
            <w:r>
              <w:rPr>
                <w:rFonts w:hint="default" w:ascii="Times New Roman" w:hAnsi="Times New Roman" w:eastAsia="宋体" w:cs="Times New Roman"/>
                <w:color w:val="auto"/>
                <w:sz w:val="24"/>
              </w:rPr>
              <w:t>监督施工单位加强施工噪声、施工扬尘及土地占用和植被保护等的管理</w:t>
            </w:r>
            <w:r>
              <w:rPr>
                <w:rFonts w:hint="default" w:ascii="Times New Roman" w:hAnsi="Times New Roman" w:eastAsia="宋体" w:cs="Times New Roman"/>
                <w:color w:val="auto"/>
                <w:sz w:val="24"/>
                <w:lang w:val="en-US" w:eastAsia="zh-CN"/>
              </w:rPr>
              <w:t>。</w:t>
            </w:r>
          </w:p>
          <w:p w14:paraId="327C74CF">
            <w:pPr>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（2）运行期</w:t>
            </w:r>
            <w:r>
              <w:rPr>
                <w:rFonts w:hint="eastAsia" w:cs="Times New Roman"/>
                <w:color w:val="auto"/>
                <w:sz w:val="24"/>
                <w:lang w:val="en-US" w:eastAsia="zh-CN"/>
              </w:rPr>
              <w:t>间</w:t>
            </w:r>
            <w:r>
              <w:rPr>
                <w:rFonts w:hint="default" w:ascii="Times New Roman" w:hAnsi="Times New Roman" w:eastAsia="宋体" w:cs="Times New Roman"/>
                <w:color w:val="auto"/>
                <w:sz w:val="24"/>
                <w:lang w:val="en-US" w:eastAsia="zh-CN"/>
              </w:rPr>
              <w:t xml:space="preserve">的环境管理和监督 </w:t>
            </w:r>
          </w:p>
          <w:p w14:paraId="3F75D306">
            <w:pPr>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建设单位的人员对工程的建设、生产全过程实行监督管理，其主要工作内容如下：</w:t>
            </w:r>
          </w:p>
          <w:p w14:paraId="0B9F495C">
            <w:pPr>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①参与制定建设项目环保治理方案和竣工验收等工作。</w:t>
            </w:r>
          </w:p>
          <w:p w14:paraId="258679B3">
            <w:pPr>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②检查、监督项目环保治理措施在建设过程中的落实情况。</w:t>
            </w:r>
          </w:p>
          <w:p w14:paraId="52E5D681">
            <w:pPr>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③在建设项目投运后，负责组织实施环境监测计划。</w:t>
            </w:r>
          </w:p>
          <w:p w14:paraId="274D83CA">
            <w:pPr>
              <w:spacing w:line="360" w:lineRule="auto"/>
              <w:ind w:firstLine="482"/>
              <w:rPr>
                <w:rFonts w:hint="default"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7.2</w:t>
            </w:r>
            <w:r>
              <w:rPr>
                <w:rFonts w:hint="default" w:ascii="Times New Roman" w:hAnsi="Times New Roman" w:eastAsia="宋体" w:cs="Times New Roman"/>
                <w:b/>
                <w:bCs/>
                <w:color w:val="auto"/>
                <w:sz w:val="24"/>
                <w:lang w:val="en-US" w:eastAsia="zh-CN"/>
              </w:rPr>
              <w:t>环境监测</w:t>
            </w:r>
          </w:p>
          <w:p w14:paraId="7C271E7D">
            <w:pPr>
              <w:spacing w:line="360" w:lineRule="auto"/>
              <w:ind w:firstLine="482"/>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在本项目的运行期</w:t>
            </w:r>
            <w:r>
              <w:rPr>
                <w:rFonts w:hint="eastAsia" w:cs="Times New Roman"/>
                <w:color w:val="auto"/>
                <w:sz w:val="24"/>
                <w:lang w:val="en-US" w:eastAsia="zh-CN"/>
              </w:rPr>
              <w:t>间</w:t>
            </w:r>
            <w:r>
              <w:rPr>
                <w:rFonts w:hint="default" w:ascii="Times New Roman" w:hAnsi="Times New Roman" w:eastAsia="宋体" w:cs="Times New Roman"/>
                <w:color w:val="auto"/>
                <w:sz w:val="24"/>
                <w:lang w:val="en-US" w:eastAsia="zh-CN"/>
              </w:rPr>
              <w:t>要进行环境监测工作，建议建设单位委托有监测资质的环境保护监测单位执行。本项目监测计划具体见下表。</w:t>
            </w:r>
          </w:p>
          <w:p w14:paraId="2EC3A41C">
            <w:pPr>
              <w:spacing w:line="360" w:lineRule="auto"/>
              <w:jc w:val="center"/>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lang w:val="en-US" w:eastAsia="zh-CN"/>
              </w:rPr>
              <w:t>表</w:t>
            </w:r>
            <w:r>
              <w:rPr>
                <w:rFonts w:hint="eastAsia" w:cs="Times New Roman"/>
                <w:b/>
                <w:bCs/>
                <w:color w:val="auto"/>
                <w:sz w:val="24"/>
                <w:lang w:val="en-US" w:eastAsia="zh-CN"/>
              </w:rPr>
              <w:t>4</w:t>
            </w:r>
            <w:r>
              <w:rPr>
                <w:rFonts w:hint="default" w:ascii="Times New Roman" w:hAnsi="Times New Roman" w:eastAsia="宋体" w:cs="Times New Roman"/>
                <w:b/>
                <w:bCs/>
                <w:color w:val="auto"/>
                <w:sz w:val="24"/>
                <w:lang w:val="en-US" w:eastAsia="zh-CN"/>
              </w:rPr>
              <w:t>-</w:t>
            </w:r>
            <w:r>
              <w:rPr>
                <w:rFonts w:hint="eastAsia" w:cs="Times New Roman"/>
                <w:b/>
                <w:bCs/>
                <w:color w:val="auto"/>
                <w:sz w:val="24"/>
                <w:lang w:val="en-US" w:eastAsia="zh-CN"/>
              </w:rPr>
              <w:t>5为</w:t>
            </w:r>
            <w:r>
              <w:rPr>
                <w:rFonts w:hint="default" w:ascii="Times New Roman" w:hAnsi="Times New Roman" w:eastAsia="宋体" w:cs="Times New Roman"/>
                <w:b/>
                <w:bCs/>
                <w:color w:val="auto"/>
                <w:sz w:val="24"/>
                <w:lang w:val="en-US" w:eastAsia="zh-CN"/>
              </w:rPr>
              <w:t>环境监测计划</w:t>
            </w:r>
          </w:p>
          <w:tbl>
            <w:tblPr>
              <w:tblStyle w:val="14"/>
              <w:tblW w:w="5000" w:type="pct"/>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77"/>
              <w:gridCol w:w="974"/>
              <w:gridCol w:w="2130"/>
              <w:gridCol w:w="839"/>
              <w:gridCol w:w="3388"/>
            </w:tblGrid>
            <w:tr w14:paraId="410555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79" w:type="pct"/>
                  <w:noWrap w:val="0"/>
                  <w:vAlign w:val="center"/>
                </w:tcPr>
                <w:p w14:paraId="4EBD9756">
                  <w:pPr>
                    <w:adjustRightInd w:val="0"/>
                    <w:snapToGrid w:val="0"/>
                    <w:jc w:val="center"/>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b/>
                      <w:color w:val="auto"/>
                      <w:kern w:val="0"/>
                      <w:szCs w:val="21"/>
                      <w:highlight w:val="none"/>
                    </w:rPr>
                    <w:t>类别</w:t>
                  </w:r>
                </w:p>
              </w:tc>
              <w:tc>
                <w:tcPr>
                  <w:tcW w:w="600" w:type="pct"/>
                  <w:noWrap w:val="0"/>
                  <w:vAlign w:val="center"/>
                </w:tcPr>
                <w:p w14:paraId="0CC7E5F1">
                  <w:pPr>
                    <w:adjustRightInd w:val="0"/>
                    <w:snapToGrid w:val="0"/>
                    <w:jc w:val="center"/>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b/>
                      <w:color w:val="auto"/>
                      <w:kern w:val="0"/>
                      <w:szCs w:val="21"/>
                      <w:highlight w:val="none"/>
                    </w:rPr>
                    <w:t>监测项目</w:t>
                  </w:r>
                </w:p>
              </w:tc>
              <w:tc>
                <w:tcPr>
                  <w:tcW w:w="1313" w:type="pct"/>
                  <w:noWrap w:val="0"/>
                  <w:vAlign w:val="center"/>
                </w:tcPr>
                <w:p w14:paraId="2E2FCE11">
                  <w:pPr>
                    <w:adjustRightInd w:val="0"/>
                    <w:snapToGrid w:val="0"/>
                    <w:jc w:val="center"/>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b/>
                      <w:color w:val="auto"/>
                      <w:kern w:val="0"/>
                      <w:szCs w:val="21"/>
                      <w:highlight w:val="none"/>
                    </w:rPr>
                    <w:t>监测点位置</w:t>
                  </w:r>
                </w:p>
              </w:tc>
              <w:tc>
                <w:tcPr>
                  <w:tcW w:w="517" w:type="pct"/>
                  <w:noWrap w:val="0"/>
                  <w:vAlign w:val="center"/>
                </w:tcPr>
                <w:p w14:paraId="0A161708">
                  <w:pPr>
                    <w:adjustRightInd w:val="0"/>
                    <w:snapToGrid w:val="0"/>
                    <w:jc w:val="center"/>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b/>
                      <w:color w:val="auto"/>
                      <w:kern w:val="0"/>
                      <w:szCs w:val="21"/>
                      <w:highlight w:val="none"/>
                    </w:rPr>
                    <w:t>监测频率</w:t>
                  </w:r>
                </w:p>
              </w:tc>
              <w:tc>
                <w:tcPr>
                  <w:tcW w:w="2089" w:type="pct"/>
                  <w:noWrap w:val="0"/>
                  <w:vAlign w:val="center"/>
                </w:tcPr>
                <w:p w14:paraId="6D89A405">
                  <w:pPr>
                    <w:adjustRightInd w:val="0"/>
                    <w:snapToGrid w:val="0"/>
                    <w:jc w:val="center"/>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b/>
                      <w:color w:val="auto"/>
                      <w:kern w:val="0"/>
                      <w:szCs w:val="21"/>
                      <w:highlight w:val="none"/>
                    </w:rPr>
                    <w:t>执行标准</w:t>
                  </w:r>
                </w:p>
              </w:tc>
            </w:tr>
            <w:tr w14:paraId="7D3D22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479" w:type="pct"/>
                  <w:noWrap w:val="0"/>
                  <w:vAlign w:val="center"/>
                </w:tcPr>
                <w:p w14:paraId="24147C08">
                  <w:pPr>
                    <w:adjustRightInd w:val="0"/>
                    <w:snapToGrid w:val="0"/>
                    <w:jc w:val="center"/>
                    <w:rPr>
                      <w:rFonts w:hint="default" w:ascii="Times New Roman" w:hAnsi="Times New Roman" w:eastAsia="宋体" w:cs="Times New Roman"/>
                      <w:bCs/>
                      <w:color w:val="auto"/>
                      <w:kern w:val="0"/>
                      <w:szCs w:val="21"/>
                      <w:highlight w:val="none"/>
                    </w:rPr>
                  </w:pPr>
                  <w:r>
                    <w:rPr>
                      <w:rFonts w:hint="default" w:ascii="Times New Roman" w:hAnsi="Times New Roman" w:eastAsia="宋体" w:cs="Times New Roman"/>
                      <w:bCs/>
                      <w:color w:val="auto"/>
                      <w:kern w:val="0"/>
                      <w:szCs w:val="21"/>
                      <w:highlight w:val="none"/>
                    </w:rPr>
                    <w:t>噪声</w:t>
                  </w:r>
                </w:p>
              </w:tc>
              <w:tc>
                <w:tcPr>
                  <w:tcW w:w="600" w:type="pct"/>
                  <w:noWrap w:val="0"/>
                  <w:vAlign w:val="center"/>
                </w:tcPr>
                <w:p w14:paraId="0D5F0E27">
                  <w:pPr>
                    <w:adjustRightInd w:val="0"/>
                    <w:snapToGrid w:val="0"/>
                    <w:jc w:val="center"/>
                    <w:rPr>
                      <w:rFonts w:hint="default" w:ascii="Times New Roman" w:hAnsi="Times New Roman" w:eastAsia="宋体" w:cs="Times New Roman"/>
                      <w:bCs/>
                      <w:color w:val="auto"/>
                      <w:kern w:val="0"/>
                      <w:szCs w:val="21"/>
                      <w:highlight w:val="none"/>
                    </w:rPr>
                  </w:pPr>
                  <w:r>
                    <w:rPr>
                      <w:rFonts w:hint="default" w:ascii="Times New Roman" w:hAnsi="Times New Roman" w:eastAsia="宋体" w:cs="Times New Roman"/>
                      <w:bCs/>
                      <w:color w:val="auto"/>
                      <w:kern w:val="0"/>
                      <w:szCs w:val="21"/>
                      <w:highlight w:val="none"/>
                    </w:rPr>
                    <w:t>Leq（A）</w:t>
                  </w:r>
                </w:p>
              </w:tc>
              <w:tc>
                <w:tcPr>
                  <w:tcW w:w="1313" w:type="pct"/>
                  <w:noWrap w:val="0"/>
                  <w:vAlign w:val="center"/>
                </w:tcPr>
                <w:p w14:paraId="1504A7E3">
                  <w:pPr>
                    <w:adjustRightInd w:val="0"/>
                    <w:snapToGrid w:val="0"/>
                    <w:jc w:val="center"/>
                    <w:rPr>
                      <w:rFonts w:hint="eastAsia" w:ascii="Times New Roman" w:hAnsi="Times New Roman" w:eastAsia="宋体" w:cs="Times New Roman"/>
                      <w:bCs/>
                      <w:color w:val="auto"/>
                      <w:kern w:val="0"/>
                      <w:szCs w:val="21"/>
                      <w:highlight w:val="none"/>
                      <w:lang w:val="en-US" w:eastAsia="zh-CN"/>
                    </w:rPr>
                  </w:pPr>
                  <w:r>
                    <w:rPr>
                      <w:rFonts w:hint="eastAsia" w:cs="Times New Roman"/>
                      <w:bCs/>
                      <w:color w:val="auto"/>
                      <w:kern w:val="0"/>
                      <w:szCs w:val="21"/>
                      <w:highlight w:val="none"/>
                      <w:lang w:val="en-US" w:eastAsia="zh-CN"/>
                    </w:rPr>
                    <w:t>配水厂</w:t>
                  </w:r>
                  <w:r>
                    <w:rPr>
                      <w:rFonts w:hint="default" w:ascii="Times New Roman" w:hAnsi="Times New Roman" w:eastAsia="宋体" w:cs="Times New Roman"/>
                      <w:bCs/>
                      <w:color w:val="auto"/>
                      <w:kern w:val="0"/>
                      <w:szCs w:val="21"/>
                      <w:highlight w:val="none"/>
                    </w:rPr>
                    <w:t>厂界</w:t>
                  </w:r>
                  <w:r>
                    <w:rPr>
                      <w:rFonts w:hint="eastAsia" w:cs="Times New Roman"/>
                      <w:color w:val="auto"/>
                      <w:lang w:val="en-US" w:eastAsia="zh-CN"/>
                    </w:rPr>
                    <w:t>四周（东、南、西、北）</w:t>
                  </w:r>
                </w:p>
              </w:tc>
              <w:tc>
                <w:tcPr>
                  <w:tcW w:w="517" w:type="pct"/>
                  <w:noWrap w:val="0"/>
                  <w:vAlign w:val="center"/>
                </w:tcPr>
                <w:p w14:paraId="5F6D313C">
                  <w:pPr>
                    <w:adjustRightInd w:val="0"/>
                    <w:snapToGrid w:val="0"/>
                    <w:jc w:val="center"/>
                    <w:rPr>
                      <w:rFonts w:hint="default" w:ascii="Times New Roman" w:hAnsi="Times New Roman" w:eastAsia="宋体" w:cs="Times New Roman"/>
                      <w:bCs/>
                      <w:color w:val="auto"/>
                      <w:kern w:val="0"/>
                      <w:szCs w:val="21"/>
                      <w:highlight w:val="none"/>
                    </w:rPr>
                  </w:pPr>
                  <w:r>
                    <w:rPr>
                      <w:rFonts w:hint="default" w:ascii="Times New Roman" w:hAnsi="Times New Roman" w:eastAsia="宋体" w:cs="Times New Roman"/>
                      <w:bCs/>
                      <w:color w:val="auto"/>
                      <w:kern w:val="0"/>
                      <w:szCs w:val="21"/>
                      <w:highlight w:val="none"/>
                    </w:rPr>
                    <w:t>1次/季度</w:t>
                  </w:r>
                </w:p>
              </w:tc>
              <w:tc>
                <w:tcPr>
                  <w:tcW w:w="2089" w:type="pct"/>
                  <w:noWrap w:val="0"/>
                  <w:vAlign w:val="center"/>
                </w:tcPr>
                <w:p w14:paraId="1459405A">
                  <w:pPr>
                    <w:adjustRightInd w:val="0"/>
                    <w:snapToGrid w:val="0"/>
                    <w:jc w:val="center"/>
                    <w:rPr>
                      <w:rFonts w:hint="eastAsia" w:ascii="Times New Roman" w:hAnsi="Times New Roman" w:eastAsia="宋体" w:cs="Times New Roman"/>
                      <w:bCs/>
                      <w:color w:val="auto"/>
                      <w:kern w:val="0"/>
                      <w:szCs w:val="21"/>
                      <w:highlight w:val="none"/>
                      <w:lang w:eastAsia="zh-CN"/>
                    </w:rPr>
                  </w:pPr>
                  <w:r>
                    <w:rPr>
                      <w:rFonts w:hint="default" w:ascii="Times New Roman" w:hAnsi="Times New Roman" w:eastAsia="宋体" w:cs="Times New Roman"/>
                      <w:bCs/>
                      <w:color w:val="auto"/>
                      <w:kern w:val="0"/>
                      <w:szCs w:val="21"/>
                      <w:highlight w:val="none"/>
                    </w:rPr>
                    <w:t>《工业企业厂界环境噪声排放标准》（GB12348-2008）</w:t>
                  </w:r>
                  <w:r>
                    <w:rPr>
                      <w:rFonts w:hint="default" w:ascii="Times New Roman" w:hAnsi="Times New Roman" w:eastAsia="宋体" w:cs="Times New Roman"/>
                      <w:bCs/>
                      <w:color w:val="auto"/>
                      <w:kern w:val="0"/>
                      <w:szCs w:val="21"/>
                      <w:highlight w:val="none"/>
                      <w:lang w:val="en-US" w:eastAsia="zh-CN"/>
                    </w:rPr>
                    <w:t>1</w:t>
                  </w:r>
                  <w:r>
                    <w:rPr>
                      <w:rFonts w:hint="default" w:ascii="Times New Roman" w:hAnsi="Times New Roman" w:eastAsia="宋体" w:cs="Times New Roman"/>
                      <w:bCs/>
                      <w:color w:val="auto"/>
                      <w:kern w:val="0"/>
                      <w:szCs w:val="21"/>
                      <w:highlight w:val="none"/>
                    </w:rPr>
                    <w:t>类标准</w:t>
                  </w:r>
                  <w:r>
                    <w:rPr>
                      <w:rFonts w:hint="eastAsia" w:cs="Times New Roman"/>
                      <w:bCs/>
                      <w:color w:val="auto"/>
                      <w:kern w:val="0"/>
                      <w:szCs w:val="21"/>
                      <w:highlight w:val="none"/>
                      <w:lang w:eastAsia="zh-CN"/>
                    </w:rPr>
                    <w:t>。</w:t>
                  </w:r>
                </w:p>
              </w:tc>
            </w:tr>
          </w:tbl>
          <w:p w14:paraId="6C39768B">
            <w:pPr>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8</w:t>
            </w:r>
            <w:r>
              <w:rPr>
                <w:rFonts w:hint="default" w:ascii="Times New Roman" w:hAnsi="Times New Roman" w:eastAsia="宋体" w:cs="Times New Roman"/>
                <w:b/>
                <w:bCs/>
                <w:color w:val="auto"/>
                <w:sz w:val="24"/>
                <w:highlight w:val="none"/>
              </w:rPr>
              <w:t>.环保投资</w:t>
            </w:r>
          </w:p>
          <w:p w14:paraId="79390D48">
            <w:pPr>
              <w:spacing w:line="360" w:lineRule="auto"/>
              <w:ind w:firstLine="482"/>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本项目总投资为</w:t>
            </w:r>
            <w:r>
              <w:rPr>
                <w:rFonts w:hint="default" w:ascii="Times New Roman" w:hAnsi="Times New Roman" w:eastAsia="宋体" w:cs="Times New Roman"/>
                <w:color w:val="auto"/>
                <w:sz w:val="24"/>
                <w:lang w:eastAsia="zh-CN"/>
              </w:rPr>
              <w:t>2890.86万元</w:t>
            </w:r>
            <w:r>
              <w:rPr>
                <w:rFonts w:hint="default" w:ascii="Times New Roman" w:hAnsi="Times New Roman" w:eastAsia="宋体" w:cs="Times New Roman"/>
                <w:color w:val="auto"/>
                <w:sz w:val="24"/>
              </w:rPr>
              <w:t>，环保投资总计为</w:t>
            </w:r>
            <w:r>
              <w:rPr>
                <w:rFonts w:hint="eastAsia" w:cs="Times New Roman"/>
                <w:color w:val="auto"/>
                <w:sz w:val="24"/>
                <w:lang w:val="en-US" w:eastAsia="zh-CN"/>
              </w:rPr>
              <w:t>115</w:t>
            </w:r>
            <w:r>
              <w:rPr>
                <w:rFonts w:hint="default" w:ascii="Times New Roman" w:hAnsi="Times New Roman" w:eastAsia="宋体" w:cs="Times New Roman"/>
                <w:color w:val="auto"/>
                <w:sz w:val="24"/>
              </w:rPr>
              <w:t>万元，占总投资的</w:t>
            </w:r>
            <w:r>
              <w:rPr>
                <w:rFonts w:hint="eastAsia" w:cs="Times New Roman"/>
                <w:color w:val="auto"/>
                <w:sz w:val="24"/>
                <w:lang w:val="en-US" w:eastAsia="zh-CN"/>
              </w:rPr>
              <w:t>4.0</w:t>
            </w:r>
            <w:r>
              <w:rPr>
                <w:rFonts w:hint="default" w:ascii="Times New Roman" w:hAnsi="Times New Roman" w:eastAsia="宋体" w:cs="Times New Roman"/>
                <w:color w:val="auto"/>
                <w:sz w:val="24"/>
              </w:rPr>
              <w:t>%。项目环保投资一览表见表</w:t>
            </w:r>
            <w:r>
              <w:rPr>
                <w:rFonts w:hint="eastAsia" w:cs="Times New Roman"/>
                <w:color w:val="auto"/>
                <w:sz w:val="24"/>
                <w:lang w:val="en-US" w:eastAsia="zh-CN"/>
              </w:rPr>
              <w:t>4-6</w:t>
            </w:r>
            <w:r>
              <w:rPr>
                <w:rFonts w:hint="default" w:ascii="Times New Roman" w:hAnsi="Times New Roman" w:eastAsia="宋体" w:cs="Times New Roman"/>
                <w:color w:val="auto"/>
                <w:sz w:val="24"/>
              </w:rPr>
              <w:t>。</w:t>
            </w:r>
          </w:p>
          <w:p w14:paraId="6071275B">
            <w:pPr>
              <w:spacing w:line="360" w:lineRule="auto"/>
              <w:jc w:val="center"/>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rPr>
              <w:t>表</w:t>
            </w:r>
            <w:r>
              <w:rPr>
                <w:rFonts w:hint="eastAsia" w:cs="Times New Roman"/>
                <w:b/>
                <w:bCs/>
                <w:color w:val="auto"/>
                <w:sz w:val="24"/>
                <w:lang w:val="en-US" w:eastAsia="zh-CN"/>
              </w:rPr>
              <w:t>4-6</w:t>
            </w:r>
            <w:r>
              <w:rPr>
                <w:rFonts w:hint="default" w:ascii="Times New Roman" w:hAnsi="Times New Roman" w:eastAsia="宋体" w:cs="Times New Roman"/>
                <w:b/>
                <w:bCs/>
                <w:color w:val="auto"/>
                <w:sz w:val="24"/>
              </w:rPr>
              <w:t xml:space="preserve"> 项目环保投资一览表</w:t>
            </w:r>
          </w:p>
          <w:tbl>
            <w:tblPr>
              <w:tblStyle w:val="14"/>
              <w:tblW w:w="5000" w:type="pct"/>
              <w:jc w:val="center"/>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993"/>
              <w:gridCol w:w="764"/>
              <w:gridCol w:w="1138"/>
              <w:gridCol w:w="4133"/>
              <w:gridCol w:w="1080"/>
            </w:tblGrid>
            <w:tr w14:paraId="08111E7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97" w:hRule="atLeast"/>
                <w:jc w:val="center"/>
              </w:trPr>
              <w:tc>
                <w:tcPr>
                  <w:tcW w:w="1007" w:type="dxa"/>
                  <w:tcBorders>
                    <w:bottom w:val="single" w:color="auto" w:sz="4" w:space="0"/>
                    <w:right w:val="single" w:color="auto" w:sz="4" w:space="0"/>
                  </w:tcBorders>
                  <w:noWrap w:val="0"/>
                  <w:vAlign w:val="center"/>
                </w:tcPr>
                <w:p w14:paraId="1E40A267">
                  <w:pPr>
                    <w:widowControl/>
                    <w:adjustRightInd w:val="0"/>
                    <w:snapToGrid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处理对象</w:t>
                  </w:r>
                </w:p>
              </w:tc>
              <w:tc>
                <w:tcPr>
                  <w:tcW w:w="6135" w:type="dxa"/>
                  <w:gridSpan w:val="3"/>
                  <w:tcBorders>
                    <w:left w:val="single" w:color="auto" w:sz="4" w:space="0"/>
                    <w:bottom w:val="single" w:color="auto" w:sz="4" w:space="0"/>
                    <w:right w:val="single" w:color="auto" w:sz="4" w:space="0"/>
                  </w:tcBorders>
                  <w:noWrap w:val="0"/>
                  <w:vAlign w:val="center"/>
                </w:tcPr>
                <w:p w14:paraId="5560A218">
                  <w:pPr>
                    <w:widowControl/>
                    <w:adjustRightInd w:val="0"/>
                    <w:snapToGrid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项目</w:t>
                  </w:r>
                </w:p>
              </w:tc>
              <w:tc>
                <w:tcPr>
                  <w:tcW w:w="1080" w:type="dxa"/>
                  <w:tcBorders>
                    <w:left w:val="nil"/>
                    <w:bottom w:val="single" w:color="auto" w:sz="4" w:space="0"/>
                  </w:tcBorders>
                  <w:noWrap w:val="0"/>
                  <w:vAlign w:val="center"/>
                </w:tcPr>
                <w:p w14:paraId="0A8E2C91">
                  <w:pPr>
                    <w:widowControl/>
                    <w:adjustRightInd w:val="0"/>
                    <w:snapToGrid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投资</w:t>
                  </w:r>
                </w:p>
                <w:p w14:paraId="1740FBF9">
                  <w:pPr>
                    <w:adjustRightInd w:val="0"/>
                    <w:snapToGrid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（万元）</w:t>
                  </w:r>
                </w:p>
              </w:tc>
            </w:tr>
            <w:tr w14:paraId="693E315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97" w:hRule="atLeast"/>
                <w:jc w:val="center"/>
              </w:trPr>
              <w:tc>
                <w:tcPr>
                  <w:tcW w:w="1007" w:type="dxa"/>
                  <w:vMerge w:val="restart"/>
                  <w:tcBorders>
                    <w:top w:val="nil"/>
                    <w:right w:val="single" w:color="auto" w:sz="4" w:space="0"/>
                  </w:tcBorders>
                  <w:noWrap w:val="0"/>
                  <w:vAlign w:val="center"/>
                </w:tcPr>
                <w:p w14:paraId="59257F6F">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施工期</w:t>
                  </w:r>
                </w:p>
              </w:tc>
              <w:tc>
                <w:tcPr>
                  <w:tcW w:w="774" w:type="dxa"/>
                  <w:vMerge w:val="restart"/>
                  <w:tcBorders>
                    <w:top w:val="nil"/>
                    <w:left w:val="nil"/>
                    <w:right w:val="single" w:color="auto" w:sz="4" w:space="0"/>
                  </w:tcBorders>
                  <w:noWrap w:val="0"/>
                  <w:vAlign w:val="center"/>
                </w:tcPr>
                <w:p w14:paraId="5AA31EC4">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废气</w:t>
                  </w:r>
                </w:p>
              </w:tc>
              <w:tc>
                <w:tcPr>
                  <w:tcW w:w="1155" w:type="dxa"/>
                  <w:tcBorders>
                    <w:top w:val="nil"/>
                    <w:left w:val="nil"/>
                    <w:bottom w:val="single" w:color="auto" w:sz="4" w:space="0"/>
                    <w:right w:val="single" w:color="auto" w:sz="4" w:space="0"/>
                  </w:tcBorders>
                  <w:noWrap w:val="0"/>
                  <w:vAlign w:val="center"/>
                </w:tcPr>
                <w:p w14:paraId="7A93F074">
                  <w:pPr>
                    <w:pStyle w:val="27"/>
                    <w:keepNext w:val="0"/>
                    <w:keepLines w:val="0"/>
                    <w:suppressLineNumbers w:val="0"/>
                    <w:shd w:val="clear" w:color="auto" w:fill="auto"/>
                    <w:adjustRightInd w:val="0"/>
                    <w:snapToGrid w:val="0"/>
                    <w:spacing w:before="0" w:beforeAutospacing="0" w:after="0" w:afterAutospacing="0" w:line="240" w:lineRule="atLeast"/>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 w:val="21"/>
                      <w:szCs w:val="21"/>
                      <w:highlight w:val="none"/>
                      <w:lang w:eastAsia="zh-CN"/>
                    </w:rPr>
                    <w:t>扬尘</w:t>
                  </w:r>
                </w:p>
              </w:tc>
              <w:tc>
                <w:tcPr>
                  <w:tcW w:w="4206" w:type="dxa"/>
                  <w:tcBorders>
                    <w:top w:val="nil"/>
                    <w:left w:val="nil"/>
                    <w:bottom w:val="single" w:color="auto" w:sz="4" w:space="0"/>
                    <w:right w:val="single" w:color="auto" w:sz="4" w:space="0"/>
                  </w:tcBorders>
                  <w:noWrap w:val="0"/>
                  <w:vAlign w:val="center"/>
                </w:tcPr>
                <w:p w14:paraId="1FCB2E35">
                  <w:pPr>
                    <w:pStyle w:val="27"/>
                    <w:keepNext w:val="0"/>
                    <w:keepLines w:val="0"/>
                    <w:suppressLineNumbers w:val="0"/>
                    <w:shd w:val="clear" w:color="auto" w:fill="auto"/>
                    <w:adjustRightInd w:val="0"/>
                    <w:snapToGrid w:val="0"/>
                    <w:spacing w:before="0" w:beforeAutospacing="0" w:after="0" w:afterAutospacing="0" w:line="240" w:lineRule="atLeast"/>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 w:val="21"/>
                      <w:szCs w:val="21"/>
                      <w:highlight w:val="none"/>
                      <w:lang w:val="en-US" w:eastAsia="zh-CN"/>
                    </w:rPr>
                    <w:t>施工区域设置硬质围挡；施工区定期洒水；施工场地内易产生扬尘的物料堆置须采取密闭、遮盖、洒水等抑尘措施。</w:t>
                  </w:r>
                </w:p>
              </w:tc>
              <w:tc>
                <w:tcPr>
                  <w:tcW w:w="1080" w:type="dxa"/>
                  <w:vMerge w:val="restart"/>
                  <w:tcBorders>
                    <w:top w:val="single" w:color="auto" w:sz="4" w:space="0"/>
                    <w:left w:val="nil"/>
                  </w:tcBorders>
                  <w:noWrap w:val="0"/>
                  <w:vAlign w:val="center"/>
                </w:tcPr>
                <w:p w14:paraId="0BF41AAF">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10</w:t>
                  </w:r>
                </w:p>
              </w:tc>
            </w:tr>
            <w:tr w14:paraId="05938CC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97" w:hRule="atLeast"/>
                <w:jc w:val="center"/>
              </w:trPr>
              <w:tc>
                <w:tcPr>
                  <w:tcW w:w="1007" w:type="dxa"/>
                  <w:vMerge w:val="continue"/>
                  <w:tcBorders>
                    <w:right w:val="single" w:color="auto" w:sz="4" w:space="0"/>
                  </w:tcBorders>
                  <w:noWrap w:val="0"/>
                  <w:vAlign w:val="center"/>
                </w:tcPr>
                <w:p w14:paraId="27E526FA">
                  <w:pPr>
                    <w:adjustRightInd w:val="0"/>
                    <w:snapToGrid w:val="0"/>
                    <w:jc w:val="center"/>
                    <w:rPr>
                      <w:rFonts w:hint="default" w:ascii="Times New Roman" w:hAnsi="Times New Roman" w:eastAsia="宋体" w:cs="Times New Roman"/>
                      <w:color w:val="auto"/>
                      <w:kern w:val="0"/>
                      <w:szCs w:val="21"/>
                    </w:rPr>
                  </w:pPr>
                </w:p>
              </w:tc>
              <w:tc>
                <w:tcPr>
                  <w:tcW w:w="774" w:type="dxa"/>
                  <w:vMerge w:val="continue"/>
                  <w:tcBorders>
                    <w:left w:val="nil"/>
                    <w:bottom w:val="single" w:color="auto" w:sz="4" w:space="0"/>
                    <w:right w:val="single" w:color="auto" w:sz="4" w:space="0"/>
                  </w:tcBorders>
                  <w:noWrap w:val="0"/>
                  <w:vAlign w:val="center"/>
                </w:tcPr>
                <w:p w14:paraId="32D5C96C">
                  <w:pPr>
                    <w:widowControl/>
                    <w:adjustRightInd w:val="0"/>
                    <w:snapToGrid w:val="0"/>
                    <w:jc w:val="center"/>
                    <w:rPr>
                      <w:rFonts w:hint="default" w:ascii="Times New Roman" w:hAnsi="Times New Roman" w:eastAsia="宋体" w:cs="Times New Roman"/>
                      <w:color w:val="auto"/>
                      <w:kern w:val="0"/>
                      <w:szCs w:val="21"/>
                    </w:rPr>
                  </w:pPr>
                </w:p>
              </w:tc>
              <w:tc>
                <w:tcPr>
                  <w:tcW w:w="1155" w:type="dxa"/>
                  <w:tcBorders>
                    <w:top w:val="nil"/>
                    <w:left w:val="nil"/>
                    <w:bottom w:val="single" w:color="auto" w:sz="4" w:space="0"/>
                    <w:right w:val="single" w:color="auto" w:sz="4" w:space="0"/>
                  </w:tcBorders>
                  <w:noWrap w:val="0"/>
                  <w:vAlign w:val="center"/>
                </w:tcPr>
                <w:p w14:paraId="4E65C9B0">
                  <w:pPr>
                    <w:pStyle w:val="27"/>
                    <w:keepNext w:val="0"/>
                    <w:keepLines w:val="0"/>
                    <w:suppressLineNumbers w:val="0"/>
                    <w:shd w:val="clear" w:color="auto" w:fill="auto"/>
                    <w:adjustRightInd w:val="0"/>
                    <w:snapToGrid w:val="0"/>
                    <w:spacing w:before="0" w:beforeAutospacing="0" w:after="0" w:afterAutospacing="0" w:line="240" w:lineRule="atLeast"/>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 w:val="21"/>
                      <w:szCs w:val="21"/>
                      <w:highlight w:val="none"/>
                      <w:lang w:val="en-US" w:eastAsia="zh-CN"/>
                    </w:rPr>
                    <w:t>施工车辆和机械燃油尾气</w:t>
                  </w:r>
                </w:p>
              </w:tc>
              <w:tc>
                <w:tcPr>
                  <w:tcW w:w="4206" w:type="dxa"/>
                  <w:tcBorders>
                    <w:top w:val="nil"/>
                    <w:left w:val="nil"/>
                    <w:bottom w:val="single" w:color="auto" w:sz="4" w:space="0"/>
                    <w:right w:val="single" w:color="auto" w:sz="4" w:space="0"/>
                  </w:tcBorders>
                  <w:noWrap w:val="0"/>
                  <w:vAlign w:val="center"/>
                </w:tcPr>
                <w:p w14:paraId="10923C7C">
                  <w:pPr>
                    <w:pStyle w:val="27"/>
                    <w:keepNext w:val="0"/>
                    <w:keepLines w:val="0"/>
                    <w:suppressLineNumbers w:val="0"/>
                    <w:shd w:val="clear" w:color="auto" w:fill="auto"/>
                    <w:adjustRightInd w:val="0"/>
                    <w:snapToGrid w:val="0"/>
                    <w:spacing w:before="0" w:beforeAutospacing="0" w:after="0" w:afterAutospacing="0" w:line="240" w:lineRule="atLeast"/>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 w:val="21"/>
                      <w:szCs w:val="21"/>
                      <w:highlight w:val="none"/>
                      <w:lang w:val="en-US" w:eastAsia="zh-CN"/>
                    </w:rPr>
                    <w:t>使用满足标准的施工机械和油品，做好设备的维修和养护。</w:t>
                  </w:r>
                </w:p>
              </w:tc>
              <w:tc>
                <w:tcPr>
                  <w:tcW w:w="1080" w:type="dxa"/>
                  <w:vMerge w:val="continue"/>
                  <w:tcBorders>
                    <w:left w:val="nil"/>
                    <w:bottom w:val="single" w:color="auto" w:sz="4" w:space="0"/>
                  </w:tcBorders>
                  <w:noWrap w:val="0"/>
                  <w:vAlign w:val="center"/>
                </w:tcPr>
                <w:p w14:paraId="43395CB6">
                  <w:pPr>
                    <w:widowControl/>
                    <w:adjustRightInd w:val="0"/>
                    <w:snapToGrid w:val="0"/>
                    <w:jc w:val="center"/>
                    <w:rPr>
                      <w:rFonts w:hint="default" w:ascii="Times New Roman" w:hAnsi="Times New Roman" w:eastAsia="宋体" w:cs="Times New Roman"/>
                      <w:color w:val="auto"/>
                      <w:kern w:val="0"/>
                      <w:szCs w:val="21"/>
                    </w:rPr>
                  </w:pPr>
                </w:p>
              </w:tc>
            </w:tr>
            <w:tr w14:paraId="6EF6312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97" w:hRule="atLeast"/>
                <w:jc w:val="center"/>
              </w:trPr>
              <w:tc>
                <w:tcPr>
                  <w:tcW w:w="1007" w:type="dxa"/>
                  <w:vMerge w:val="continue"/>
                  <w:tcBorders>
                    <w:bottom w:val="nil"/>
                    <w:right w:val="single" w:color="auto" w:sz="4" w:space="0"/>
                  </w:tcBorders>
                  <w:noWrap w:val="0"/>
                  <w:vAlign w:val="center"/>
                </w:tcPr>
                <w:p w14:paraId="18EF3465">
                  <w:pPr>
                    <w:adjustRightInd w:val="0"/>
                    <w:snapToGrid w:val="0"/>
                    <w:jc w:val="center"/>
                    <w:rPr>
                      <w:rFonts w:hint="default" w:ascii="Times New Roman" w:hAnsi="Times New Roman" w:eastAsia="宋体" w:cs="Times New Roman"/>
                      <w:color w:val="auto"/>
                      <w:kern w:val="0"/>
                      <w:szCs w:val="21"/>
                    </w:rPr>
                  </w:pPr>
                </w:p>
              </w:tc>
              <w:tc>
                <w:tcPr>
                  <w:tcW w:w="774" w:type="dxa"/>
                  <w:vMerge w:val="restart"/>
                  <w:tcBorders>
                    <w:top w:val="nil"/>
                    <w:left w:val="nil"/>
                    <w:right w:val="single" w:color="auto" w:sz="4" w:space="0"/>
                  </w:tcBorders>
                  <w:noWrap w:val="0"/>
                  <w:vAlign w:val="center"/>
                </w:tcPr>
                <w:p w14:paraId="434978C8">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废水</w:t>
                  </w:r>
                </w:p>
              </w:tc>
              <w:tc>
                <w:tcPr>
                  <w:tcW w:w="1155" w:type="dxa"/>
                  <w:tcBorders>
                    <w:top w:val="nil"/>
                    <w:left w:val="single" w:color="auto" w:sz="4" w:space="0"/>
                    <w:bottom w:val="single" w:color="auto" w:sz="4" w:space="0"/>
                    <w:right w:val="single" w:color="auto" w:sz="4" w:space="0"/>
                  </w:tcBorders>
                  <w:noWrap w:val="0"/>
                  <w:vAlign w:val="center"/>
                </w:tcPr>
                <w:p w14:paraId="3253F5C8">
                  <w:pPr>
                    <w:pStyle w:val="27"/>
                    <w:keepNext w:val="0"/>
                    <w:keepLines w:val="0"/>
                    <w:suppressLineNumbers w:val="0"/>
                    <w:shd w:val="clear" w:color="auto" w:fill="auto"/>
                    <w:adjustRightInd w:val="0"/>
                    <w:snapToGrid w:val="0"/>
                    <w:spacing w:before="0" w:beforeAutospacing="0" w:after="0" w:afterAutospacing="0" w:line="240" w:lineRule="atLeast"/>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 w:val="21"/>
                      <w:szCs w:val="21"/>
                      <w:highlight w:val="none"/>
                      <w:lang w:eastAsia="zh-CN"/>
                    </w:rPr>
                    <w:t>施工废水</w:t>
                  </w:r>
                </w:p>
              </w:tc>
              <w:tc>
                <w:tcPr>
                  <w:tcW w:w="4206" w:type="dxa"/>
                  <w:tcBorders>
                    <w:top w:val="nil"/>
                    <w:left w:val="single" w:color="auto" w:sz="4" w:space="0"/>
                    <w:bottom w:val="single" w:color="auto" w:sz="4" w:space="0"/>
                    <w:right w:val="single" w:color="auto" w:sz="4" w:space="0"/>
                  </w:tcBorders>
                  <w:noWrap w:val="0"/>
                  <w:vAlign w:val="center"/>
                </w:tcPr>
                <w:p w14:paraId="498295CE">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val="en-US" w:eastAsia="zh-CN"/>
                    </w:rPr>
                    <w:t>施工作业废水经过沉淀池沉淀回用，输水</w:t>
                  </w:r>
                  <w:r>
                    <w:rPr>
                      <w:rFonts w:hint="eastAsia" w:ascii="Times New Roman" w:hAnsi="Times New Roman" w:eastAsia="宋体" w:cs="Times New Roman"/>
                      <w:color w:val="auto"/>
                      <w:kern w:val="0"/>
                      <w:szCs w:val="21"/>
                      <w:lang w:val="en-US" w:eastAsia="zh-CN"/>
                    </w:rPr>
                    <w:t>管网</w:t>
                  </w:r>
                  <w:r>
                    <w:rPr>
                      <w:rFonts w:hint="default" w:ascii="Times New Roman" w:hAnsi="Times New Roman" w:eastAsia="宋体" w:cs="Times New Roman"/>
                      <w:color w:val="auto"/>
                      <w:kern w:val="0"/>
                      <w:szCs w:val="21"/>
                      <w:lang w:val="en-US" w:eastAsia="zh-CN"/>
                    </w:rPr>
                    <w:t>试压后，废水从管内排出，进入下一段</w:t>
                  </w:r>
                  <w:r>
                    <w:rPr>
                      <w:rFonts w:hint="eastAsia" w:ascii="Times New Roman" w:hAnsi="Times New Roman" w:eastAsia="宋体" w:cs="Times New Roman"/>
                      <w:color w:val="auto"/>
                      <w:kern w:val="0"/>
                      <w:szCs w:val="21"/>
                      <w:lang w:val="en-US" w:eastAsia="zh-CN"/>
                    </w:rPr>
                    <w:t>管网</w:t>
                  </w:r>
                  <w:r>
                    <w:rPr>
                      <w:rFonts w:hint="default" w:ascii="Times New Roman" w:hAnsi="Times New Roman" w:eastAsia="宋体" w:cs="Times New Roman"/>
                      <w:color w:val="auto"/>
                      <w:kern w:val="0"/>
                      <w:szCs w:val="21"/>
                      <w:lang w:val="en-US" w:eastAsia="zh-CN"/>
                    </w:rPr>
                    <w:t>循环使用，试压结束后，废水</w:t>
                  </w:r>
                  <w:r>
                    <w:rPr>
                      <w:rFonts w:hint="eastAsia" w:cs="Times New Roman"/>
                      <w:color w:val="auto"/>
                      <w:lang w:val="en-US" w:eastAsia="zh-CN"/>
                    </w:rPr>
                    <w:t>直接</w:t>
                  </w:r>
                  <w:r>
                    <w:rPr>
                      <w:rFonts w:hint="default" w:ascii="Times New Roman" w:hAnsi="Times New Roman" w:eastAsia="宋体" w:cs="Times New Roman"/>
                      <w:color w:val="auto"/>
                      <w:kern w:val="0"/>
                      <w:szCs w:val="21"/>
                      <w:lang w:val="en-US" w:eastAsia="zh-CN"/>
                    </w:rPr>
                    <w:t>用于施工场地洒水降尘。</w:t>
                  </w:r>
                </w:p>
              </w:tc>
              <w:tc>
                <w:tcPr>
                  <w:tcW w:w="1080" w:type="dxa"/>
                  <w:tcBorders>
                    <w:top w:val="nil"/>
                    <w:left w:val="single" w:color="auto" w:sz="4" w:space="0"/>
                    <w:bottom w:val="single" w:color="auto" w:sz="4" w:space="0"/>
                  </w:tcBorders>
                  <w:noWrap w:val="0"/>
                  <w:vAlign w:val="center"/>
                </w:tcPr>
                <w:p w14:paraId="0572D8E7">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3</w:t>
                  </w:r>
                </w:p>
              </w:tc>
            </w:tr>
            <w:tr w14:paraId="3FFD5F2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97" w:hRule="atLeast"/>
                <w:jc w:val="center"/>
              </w:trPr>
              <w:tc>
                <w:tcPr>
                  <w:tcW w:w="1007" w:type="dxa"/>
                  <w:vMerge w:val="continue"/>
                  <w:tcBorders>
                    <w:bottom w:val="nil"/>
                    <w:right w:val="single" w:color="auto" w:sz="4" w:space="0"/>
                  </w:tcBorders>
                  <w:noWrap w:val="0"/>
                  <w:vAlign w:val="center"/>
                </w:tcPr>
                <w:p w14:paraId="40827644">
                  <w:pPr>
                    <w:adjustRightInd w:val="0"/>
                    <w:snapToGrid w:val="0"/>
                    <w:jc w:val="center"/>
                    <w:rPr>
                      <w:rFonts w:hint="default" w:ascii="Times New Roman" w:hAnsi="Times New Roman" w:eastAsia="宋体" w:cs="Times New Roman"/>
                      <w:color w:val="auto"/>
                      <w:kern w:val="0"/>
                      <w:szCs w:val="21"/>
                    </w:rPr>
                  </w:pPr>
                </w:p>
              </w:tc>
              <w:tc>
                <w:tcPr>
                  <w:tcW w:w="774" w:type="dxa"/>
                  <w:vMerge w:val="continue"/>
                  <w:tcBorders>
                    <w:left w:val="nil"/>
                    <w:bottom w:val="single" w:color="auto" w:sz="4" w:space="0"/>
                    <w:right w:val="single" w:color="auto" w:sz="4" w:space="0"/>
                  </w:tcBorders>
                  <w:noWrap w:val="0"/>
                  <w:vAlign w:val="center"/>
                </w:tcPr>
                <w:p w14:paraId="19F42E9B">
                  <w:pPr>
                    <w:widowControl/>
                    <w:adjustRightInd w:val="0"/>
                    <w:snapToGrid w:val="0"/>
                    <w:jc w:val="center"/>
                    <w:rPr>
                      <w:rFonts w:hint="default" w:ascii="Times New Roman" w:hAnsi="Times New Roman" w:eastAsia="宋体" w:cs="Times New Roman"/>
                      <w:color w:val="auto"/>
                      <w:kern w:val="0"/>
                      <w:szCs w:val="21"/>
                    </w:rPr>
                  </w:pPr>
                </w:p>
              </w:tc>
              <w:tc>
                <w:tcPr>
                  <w:tcW w:w="1155" w:type="dxa"/>
                  <w:tcBorders>
                    <w:top w:val="nil"/>
                    <w:left w:val="nil"/>
                    <w:bottom w:val="single" w:color="auto" w:sz="4" w:space="0"/>
                    <w:right w:val="single" w:color="auto" w:sz="4" w:space="0"/>
                  </w:tcBorders>
                  <w:noWrap w:val="0"/>
                  <w:vAlign w:val="center"/>
                </w:tcPr>
                <w:p w14:paraId="1D6E8F89">
                  <w:pPr>
                    <w:pStyle w:val="27"/>
                    <w:keepNext w:val="0"/>
                    <w:keepLines w:val="0"/>
                    <w:suppressLineNumbers w:val="0"/>
                    <w:shd w:val="clear" w:color="auto" w:fill="auto"/>
                    <w:adjustRightInd w:val="0"/>
                    <w:snapToGrid w:val="0"/>
                    <w:spacing w:before="0" w:beforeAutospacing="0" w:after="0" w:afterAutospacing="0" w:line="240" w:lineRule="atLeast"/>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 w:val="21"/>
                      <w:szCs w:val="21"/>
                      <w:highlight w:val="none"/>
                      <w:lang w:eastAsia="zh-CN"/>
                    </w:rPr>
                    <w:t>生活污水</w:t>
                  </w:r>
                </w:p>
              </w:tc>
              <w:tc>
                <w:tcPr>
                  <w:tcW w:w="4206" w:type="dxa"/>
                  <w:tcBorders>
                    <w:top w:val="single" w:color="auto" w:sz="4" w:space="0"/>
                    <w:left w:val="nil"/>
                    <w:bottom w:val="single" w:color="auto" w:sz="4" w:space="0"/>
                    <w:right w:val="single" w:color="auto" w:sz="4" w:space="0"/>
                  </w:tcBorders>
                  <w:noWrap w:val="0"/>
                  <w:vAlign w:val="center"/>
                </w:tcPr>
                <w:p w14:paraId="0CE82361">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val="en-US" w:eastAsia="zh-CN"/>
                    </w:rPr>
                    <w:t>依托园区污水处理系统，不外排。</w:t>
                  </w:r>
                </w:p>
              </w:tc>
              <w:tc>
                <w:tcPr>
                  <w:tcW w:w="1080" w:type="dxa"/>
                  <w:tcBorders>
                    <w:top w:val="nil"/>
                    <w:left w:val="single" w:color="auto" w:sz="4" w:space="0"/>
                    <w:bottom w:val="single" w:color="auto" w:sz="4" w:space="0"/>
                  </w:tcBorders>
                  <w:noWrap w:val="0"/>
                  <w:vAlign w:val="center"/>
                </w:tcPr>
                <w:p w14:paraId="6A2D8888">
                  <w:pPr>
                    <w:widowControl/>
                    <w:adjustRightInd w:val="0"/>
                    <w:snapToGrid w:val="0"/>
                    <w:jc w:val="center"/>
                    <w:rPr>
                      <w:rFonts w:hint="default"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lang w:val="en-US" w:eastAsia="zh-CN"/>
                    </w:rPr>
                    <w:t>0</w:t>
                  </w:r>
                </w:p>
              </w:tc>
            </w:tr>
            <w:tr w14:paraId="5FBD8EF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97" w:hRule="atLeast"/>
                <w:jc w:val="center"/>
              </w:trPr>
              <w:tc>
                <w:tcPr>
                  <w:tcW w:w="1007" w:type="dxa"/>
                  <w:vMerge w:val="continue"/>
                  <w:tcBorders>
                    <w:right w:val="single" w:color="auto" w:sz="4" w:space="0"/>
                  </w:tcBorders>
                  <w:noWrap w:val="0"/>
                  <w:vAlign w:val="center"/>
                </w:tcPr>
                <w:p w14:paraId="123342AF">
                  <w:pPr>
                    <w:widowControl/>
                    <w:adjustRightInd w:val="0"/>
                    <w:snapToGrid w:val="0"/>
                    <w:jc w:val="center"/>
                    <w:rPr>
                      <w:rFonts w:hint="default" w:ascii="Times New Roman" w:hAnsi="Times New Roman" w:eastAsia="宋体" w:cs="Times New Roman"/>
                      <w:color w:val="auto"/>
                      <w:kern w:val="0"/>
                      <w:szCs w:val="21"/>
                    </w:rPr>
                  </w:pPr>
                </w:p>
              </w:tc>
              <w:tc>
                <w:tcPr>
                  <w:tcW w:w="774" w:type="dxa"/>
                  <w:vMerge w:val="restart"/>
                  <w:tcBorders>
                    <w:top w:val="single" w:color="auto" w:sz="4" w:space="0"/>
                    <w:left w:val="nil"/>
                    <w:right w:val="single" w:color="auto" w:sz="4" w:space="0"/>
                  </w:tcBorders>
                  <w:noWrap w:val="0"/>
                  <w:vAlign w:val="center"/>
                </w:tcPr>
                <w:p w14:paraId="6B15ED1F">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固废</w:t>
                  </w:r>
                </w:p>
              </w:tc>
              <w:tc>
                <w:tcPr>
                  <w:tcW w:w="1155" w:type="dxa"/>
                  <w:tcBorders>
                    <w:top w:val="single" w:color="auto" w:sz="4" w:space="0"/>
                    <w:left w:val="nil"/>
                    <w:bottom w:val="single" w:color="auto" w:sz="4" w:space="0"/>
                    <w:right w:val="single" w:color="auto" w:sz="4" w:space="0"/>
                  </w:tcBorders>
                  <w:noWrap w:val="0"/>
                  <w:vAlign w:val="center"/>
                </w:tcPr>
                <w:p w14:paraId="5FE5ADBF">
                  <w:pPr>
                    <w:pStyle w:val="27"/>
                    <w:keepNext w:val="0"/>
                    <w:keepLines w:val="0"/>
                    <w:suppressLineNumbers w:val="0"/>
                    <w:shd w:val="clear" w:color="auto" w:fill="auto"/>
                    <w:adjustRightInd w:val="0"/>
                    <w:snapToGrid w:val="0"/>
                    <w:spacing w:before="0" w:beforeAutospacing="0" w:after="0" w:afterAutospacing="0" w:line="240" w:lineRule="atLeast"/>
                    <w:ind w:left="0" w:leftChars="0" w:right="0" w:rightChars="0"/>
                    <w:jc w:val="center"/>
                    <w:rPr>
                      <w:rFonts w:hint="default" w:ascii="Times New Roman" w:hAnsi="Times New Roman" w:eastAsia="宋体" w:cs="Times New Roman"/>
                      <w:color w:val="auto"/>
                      <w:kern w:val="2"/>
                      <w:sz w:val="21"/>
                      <w:szCs w:val="21"/>
                      <w:highlight w:val="none"/>
                      <w:u w:val="none"/>
                      <w:shd w:val="clear" w:color="auto" w:fill="auto"/>
                      <w:lang w:val="zh-TW" w:eastAsia="zh-CN" w:bidi="zh-TW"/>
                    </w:rPr>
                  </w:pPr>
                  <w:r>
                    <w:rPr>
                      <w:rFonts w:hint="default" w:ascii="Times New Roman" w:hAnsi="Times New Roman" w:eastAsia="宋体" w:cs="Times New Roman"/>
                      <w:color w:val="auto"/>
                      <w:sz w:val="21"/>
                      <w:szCs w:val="21"/>
                      <w:highlight w:val="none"/>
                    </w:rPr>
                    <w:t>生活垃圾</w:t>
                  </w:r>
                </w:p>
              </w:tc>
              <w:tc>
                <w:tcPr>
                  <w:tcW w:w="4206" w:type="dxa"/>
                  <w:tcBorders>
                    <w:top w:val="single" w:color="auto" w:sz="4" w:space="0"/>
                    <w:left w:val="single" w:color="auto" w:sz="4" w:space="0"/>
                    <w:bottom w:val="single" w:color="auto" w:sz="4" w:space="0"/>
                    <w:right w:val="single" w:color="auto" w:sz="4" w:space="0"/>
                  </w:tcBorders>
                  <w:noWrap w:val="0"/>
                  <w:vAlign w:val="center"/>
                </w:tcPr>
                <w:p w14:paraId="0A21F115">
                  <w:pPr>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生活垃圾集中收集后交当地环卫部门处置。</w:t>
                  </w:r>
                </w:p>
              </w:tc>
              <w:tc>
                <w:tcPr>
                  <w:tcW w:w="1080" w:type="dxa"/>
                  <w:tcBorders>
                    <w:top w:val="single" w:color="auto" w:sz="4" w:space="0"/>
                    <w:left w:val="single" w:color="auto" w:sz="4" w:space="0"/>
                    <w:bottom w:val="single" w:color="auto" w:sz="4" w:space="0"/>
                  </w:tcBorders>
                  <w:noWrap w:val="0"/>
                  <w:vAlign w:val="center"/>
                </w:tcPr>
                <w:p w14:paraId="358325E8">
                  <w:pPr>
                    <w:widowControl/>
                    <w:adjustRightInd w:val="0"/>
                    <w:snapToGrid w:val="0"/>
                    <w:jc w:val="center"/>
                    <w:rPr>
                      <w:rFonts w:hint="default" w:ascii="Times New Roman" w:hAnsi="Times New Roman" w:eastAsia="宋体" w:cs="Times New Roman"/>
                      <w:color w:val="auto"/>
                      <w:kern w:val="0"/>
                      <w:szCs w:val="21"/>
                      <w:lang w:val="en-US" w:eastAsia="zh-CN"/>
                    </w:rPr>
                  </w:pPr>
                  <w:r>
                    <w:rPr>
                      <w:rFonts w:hint="eastAsia" w:cs="Times New Roman"/>
                      <w:color w:val="auto"/>
                      <w:kern w:val="0"/>
                      <w:szCs w:val="21"/>
                      <w:lang w:val="en-US" w:eastAsia="zh-CN"/>
                    </w:rPr>
                    <w:t>0</w:t>
                  </w:r>
                </w:p>
              </w:tc>
            </w:tr>
            <w:tr w14:paraId="2445C09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97" w:hRule="atLeast"/>
                <w:jc w:val="center"/>
              </w:trPr>
              <w:tc>
                <w:tcPr>
                  <w:tcW w:w="1007" w:type="dxa"/>
                  <w:vMerge w:val="continue"/>
                  <w:tcBorders>
                    <w:right w:val="single" w:color="auto" w:sz="4" w:space="0"/>
                  </w:tcBorders>
                  <w:noWrap w:val="0"/>
                  <w:vAlign w:val="center"/>
                </w:tcPr>
                <w:p w14:paraId="1E1CE97F">
                  <w:pPr>
                    <w:widowControl/>
                    <w:adjustRightInd w:val="0"/>
                    <w:snapToGrid w:val="0"/>
                    <w:jc w:val="center"/>
                    <w:rPr>
                      <w:rFonts w:hint="default" w:ascii="Times New Roman" w:hAnsi="Times New Roman" w:eastAsia="宋体" w:cs="Times New Roman"/>
                      <w:color w:val="auto"/>
                      <w:kern w:val="0"/>
                      <w:szCs w:val="21"/>
                    </w:rPr>
                  </w:pPr>
                </w:p>
              </w:tc>
              <w:tc>
                <w:tcPr>
                  <w:tcW w:w="774" w:type="dxa"/>
                  <w:vMerge w:val="continue"/>
                  <w:tcBorders>
                    <w:left w:val="nil"/>
                    <w:bottom w:val="single" w:color="auto" w:sz="4" w:space="0"/>
                    <w:right w:val="single" w:color="auto" w:sz="4" w:space="0"/>
                  </w:tcBorders>
                  <w:noWrap w:val="0"/>
                  <w:vAlign w:val="center"/>
                </w:tcPr>
                <w:p w14:paraId="32B88C5F">
                  <w:pPr>
                    <w:widowControl/>
                    <w:adjustRightInd w:val="0"/>
                    <w:snapToGrid w:val="0"/>
                    <w:jc w:val="center"/>
                    <w:rPr>
                      <w:rFonts w:hint="default" w:ascii="Times New Roman" w:hAnsi="Times New Roman" w:eastAsia="宋体" w:cs="Times New Roman"/>
                      <w:color w:val="auto"/>
                      <w:kern w:val="0"/>
                      <w:szCs w:val="21"/>
                    </w:rPr>
                  </w:pPr>
                </w:p>
              </w:tc>
              <w:tc>
                <w:tcPr>
                  <w:tcW w:w="1155" w:type="dxa"/>
                  <w:tcBorders>
                    <w:top w:val="single" w:color="auto" w:sz="4" w:space="0"/>
                    <w:left w:val="nil"/>
                    <w:bottom w:val="single" w:color="auto" w:sz="4" w:space="0"/>
                    <w:right w:val="single" w:color="auto" w:sz="4" w:space="0"/>
                  </w:tcBorders>
                  <w:noWrap w:val="0"/>
                  <w:vAlign w:val="center"/>
                </w:tcPr>
                <w:p w14:paraId="5211D35D">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 w:val="21"/>
                      <w:szCs w:val="21"/>
                    </w:rPr>
                    <w:t>建筑垃圾</w:t>
                  </w:r>
                </w:p>
              </w:tc>
              <w:tc>
                <w:tcPr>
                  <w:tcW w:w="4206" w:type="dxa"/>
                  <w:tcBorders>
                    <w:top w:val="single" w:color="auto" w:sz="4" w:space="0"/>
                    <w:left w:val="single" w:color="auto" w:sz="4" w:space="0"/>
                    <w:bottom w:val="single" w:color="auto" w:sz="4" w:space="0"/>
                    <w:right w:val="single" w:color="auto" w:sz="4" w:space="0"/>
                  </w:tcBorders>
                  <w:noWrap w:val="0"/>
                  <w:vAlign w:val="center"/>
                </w:tcPr>
                <w:p w14:paraId="5E52B1BF">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val="en-US" w:eastAsia="zh-CN"/>
                    </w:rPr>
                    <w:t>废弃建筑材料集中收集后运送至当地政府部门指定地点。</w:t>
                  </w:r>
                </w:p>
              </w:tc>
              <w:tc>
                <w:tcPr>
                  <w:tcW w:w="1080" w:type="dxa"/>
                  <w:tcBorders>
                    <w:top w:val="single" w:color="auto" w:sz="4" w:space="0"/>
                    <w:left w:val="single" w:color="auto" w:sz="4" w:space="0"/>
                    <w:bottom w:val="single" w:color="auto" w:sz="4" w:space="0"/>
                  </w:tcBorders>
                  <w:noWrap w:val="0"/>
                  <w:vAlign w:val="center"/>
                </w:tcPr>
                <w:p w14:paraId="74829D03">
                  <w:pPr>
                    <w:widowControl/>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w:t>
                  </w:r>
                </w:p>
              </w:tc>
            </w:tr>
            <w:tr w14:paraId="369C61D6">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97" w:hRule="atLeast"/>
                <w:jc w:val="center"/>
              </w:trPr>
              <w:tc>
                <w:tcPr>
                  <w:tcW w:w="1007" w:type="dxa"/>
                  <w:vMerge w:val="continue"/>
                  <w:tcBorders>
                    <w:bottom w:val="single" w:color="auto" w:sz="4" w:space="0"/>
                    <w:right w:val="single" w:color="auto" w:sz="4" w:space="0"/>
                  </w:tcBorders>
                  <w:noWrap w:val="0"/>
                  <w:vAlign w:val="center"/>
                </w:tcPr>
                <w:p w14:paraId="3382300A">
                  <w:pPr>
                    <w:widowControl/>
                    <w:adjustRightInd w:val="0"/>
                    <w:snapToGrid w:val="0"/>
                    <w:jc w:val="center"/>
                    <w:rPr>
                      <w:rFonts w:hint="default" w:ascii="Times New Roman" w:hAnsi="Times New Roman" w:eastAsia="宋体" w:cs="Times New Roman"/>
                      <w:color w:val="auto"/>
                      <w:kern w:val="0"/>
                      <w:szCs w:val="21"/>
                    </w:rPr>
                  </w:pPr>
                </w:p>
              </w:tc>
              <w:tc>
                <w:tcPr>
                  <w:tcW w:w="774" w:type="dxa"/>
                  <w:tcBorders>
                    <w:top w:val="single" w:color="auto" w:sz="4" w:space="0"/>
                    <w:left w:val="nil"/>
                    <w:bottom w:val="single" w:color="auto" w:sz="4" w:space="0"/>
                    <w:right w:val="single" w:color="auto" w:sz="4" w:space="0"/>
                  </w:tcBorders>
                  <w:noWrap w:val="0"/>
                  <w:vAlign w:val="center"/>
                </w:tcPr>
                <w:p w14:paraId="37364A15">
                  <w:pPr>
                    <w:widowControl/>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噪声</w:t>
                  </w:r>
                </w:p>
              </w:tc>
              <w:tc>
                <w:tcPr>
                  <w:tcW w:w="1155" w:type="dxa"/>
                  <w:tcBorders>
                    <w:top w:val="single" w:color="auto" w:sz="4" w:space="0"/>
                    <w:left w:val="nil"/>
                    <w:bottom w:val="single" w:color="auto" w:sz="4" w:space="0"/>
                    <w:right w:val="single" w:color="auto" w:sz="4" w:space="0"/>
                  </w:tcBorders>
                  <w:noWrap w:val="0"/>
                  <w:vAlign w:val="center"/>
                </w:tcPr>
                <w:p w14:paraId="0D8E823F">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val="en-US" w:eastAsia="zh-CN"/>
                    </w:rPr>
                    <w:t>施工</w:t>
                  </w:r>
                  <w:r>
                    <w:rPr>
                      <w:rFonts w:hint="default" w:ascii="Times New Roman" w:hAnsi="Times New Roman" w:eastAsia="宋体" w:cs="Times New Roman"/>
                      <w:color w:val="auto"/>
                      <w:kern w:val="0"/>
                      <w:szCs w:val="21"/>
                    </w:rPr>
                    <w:t>噪声</w:t>
                  </w:r>
                </w:p>
              </w:tc>
              <w:tc>
                <w:tcPr>
                  <w:tcW w:w="4206" w:type="dxa"/>
                  <w:tcBorders>
                    <w:top w:val="nil"/>
                    <w:left w:val="nil"/>
                    <w:bottom w:val="single" w:color="auto" w:sz="4" w:space="0"/>
                    <w:right w:val="single" w:color="auto" w:sz="4" w:space="0"/>
                  </w:tcBorders>
                  <w:noWrap w:val="0"/>
                  <w:vAlign w:val="center"/>
                </w:tcPr>
                <w:p w14:paraId="5100B909">
                  <w:pPr>
                    <w:widowControl/>
                    <w:adjustRightInd w:val="0"/>
                    <w:snapToGrid w:val="0"/>
                    <w:jc w:val="center"/>
                    <w:rPr>
                      <w:rFonts w:hint="default"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rPr>
                    <w:t>采用合理安排施工作业时间，优先选用高效低噪声设备，减少高噪声设备同时作业，进出车辆合理安排，尽量减少鸣笛</w:t>
                  </w:r>
                  <w:r>
                    <w:rPr>
                      <w:rFonts w:hint="default" w:ascii="Times New Roman" w:hAnsi="Times New Roman" w:eastAsia="宋体" w:cs="Times New Roman"/>
                      <w:color w:val="auto"/>
                      <w:kern w:val="0"/>
                      <w:szCs w:val="21"/>
                      <w:lang w:eastAsia="zh-CN"/>
                    </w:rPr>
                    <w:t>。</w:t>
                  </w:r>
                </w:p>
              </w:tc>
              <w:tc>
                <w:tcPr>
                  <w:tcW w:w="1080" w:type="dxa"/>
                  <w:tcBorders>
                    <w:top w:val="nil"/>
                    <w:left w:val="nil"/>
                    <w:bottom w:val="single" w:color="auto" w:sz="4" w:space="0"/>
                  </w:tcBorders>
                  <w:noWrap w:val="0"/>
                  <w:vAlign w:val="center"/>
                </w:tcPr>
                <w:p w14:paraId="4B51BFFC">
                  <w:pPr>
                    <w:widowControl/>
                    <w:adjustRightInd w:val="0"/>
                    <w:snapToGrid w:val="0"/>
                    <w:jc w:val="center"/>
                    <w:rPr>
                      <w:rFonts w:hint="default" w:ascii="Times New Roman" w:hAnsi="Times New Roman" w:eastAsia="宋体" w:cs="Times New Roman"/>
                      <w:color w:val="auto"/>
                      <w:kern w:val="0"/>
                      <w:szCs w:val="21"/>
                    </w:rPr>
                  </w:pPr>
                  <w:r>
                    <w:rPr>
                      <w:rFonts w:hint="eastAsia" w:cs="Times New Roman"/>
                      <w:color w:val="auto"/>
                      <w:kern w:val="0"/>
                      <w:szCs w:val="21"/>
                      <w:lang w:val="en-US" w:eastAsia="zh-CN"/>
                    </w:rPr>
                    <w:t>0</w:t>
                  </w:r>
                </w:p>
              </w:tc>
            </w:tr>
            <w:tr w14:paraId="0FB8577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97" w:hRule="atLeast"/>
                <w:jc w:val="center"/>
              </w:trPr>
              <w:tc>
                <w:tcPr>
                  <w:tcW w:w="1007" w:type="dxa"/>
                  <w:tcBorders>
                    <w:bottom w:val="single" w:color="auto" w:sz="4" w:space="0"/>
                    <w:right w:val="single" w:color="auto" w:sz="4" w:space="0"/>
                  </w:tcBorders>
                  <w:noWrap w:val="0"/>
                  <w:vAlign w:val="center"/>
                </w:tcPr>
                <w:p w14:paraId="7BDC197D">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运营期</w:t>
                  </w:r>
                </w:p>
              </w:tc>
              <w:tc>
                <w:tcPr>
                  <w:tcW w:w="774" w:type="dxa"/>
                  <w:tcBorders>
                    <w:top w:val="single" w:color="auto" w:sz="4" w:space="0"/>
                    <w:left w:val="nil"/>
                    <w:bottom w:val="single" w:color="auto" w:sz="4" w:space="0"/>
                    <w:right w:val="single" w:color="auto" w:sz="4" w:space="0"/>
                  </w:tcBorders>
                  <w:noWrap w:val="0"/>
                  <w:vAlign w:val="center"/>
                </w:tcPr>
                <w:p w14:paraId="61E49651">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噪声</w:t>
                  </w:r>
                </w:p>
              </w:tc>
              <w:tc>
                <w:tcPr>
                  <w:tcW w:w="1155" w:type="dxa"/>
                  <w:tcBorders>
                    <w:top w:val="single" w:color="auto" w:sz="4" w:space="0"/>
                    <w:left w:val="nil"/>
                    <w:bottom w:val="single" w:color="auto" w:sz="4" w:space="0"/>
                    <w:right w:val="single" w:color="auto" w:sz="4" w:space="0"/>
                  </w:tcBorders>
                  <w:noWrap w:val="0"/>
                  <w:vAlign w:val="center"/>
                </w:tcPr>
                <w:p w14:paraId="24DC99E7">
                  <w:pPr>
                    <w:widowControl/>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设备噪声</w:t>
                  </w:r>
                </w:p>
              </w:tc>
              <w:tc>
                <w:tcPr>
                  <w:tcW w:w="4206" w:type="dxa"/>
                  <w:tcBorders>
                    <w:top w:val="nil"/>
                    <w:left w:val="nil"/>
                    <w:bottom w:val="single" w:color="auto" w:sz="4" w:space="0"/>
                    <w:right w:val="single" w:color="auto" w:sz="4" w:space="0"/>
                  </w:tcBorders>
                  <w:noWrap w:val="0"/>
                  <w:vAlign w:val="center"/>
                </w:tcPr>
                <w:p w14:paraId="3515E0B8">
                  <w:pPr>
                    <w:widowControl/>
                    <w:adjustRightInd w:val="0"/>
                    <w:snapToGrid w:val="0"/>
                    <w:jc w:val="center"/>
                    <w:rPr>
                      <w:rFonts w:hint="default"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rPr>
                    <w:t>选用低噪声设备，采取隔声、</w:t>
                  </w:r>
                  <w:r>
                    <w:rPr>
                      <w:rFonts w:hint="default" w:ascii="Times New Roman" w:hAnsi="Times New Roman" w:eastAsia="宋体" w:cs="Times New Roman"/>
                      <w:color w:val="auto"/>
                      <w:kern w:val="0"/>
                      <w:szCs w:val="21"/>
                      <w:lang w:val="en-US" w:eastAsia="zh-CN"/>
                    </w:rPr>
                    <w:t>衰减距离</w:t>
                  </w:r>
                  <w:r>
                    <w:rPr>
                      <w:rFonts w:hint="default" w:ascii="Times New Roman" w:hAnsi="Times New Roman" w:eastAsia="宋体" w:cs="Times New Roman"/>
                      <w:color w:val="auto"/>
                      <w:kern w:val="0"/>
                      <w:szCs w:val="21"/>
                    </w:rPr>
                    <w:t>等措施</w:t>
                  </w:r>
                  <w:r>
                    <w:rPr>
                      <w:rFonts w:hint="default" w:ascii="Times New Roman" w:hAnsi="Times New Roman" w:eastAsia="宋体" w:cs="Times New Roman"/>
                      <w:color w:val="auto"/>
                      <w:kern w:val="0"/>
                      <w:szCs w:val="21"/>
                      <w:lang w:eastAsia="zh-CN"/>
                    </w:rPr>
                    <w:t>。</w:t>
                  </w:r>
                </w:p>
              </w:tc>
              <w:tc>
                <w:tcPr>
                  <w:tcW w:w="1080" w:type="dxa"/>
                  <w:tcBorders>
                    <w:top w:val="nil"/>
                    <w:left w:val="nil"/>
                    <w:bottom w:val="single" w:color="auto" w:sz="4" w:space="0"/>
                  </w:tcBorders>
                  <w:noWrap w:val="0"/>
                  <w:vAlign w:val="center"/>
                </w:tcPr>
                <w:p w14:paraId="6ACD8548">
                  <w:pPr>
                    <w:widowControl/>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2</w:t>
                  </w:r>
                </w:p>
              </w:tc>
            </w:tr>
            <w:tr w14:paraId="3FDD0F26">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97" w:hRule="atLeast"/>
                <w:jc w:val="center"/>
              </w:trPr>
              <w:tc>
                <w:tcPr>
                  <w:tcW w:w="1007" w:type="dxa"/>
                  <w:tcBorders>
                    <w:top w:val="nil"/>
                    <w:right w:val="single" w:color="auto" w:sz="4" w:space="0"/>
                  </w:tcBorders>
                  <w:noWrap w:val="0"/>
                  <w:vAlign w:val="center"/>
                </w:tcPr>
                <w:p w14:paraId="3635198F">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生态</w:t>
                  </w:r>
                </w:p>
              </w:tc>
              <w:tc>
                <w:tcPr>
                  <w:tcW w:w="1929" w:type="dxa"/>
                  <w:gridSpan w:val="2"/>
                  <w:tcBorders>
                    <w:top w:val="single" w:color="auto" w:sz="4" w:space="0"/>
                    <w:left w:val="nil"/>
                    <w:bottom w:val="single" w:color="auto" w:sz="4" w:space="0"/>
                    <w:right w:val="single" w:color="auto" w:sz="4" w:space="0"/>
                  </w:tcBorders>
                  <w:noWrap w:val="0"/>
                  <w:vAlign w:val="center"/>
                </w:tcPr>
                <w:p w14:paraId="6682EDA6">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eastAsia="zh-CN"/>
                    </w:rPr>
                    <w:t>水土流失、</w:t>
                  </w:r>
                  <w:r>
                    <w:rPr>
                      <w:rFonts w:hint="default" w:ascii="Times New Roman" w:hAnsi="Times New Roman" w:eastAsia="宋体" w:cs="Times New Roman"/>
                      <w:color w:val="auto"/>
                      <w:kern w:val="0"/>
                      <w:szCs w:val="21"/>
                    </w:rPr>
                    <w:t>生态</w:t>
                  </w:r>
                  <w:r>
                    <w:rPr>
                      <w:rFonts w:hint="default" w:ascii="Times New Roman" w:hAnsi="Times New Roman" w:eastAsia="宋体" w:cs="Times New Roman"/>
                      <w:color w:val="auto"/>
                      <w:kern w:val="0"/>
                      <w:szCs w:val="21"/>
                      <w:lang w:eastAsia="zh-CN"/>
                    </w:rPr>
                    <w:t>恢复</w:t>
                  </w:r>
                </w:p>
              </w:tc>
              <w:tc>
                <w:tcPr>
                  <w:tcW w:w="4206" w:type="dxa"/>
                  <w:tcBorders>
                    <w:top w:val="single" w:color="auto" w:sz="4" w:space="0"/>
                    <w:left w:val="single" w:color="auto" w:sz="4" w:space="0"/>
                    <w:bottom w:val="single" w:color="auto" w:sz="4" w:space="0"/>
                    <w:right w:val="single" w:color="auto" w:sz="4" w:space="0"/>
                  </w:tcBorders>
                  <w:noWrap w:val="0"/>
                  <w:vAlign w:val="center"/>
                </w:tcPr>
                <w:p w14:paraId="2797E70E">
                  <w:pPr>
                    <w:widowControl/>
                    <w:adjustRightInd w:val="0"/>
                    <w:snapToGrid w:val="0"/>
                    <w:jc w:val="center"/>
                    <w:rPr>
                      <w:rFonts w:hint="default"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lang w:val="en-US" w:eastAsia="zh-CN"/>
                    </w:rPr>
                    <w:t>本项目临时占地在施工期结束后进行土地整治，并实施进行植被绿化，绿化物种应优先选择适宜当地生长的品种</w:t>
                  </w:r>
                  <w:r>
                    <w:rPr>
                      <w:rFonts w:hint="default" w:ascii="Times New Roman" w:hAnsi="Times New Roman" w:eastAsia="宋体" w:cs="Times New Roman"/>
                      <w:color w:val="auto"/>
                      <w:kern w:val="0"/>
                      <w:szCs w:val="21"/>
                    </w:rPr>
                    <w:t>，植被恢复</w:t>
                  </w:r>
                  <w:r>
                    <w:rPr>
                      <w:rFonts w:hint="eastAsia" w:cs="Times New Roman"/>
                      <w:color w:val="auto"/>
                      <w:kern w:val="0"/>
                      <w:szCs w:val="21"/>
                      <w:lang w:eastAsia="zh-CN"/>
                    </w:rPr>
                    <w:t>面积为133370</w:t>
                  </w:r>
                  <w:r>
                    <w:rPr>
                      <w:rFonts w:hint="eastAsia" w:cs="Times New Roman"/>
                      <w:color w:val="auto"/>
                      <w:kern w:val="0"/>
                      <w:szCs w:val="21"/>
                      <w:vertAlign w:val="baseline"/>
                      <w:lang w:eastAsia="zh-CN"/>
                    </w:rPr>
                    <w:t>m</w:t>
                  </w:r>
                  <w:r>
                    <w:rPr>
                      <w:rFonts w:hint="eastAsia" w:cs="Times New Roman"/>
                      <w:color w:val="auto"/>
                      <w:kern w:val="0"/>
                      <w:szCs w:val="21"/>
                      <w:vertAlign w:val="superscript"/>
                      <w:lang w:eastAsia="zh-CN"/>
                    </w:rPr>
                    <w:t>2</w:t>
                  </w:r>
                  <w:r>
                    <w:rPr>
                      <w:rFonts w:hint="default" w:ascii="Times New Roman" w:hAnsi="Times New Roman" w:eastAsia="宋体" w:cs="Times New Roman"/>
                      <w:color w:val="auto"/>
                      <w:kern w:val="0"/>
                      <w:szCs w:val="21"/>
                      <w:vertAlign w:val="baseline"/>
                      <w:lang w:eastAsia="zh-CN"/>
                    </w:rPr>
                    <w:t>。</w:t>
                  </w:r>
                </w:p>
              </w:tc>
              <w:tc>
                <w:tcPr>
                  <w:tcW w:w="1080" w:type="dxa"/>
                  <w:tcBorders>
                    <w:top w:val="nil"/>
                    <w:left w:val="nil"/>
                    <w:bottom w:val="single" w:color="auto" w:sz="4" w:space="0"/>
                  </w:tcBorders>
                  <w:noWrap/>
                  <w:vAlign w:val="center"/>
                </w:tcPr>
                <w:p w14:paraId="01C93609">
                  <w:pPr>
                    <w:widowControl/>
                    <w:adjustRightInd w:val="0"/>
                    <w:snapToGrid w:val="0"/>
                    <w:jc w:val="center"/>
                    <w:rPr>
                      <w:rFonts w:hint="default" w:ascii="Times New Roman" w:hAnsi="Times New Roman" w:eastAsia="宋体" w:cs="Times New Roman"/>
                      <w:color w:val="auto"/>
                      <w:kern w:val="0"/>
                      <w:szCs w:val="21"/>
                      <w:lang w:val="en-US" w:eastAsia="zh-CN"/>
                    </w:rPr>
                  </w:pPr>
                  <w:r>
                    <w:rPr>
                      <w:rFonts w:hint="eastAsia" w:cs="Times New Roman"/>
                      <w:color w:val="auto"/>
                      <w:kern w:val="0"/>
                      <w:szCs w:val="21"/>
                      <w:lang w:val="en-US" w:eastAsia="zh-CN"/>
                    </w:rPr>
                    <w:t>100</w:t>
                  </w:r>
                </w:p>
              </w:tc>
            </w:tr>
            <w:tr w14:paraId="466E43F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97" w:hRule="atLeast"/>
                <w:jc w:val="center"/>
              </w:trPr>
              <w:tc>
                <w:tcPr>
                  <w:tcW w:w="7142" w:type="dxa"/>
                  <w:gridSpan w:val="4"/>
                  <w:tcBorders>
                    <w:top w:val="single" w:color="auto" w:sz="4" w:space="0"/>
                    <w:right w:val="single" w:color="auto" w:sz="4" w:space="0"/>
                  </w:tcBorders>
                  <w:noWrap w:val="0"/>
                  <w:vAlign w:val="center"/>
                </w:tcPr>
                <w:p w14:paraId="7A3EF443">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合计</w:t>
                  </w:r>
                </w:p>
              </w:tc>
              <w:tc>
                <w:tcPr>
                  <w:tcW w:w="1080" w:type="dxa"/>
                  <w:tcBorders>
                    <w:top w:val="single" w:color="auto" w:sz="4" w:space="0"/>
                    <w:left w:val="nil"/>
                  </w:tcBorders>
                  <w:noWrap/>
                  <w:vAlign w:val="center"/>
                </w:tcPr>
                <w:p w14:paraId="66C2FBA3">
                  <w:pPr>
                    <w:widowControl/>
                    <w:adjustRightInd w:val="0"/>
                    <w:snapToGrid w:val="0"/>
                    <w:jc w:val="center"/>
                    <w:rPr>
                      <w:rFonts w:hint="default" w:ascii="Times New Roman" w:hAnsi="Times New Roman" w:eastAsia="宋体" w:cs="Times New Roman"/>
                      <w:color w:val="auto"/>
                      <w:kern w:val="0"/>
                      <w:szCs w:val="21"/>
                      <w:lang w:val="en-US" w:eastAsia="zh-CN"/>
                    </w:rPr>
                  </w:pPr>
                  <w:r>
                    <w:rPr>
                      <w:rFonts w:hint="eastAsia" w:cs="Times New Roman"/>
                      <w:color w:val="auto"/>
                      <w:kern w:val="0"/>
                      <w:szCs w:val="21"/>
                      <w:lang w:val="en-US" w:eastAsia="zh-CN"/>
                    </w:rPr>
                    <w:t>115</w:t>
                  </w:r>
                </w:p>
              </w:tc>
            </w:tr>
          </w:tbl>
          <w:p w14:paraId="61818DEF">
            <w:pPr>
              <w:adjustRightInd w:val="0"/>
              <w:snapToGrid w:val="0"/>
              <w:spacing w:line="360" w:lineRule="auto"/>
              <w:rPr>
                <w:rFonts w:hint="default" w:ascii="Times New Roman" w:hAnsi="Times New Roman" w:eastAsia="宋体" w:cs="Times New Roman"/>
                <w:color w:val="auto"/>
                <w:kern w:val="2"/>
                <w:sz w:val="21"/>
                <w:szCs w:val="24"/>
                <w:highlight w:val="none"/>
                <w:lang w:val="en-US" w:eastAsia="zh-CN" w:bidi="ar-SA"/>
              </w:rPr>
            </w:pPr>
          </w:p>
        </w:tc>
      </w:tr>
    </w:tbl>
    <w:p w14:paraId="13484B7E">
      <w:pPr>
        <w:adjustRightInd w:val="0"/>
        <w:snapToGrid w:val="0"/>
        <w:spacing w:line="360" w:lineRule="auto"/>
        <w:ind w:firstLine="562"/>
        <w:rPr>
          <w:rFonts w:hint="default" w:ascii="Times New Roman" w:hAnsi="Times New Roman" w:eastAsia="宋体" w:cs="Times New Roman"/>
          <w:b/>
          <w:color w:val="auto"/>
          <w:kern w:val="0"/>
          <w:sz w:val="28"/>
          <w:szCs w:val="28"/>
          <w:highlight w:val="none"/>
        </w:rPr>
        <w:sectPr>
          <w:pgSz w:w="11907" w:h="16840"/>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4DB9E7B0">
      <w:pPr>
        <w:pStyle w:val="12"/>
        <w:snapToGrid w:val="0"/>
        <w:spacing w:before="0" w:beforeAutospacing="0" w:after="0" w:afterAutospacing="0" w:line="288" w:lineRule="auto"/>
        <w:ind w:firstLine="643"/>
        <w:outlineLvl w:val="0"/>
        <w:rPr>
          <w:rFonts w:hint="default" w:ascii="Times New Roman" w:hAnsi="Times New Roman" w:eastAsia="宋体" w:cs="Times New Roman"/>
          <w:b/>
          <w:snapToGrid w:val="0"/>
          <w:color w:val="auto"/>
          <w:sz w:val="32"/>
          <w:szCs w:val="32"/>
          <w:highlight w:val="none"/>
        </w:rPr>
      </w:pPr>
      <w:r>
        <w:rPr>
          <w:rFonts w:hint="default" w:ascii="Times New Roman" w:hAnsi="Times New Roman" w:eastAsia="宋体" w:cs="Times New Roman"/>
          <w:b/>
          <w:snapToGrid w:val="0"/>
          <w:color w:val="auto"/>
          <w:sz w:val="32"/>
          <w:szCs w:val="32"/>
          <w:highlight w:val="none"/>
        </w:rPr>
        <w:t>五、</w:t>
      </w:r>
      <w:bookmarkStart w:id="2" w:name="_Hlk54167917"/>
      <w:r>
        <w:rPr>
          <w:rFonts w:hint="default" w:ascii="Times New Roman" w:hAnsi="Times New Roman" w:eastAsia="宋体" w:cs="Times New Roman"/>
          <w:b/>
          <w:snapToGrid w:val="0"/>
          <w:color w:val="auto"/>
          <w:sz w:val="32"/>
          <w:szCs w:val="32"/>
          <w:highlight w:val="none"/>
        </w:rPr>
        <w:t>环境保护措施监督检查清</w:t>
      </w:r>
      <w:bookmarkEnd w:id="2"/>
      <w:r>
        <w:rPr>
          <w:rFonts w:hint="default" w:ascii="Times New Roman" w:hAnsi="Times New Roman" w:eastAsia="宋体" w:cs="Times New Roman"/>
          <w:b/>
          <w:snapToGrid w:val="0"/>
          <w:color w:val="auto"/>
          <w:sz w:val="32"/>
          <w:szCs w:val="32"/>
          <w:highlight w:val="none"/>
        </w:rPr>
        <w:t>单</w:t>
      </w:r>
    </w:p>
    <w:tbl>
      <w:tblPr>
        <w:tblStyle w:val="14"/>
        <w:tblW w:w="935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2"/>
        <w:gridCol w:w="1985"/>
        <w:gridCol w:w="1470"/>
        <w:gridCol w:w="1790"/>
        <w:gridCol w:w="2579"/>
      </w:tblGrid>
      <w:tr w14:paraId="1FA6A5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2" w:type="dxa"/>
            <w:tcBorders>
              <w:top w:val="single" w:color="000000" w:sz="12" w:space="0"/>
              <w:left w:val="single" w:color="000000" w:sz="12" w:space="0"/>
              <w:bottom w:val="single" w:color="auto" w:sz="4" w:space="0"/>
              <w:tl2br w:val="single" w:color="auto" w:sz="4" w:space="0"/>
            </w:tcBorders>
            <w:noWrap w:val="0"/>
            <w:vAlign w:val="top"/>
          </w:tcPr>
          <w:p w14:paraId="739F816D">
            <w:pPr>
              <w:adjustRightInd w:val="0"/>
              <w:snapToGrid w:val="0"/>
              <w:jc w:val="right"/>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内容</w:t>
            </w:r>
          </w:p>
          <w:p w14:paraId="3798AEA2">
            <w:pPr>
              <w:adjustRightInd w:val="0"/>
              <w:snapToGrid w:val="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要素</w:t>
            </w:r>
          </w:p>
        </w:tc>
        <w:tc>
          <w:tcPr>
            <w:tcW w:w="1985" w:type="dxa"/>
            <w:tcBorders>
              <w:top w:val="single" w:color="000000" w:sz="12" w:space="0"/>
              <w:bottom w:val="single" w:color="auto" w:sz="4" w:space="0"/>
            </w:tcBorders>
            <w:noWrap w:val="0"/>
            <w:vAlign w:val="center"/>
          </w:tcPr>
          <w:p w14:paraId="22FBB7AB">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排放口（编号、</w:t>
            </w:r>
          </w:p>
          <w:p w14:paraId="439C824C">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名称）污染源</w:t>
            </w:r>
          </w:p>
        </w:tc>
        <w:tc>
          <w:tcPr>
            <w:tcW w:w="1470" w:type="dxa"/>
            <w:tcBorders>
              <w:top w:val="single" w:color="000000" w:sz="12" w:space="0"/>
              <w:bottom w:val="single" w:color="auto" w:sz="4" w:space="0"/>
            </w:tcBorders>
            <w:noWrap w:val="0"/>
            <w:vAlign w:val="center"/>
          </w:tcPr>
          <w:p w14:paraId="359198D8">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污染物项目</w:t>
            </w:r>
          </w:p>
        </w:tc>
        <w:tc>
          <w:tcPr>
            <w:tcW w:w="1790" w:type="dxa"/>
            <w:tcBorders>
              <w:top w:val="single" w:color="000000" w:sz="12" w:space="0"/>
              <w:bottom w:val="single" w:color="auto" w:sz="4" w:space="0"/>
            </w:tcBorders>
            <w:noWrap w:val="0"/>
            <w:vAlign w:val="center"/>
          </w:tcPr>
          <w:p w14:paraId="2F344AE2">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环境保护措施</w:t>
            </w:r>
          </w:p>
        </w:tc>
        <w:tc>
          <w:tcPr>
            <w:tcW w:w="2579" w:type="dxa"/>
            <w:tcBorders>
              <w:top w:val="single" w:color="000000" w:sz="12" w:space="0"/>
              <w:bottom w:val="single" w:color="auto" w:sz="4" w:space="0"/>
              <w:right w:val="single" w:color="000000" w:sz="12" w:space="0"/>
            </w:tcBorders>
            <w:noWrap w:val="0"/>
            <w:vAlign w:val="center"/>
          </w:tcPr>
          <w:p w14:paraId="3F203247">
            <w:pPr>
              <w:adjustRightInd w:val="0"/>
              <w:snapToGrid w:val="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执行标准</w:t>
            </w:r>
          </w:p>
        </w:tc>
      </w:tr>
      <w:tr w14:paraId="4EDBAB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2" w:type="dxa"/>
            <w:tcBorders>
              <w:top w:val="single" w:color="auto" w:sz="4" w:space="0"/>
              <w:left w:val="single" w:color="000000" w:sz="12" w:space="0"/>
            </w:tcBorders>
            <w:noWrap w:val="0"/>
            <w:vAlign w:val="center"/>
          </w:tcPr>
          <w:p w14:paraId="30EA96DE">
            <w:pPr>
              <w:adjustRightInd w:val="0"/>
              <w:snapToGrid w:val="0"/>
              <w:jc w:val="cente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大气环境</w:t>
            </w:r>
          </w:p>
        </w:tc>
        <w:tc>
          <w:tcPr>
            <w:tcW w:w="1985" w:type="dxa"/>
            <w:tcBorders>
              <w:top w:val="single" w:color="auto" w:sz="4" w:space="0"/>
              <w:bottom w:val="single" w:color="auto" w:sz="4" w:space="0"/>
            </w:tcBorders>
            <w:shd w:val="clear" w:color="auto" w:fill="auto"/>
            <w:noWrap w:val="0"/>
            <w:vAlign w:val="center"/>
          </w:tcPr>
          <w:p w14:paraId="7CA96693">
            <w:pPr>
              <w:adjustRightInd w:val="0"/>
              <w:snapToGrid w:val="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无</w:t>
            </w:r>
          </w:p>
        </w:tc>
        <w:tc>
          <w:tcPr>
            <w:tcW w:w="1470" w:type="dxa"/>
            <w:tcBorders>
              <w:top w:val="single" w:color="auto" w:sz="4" w:space="0"/>
              <w:bottom w:val="single" w:color="auto" w:sz="4" w:space="0"/>
            </w:tcBorders>
            <w:shd w:val="clear" w:color="auto" w:fill="auto"/>
            <w:noWrap w:val="0"/>
            <w:vAlign w:val="center"/>
          </w:tcPr>
          <w:p w14:paraId="5E9C37A8">
            <w:pPr>
              <w:widowControl/>
              <w:adjustRightInd w:val="0"/>
              <w:snapToGrid w:val="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无</w:t>
            </w:r>
          </w:p>
        </w:tc>
        <w:tc>
          <w:tcPr>
            <w:tcW w:w="1790" w:type="dxa"/>
            <w:tcBorders>
              <w:top w:val="single" w:color="auto" w:sz="4" w:space="0"/>
              <w:bottom w:val="single" w:color="auto" w:sz="4" w:space="0"/>
            </w:tcBorders>
            <w:shd w:val="clear" w:color="auto" w:fill="auto"/>
            <w:noWrap w:val="0"/>
            <w:vAlign w:val="center"/>
          </w:tcPr>
          <w:p w14:paraId="0E46DB36">
            <w:pPr>
              <w:widowControl/>
              <w:adjustRightInd w:val="0"/>
              <w:snapToGrid w:val="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无</w:t>
            </w:r>
          </w:p>
        </w:tc>
        <w:tc>
          <w:tcPr>
            <w:tcW w:w="2579" w:type="dxa"/>
            <w:tcBorders>
              <w:top w:val="single" w:color="auto" w:sz="4" w:space="0"/>
              <w:right w:val="single" w:color="000000" w:sz="12" w:space="0"/>
            </w:tcBorders>
            <w:shd w:val="clear" w:color="auto" w:fill="auto"/>
            <w:noWrap w:val="0"/>
            <w:vAlign w:val="center"/>
          </w:tcPr>
          <w:p w14:paraId="5C66C1B9">
            <w:pPr>
              <w:widowControl/>
              <w:adjustRightInd w:val="0"/>
              <w:snapToGrid w:val="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无</w:t>
            </w:r>
          </w:p>
        </w:tc>
      </w:tr>
      <w:tr w14:paraId="02B2FA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2" w:type="dxa"/>
            <w:tcBorders>
              <w:top w:val="single" w:color="auto" w:sz="4" w:space="0"/>
              <w:left w:val="single" w:color="000000" w:sz="12" w:space="0"/>
              <w:bottom w:val="single" w:color="auto" w:sz="4" w:space="0"/>
            </w:tcBorders>
            <w:noWrap w:val="0"/>
            <w:vAlign w:val="center"/>
          </w:tcPr>
          <w:p w14:paraId="4058A606">
            <w:pPr>
              <w:adjustRightInd w:val="0"/>
              <w:snapToGrid w:val="0"/>
              <w:jc w:val="cente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地表水环境</w:t>
            </w:r>
          </w:p>
        </w:tc>
        <w:tc>
          <w:tcPr>
            <w:tcW w:w="1985" w:type="dxa"/>
            <w:tcBorders>
              <w:top w:val="single" w:color="auto" w:sz="4" w:space="0"/>
              <w:bottom w:val="single" w:color="auto" w:sz="4" w:space="0"/>
            </w:tcBorders>
            <w:noWrap w:val="0"/>
            <w:vAlign w:val="center"/>
          </w:tcPr>
          <w:p w14:paraId="19FDEA75">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w:t>
            </w:r>
          </w:p>
        </w:tc>
        <w:tc>
          <w:tcPr>
            <w:tcW w:w="1470" w:type="dxa"/>
            <w:tcBorders>
              <w:top w:val="single" w:color="auto" w:sz="4" w:space="0"/>
              <w:bottom w:val="single" w:color="auto" w:sz="4" w:space="0"/>
            </w:tcBorders>
            <w:noWrap w:val="0"/>
            <w:vAlign w:val="center"/>
          </w:tcPr>
          <w:p w14:paraId="4C96FA22">
            <w:pPr>
              <w:widowControl/>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w:t>
            </w:r>
          </w:p>
        </w:tc>
        <w:tc>
          <w:tcPr>
            <w:tcW w:w="1790" w:type="dxa"/>
            <w:tcBorders>
              <w:top w:val="single" w:color="auto" w:sz="4" w:space="0"/>
              <w:bottom w:val="single" w:color="auto" w:sz="4" w:space="0"/>
            </w:tcBorders>
            <w:noWrap w:val="0"/>
            <w:vAlign w:val="center"/>
          </w:tcPr>
          <w:p w14:paraId="4E5F1335">
            <w:pPr>
              <w:widowControl/>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w:t>
            </w:r>
          </w:p>
        </w:tc>
        <w:tc>
          <w:tcPr>
            <w:tcW w:w="2579" w:type="dxa"/>
            <w:tcBorders>
              <w:top w:val="single" w:color="auto" w:sz="4" w:space="0"/>
              <w:bottom w:val="single" w:color="auto" w:sz="4" w:space="0"/>
              <w:right w:val="single" w:color="000000" w:sz="12" w:space="0"/>
            </w:tcBorders>
            <w:noWrap w:val="0"/>
            <w:vAlign w:val="center"/>
          </w:tcPr>
          <w:p w14:paraId="55ACAAED">
            <w:pPr>
              <w:widowControl/>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w:t>
            </w:r>
          </w:p>
        </w:tc>
      </w:tr>
      <w:tr w14:paraId="2F4385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2" w:type="dxa"/>
            <w:tcBorders>
              <w:top w:val="single" w:color="auto" w:sz="4" w:space="0"/>
              <w:left w:val="single" w:color="000000" w:sz="12" w:space="0"/>
              <w:bottom w:val="single" w:color="auto" w:sz="4" w:space="0"/>
            </w:tcBorders>
            <w:noWrap w:val="0"/>
            <w:vAlign w:val="center"/>
          </w:tcPr>
          <w:p w14:paraId="5B65636D">
            <w:pPr>
              <w:adjustRightInd w:val="0"/>
              <w:snapToGrid w:val="0"/>
              <w:jc w:val="cente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声环境</w:t>
            </w:r>
          </w:p>
        </w:tc>
        <w:tc>
          <w:tcPr>
            <w:tcW w:w="1985" w:type="dxa"/>
            <w:tcBorders>
              <w:top w:val="single" w:color="auto" w:sz="4" w:space="0"/>
              <w:bottom w:val="single" w:color="auto" w:sz="4" w:space="0"/>
            </w:tcBorders>
            <w:noWrap w:val="0"/>
            <w:vAlign w:val="center"/>
          </w:tcPr>
          <w:p w14:paraId="649096B5">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color w:val="auto"/>
                <w:sz w:val="24"/>
                <w:szCs w:val="24"/>
                <w:highlight w:val="none"/>
              </w:rPr>
              <w:t>各类设备噪声</w:t>
            </w:r>
          </w:p>
        </w:tc>
        <w:tc>
          <w:tcPr>
            <w:tcW w:w="1470" w:type="dxa"/>
            <w:tcBorders>
              <w:top w:val="single" w:color="auto" w:sz="4" w:space="0"/>
              <w:bottom w:val="single" w:color="auto" w:sz="4" w:space="0"/>
            </w:tcBorders>
            <w:noWrap w:val="0"/>
            <w:vAlign w:val="center"/>
          </w:tcPr>
          <w:p w14:paraId="0C80ACB1">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噪声</w:t>
            </w:r>
          </w:p>
        </w:tc>
        <w:tc>
          <w:tcPr>
            <w:tcW w:w="1790" w:type="dxa"/>
            <w:tcBorders>
              <w:top w:val="single" w:color="auto" w:sz="4" w:space="0"/>
              <w:bottom w:val="single" w:color="auto" w:sz="4" w:space="0"/>
            </w:tcBorders>
            <w:noWrap w:val="0"/>
            <w:vAlign w:val="center"/>
          </w:tcPr>
          <w:p w14:paraId="1EF76EAF">
            <w:pPr>
              <w:widowControl/>
              <w:adjustRightInd w:val="0"/>
              <w:snapToGrid w:val="0"/>
              <w:jc w:val="center"/>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kern w:val="0"/>
                <w:sz w:val="24"/>
                <w:szCs w:val="24"/>
              </w:rPr>
              <w:t>选用低噪声设备，采取隔声、</w:t>
            </w:r>
            <w:r>
              <w:rPr>
                <w:rFonts w:hint="default" w:ascii="Times New Roman" w:hAnsi="Times New Roman" w:eastAsia="宋体" w:cs="Times New Roman"/>
                <w:color w:val="auto"/>
                <w:kern w:val="0"/>
                <w:sz w:val="24"/>
                <w:szCs w:val="24"/>
                <w:lang w:val="en-US" w:eastAsia="zh-CN"/>
              </w:rPr>
              <w:t>衰减距离</w:t>
            </w:r>
            <w:r>
              <w:rPr>
                <w:rFonts w:hint="default" w:ascii="Times New Roman" w:hAnsi="Times New Roman" w:eastAsia="宋体" w:cs="Times New Roman"/>
                <w:color w:val="auto"/>
                <w:kern w:val="0"/>
                <w:sz w:val="24"/>
                <w:szCs w:val="24"/>
              </w:rPr>
              <w:t>等措施</w:t>
            </w:r>
            <w:r>
              <w:rPr>
                <w:rFonts w:hint="eastAsia" w:cs="Times New Roman"/>
                <w:color w:val="auto"/>
                <w:kern w:val="0"/>
                <w:sz w:val="24"/>
                <w:szCs w:val="24"/>
                <w:lang w:eastAsia="zh-CN"/>
              </w:rPr>
              <w:t>。</w:t>
            </w:r>
          </w:p>
        </w:tc>
        <w:tc>
          <w:tcPr>
            <w:tcW w:w="2579" w:type="dxa"/>
            <w:tcBorders>
              <w:top w:val="single" w:color="auto" w:sz="4" w:space="0"/>
              <w:bottom w:val="single" w:color="auto" w:sz="4" w:space="0"/>
              <w:right w:val="single" w:color="000000" w:sz="12" w:space="0"/>
            </w:tcBorders>
            <w:noWrap w:val="0"/>
            <w:vAlign w:val="center"/>
          </w:tcPr>
          <w:p w14:paraId="50D4195A">
            <w:pPr>
              <w:widowControl/>
              <w:adjustRightInd w:val="0"/>
              <w:snapToGrid w:val="0"/>
              <w:jc w:val="center"/>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kern w:val="0"/>
                <w:sz w:val="24"/>
                <w:szCs w:val="24"/>
              </w:rPr>
              <w:t>《工业企业厂界环境噪声排放标准》（GB12348-2008）中</w:t>
            </w:r>
            <w:r>
              <w:rPr>
                <w:rFonts w:hint="default" w:ascii="Times New Roman" w:hAnsi="Times New Roman" w:eastAsia="宋体" w:cs="Times New Roman"/>
                <w:color w:val="auto"/>
                <w:kern w:val="0"/>
                <w:sz w:val="24"/>
                <w:szCs w:val="24"/>
                <w:lang w:val="en-US" w:eastAsia="zh-CN"/>
              </w:rPr>
              <w:t>1</w:t>
            </w:r>
            <w:r>
              <w:rPr>
                <w:rFonts w:hint="default" w:ascii="Times New Roman" w:hAnsi="Times New Roman" w:eastAsia="宋体" w:cs="Times New Roman"/>
                <w:color w:val="auto"/>
                <w:kern w:val="0"/>
                <w:sz w:val="24"/>
                <w:szCs w:val="24"/>
              </w:rPr>
              <w:t>类标准</w:t>
            </w:r>
            <w:r>
              <w:rPr>
                <w:rFonts w:hint="eastAsia" w:cs="Times New Roman"/>
                <w:color w:val="auto"/>
                <w:kern w:val="0"/>
                <w:sz w:val="24"/>
                <w:szCs w:val="24"/>
                <w:lang w:eastAsia="zh-CN"/>
              </w:rPr>
              <w:t>。</w:t>
            </w:r>
          </w:p>
        </w:tc>
      </w:tr>
      <w:tr w14:paraId="45E48C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2" w:type="dxa"/>
            <w:tcBorders>
              <w:top w:val="single" w:color="auto" w:sz="4" w:space="0"/>
              <w:left w:val="single" w:color="000000" w:sz="12" w:space="0"/>
              <w:bottom w:val="single" w:color="auto" w:sz="4" w:space="0"/>
            </w:tcBorders>
            <w:noWrap w:val="0"/>
            <w:vAlign w:val="center"/>
          </w:tcPr>
          <w:p w14:paraId="28793325">
            <w:pPr>
              <w:adjustRightInd w:val="0"/>
              <w:snapToGrid w:val="0"/>
              <w:jc w:val="cente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电磁辐射</w:t>
            </w:r>
          </w:p>
        </w:tc>
        <w:tc>
          <w:tcPr>
            <w:tcW w:w="1985" w:type="dxa"/>
            <w:tcBorders>
              <w:top w:val="single" w:color="auto" w:sz="4" w:space="0"/>
              <w:bottom w:val="single" w:color="auto" w:sz="4" w:space="0"/>
            </w:tcBorders>
            <w:noWrap w:val="0"/>
            <w:vAlign w:val="center"/>
          </w:tcPr>
          <w:p w14:paraId="02A69A63">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w:t>
            </w:r>
          </w:p>
        </w:tc>
        <w:tc>
          <w:tcPr>
            <w:tcW w:w="1470" w:type="dxa"/>
            <w:tcBorders>
              <w:top w:val="single" w:color="auto" w:sz="4" w:space="0"/>
              <w:bottom w:val="single" w:color="auto" w:sz="4" w:space="0"/>
            </w:tcBorders>
            <w:noWrap w:val="0"/>
            <w:vAlign w:val="center"/>
          </w:tcPr>
          <w:p w14:paraId="25BE3E27">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w:t>
            </w:r>
          </w:p>
        </w:tc>
        <w:tc>
          <w:tcPr>
            <w:tcW w:w="1790" w:type="dxa"/>
            <w:tcBorders>
              <w:top w:val="single" w:color="auto" w:sz="4" w:space="0"/>
              <w:bottom w:val="single" w:color="auto" w:sz="4" w:space="0"/>
            </w:tcBorders>
            <w:noWrap w:val="0"/>
            <w:vAlign w:val="center"/>
          </w:tcPr>
          <w:p w14:paraId="44B9FACA">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w:t>
            </w:r>
          </w:p>
        </w:tc>
        <w:tc>
          <w:tcPr>
            <w:tcW w:w="2579" w:type="dxa"/>
            <w:tcBorders>
              <w:top w:val="single" w:color="auto" w:sz="4" w:space="0"/>
              <w:bottom w:val="single" w:color="auto" w:sz="4" w:space="0"/>
              <w:right w:val="single" w:color="000000" w:sz="12" w:space="0"/>
            </w:tcBorders>
            <w:noWrap w:val="0"/>
            <w:vAlign w:val="center"/>
          </w:tcPr>
          <w:p w14:paraId="074DFD14">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w:t>
            </w:r>
          </w:p>
        </w:tc>
      </w:tr>
      <w:tr w14:paraId="7E58CB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532" w:type="dxa"/>
            <w:tcBorders>
              <w:top w:val="single" w:color="auto" w:sz="4" w:space="0"/>
              <w:left w:val="single" w:color="000000" w:sz="12" w:space="0"/>
              <w:bottom w:val="single" w:color="auto" w:sz="4" w:space="0"/>
            </w:tcBorders>
            <w:noWrap w:val="0"/>
            <w:vAlign w:val="center"/>
          </w:tcPr>
          <w:p w14:paraId="5478A641">
            <w:pPr>
              <w:adjustRightInd w:val="0"/>
              <w:snapToGrid w:val="0"/>
              <w:jc w:val="cente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固体废物</w:t>
            </w:r>
          </w:p>
        </w:tc>
        <w:tc>
          <w:tcPr>
            <w:tcW w:w="7824" w:type="dxa"/>
            <w:gridSpan w:val="4"/>
            <w:tcBorders>
              <w:top w:val="single" w:color="auto" w:sz="4" w:space="0"/>
              <w:bottom w:val="single" w:color="auto" w:sz="4" w:space="0"/>
              <w:right w:val="single" w:color="000000" w:sz="12" w:space="0"/>
            </w:tcBorders>
            <w:noWrap w:val="0"/>
            <w:vAlign w:val="center"/>
          </w:tcPr>
          <w:p w14:paraId="63195811">
            <w:pPr>
              <w:adjustRightInd w:val="0"/>
              <w:snapToGrid w:val="0"/>
              <w:spacing w:line="300" w:lineRule="auto"/>
              <w:ind w:firstLine="480" w:firstLineChars="200"/>
              <w:rPr>
                <w:rFonts w:hint="default" w:ascii="Times New Roman" w:hAnsi="Times New Roman" w:eastAsia="宋体" w:cs="Times New Roman"/>
                <w:bCs/>
                <w:color w:val="auto"/>
                <w:sz w:val="24"/>
                <w:szCs w:val="24"/>
                <w:highlight w:val="none"/>
              </w:rPr>
            </w:pPr>
            <w:r>
              <w:rPr>
                <w:rFonts w:hint="eastAsia" w:cs="Times New Roman"/>
                <w:bCs/>
                <w:color w:val="auto"/>
                <w:sz w:val="24"/>
                <w:szCs w:val="24"/>
                <w:highlight w:val="none"/>
                <w:lang w:val="en-US" w:eastAsia="zh-CN"/>
              </w:rPr>
              <w:t>无。</w:t>
            </w:r>
          </w:p>
        </w:tc>
      </w:tr>
      <w:tr w14:paraId="510F8B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532" w:type="dxa"/>
            <w:tcBorders>
              <w:top w:val="single" w:color="auto" w:sz="4" w:space="0"/>
              <w:left w:val="single" w:color="000000" w:sz="12" w:space="0"/>
              <w:bottom w:val="single" w:color="auto" w:sz="4" w:space="0"/>
            </w:tcBorders>
            <w:noWrap w:val="0"/>
            <w:vAlign w:val="center"/>
          </w:tcPr>
          <w:p w14:paraId="754BDC16">
            <w:pPr>
              <w:adjustRightInd w:val="0"/>
              <w:snapToGrid w:val="0"/>
              <w:jc w:val="cente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土壤及地下水污染防治措施</w:t>
            </w:r>
          </w:p>
        </w:tc>
        <w:tc>
          <w:tcPr>
            <w:tcW w:w="7824" w:type="dxa"/>
            <w:gridSpan w:val="4"/>
            <w:tcBorders>
              <w:top w:val="single" w:color="auto" w:sz="4" w:space="0"/>
              <w:bottom w:val="single" w:color="auto" w:sz="4" w:space="0"/>
              <w:right w:val="single" w:color="000000" w:sz="12" w:space="0"/>
            </w:tcBorders>
            <w:noWrap w:val="0"/>
            <w:vAlign w:val="center"/>
          </w:tcPr>
          <w:p w14:paraId="568C26AA">
            <w:pPr>
              <w:adjustRightInd w:val="0"/>
              <w:snapToGrid w:val="0"/>
              <w:spacing w:line="300" w:lineRule="auto"/>
              <w:ind w:firstLine="480" w:firstLineChars="200"/>
              <w:rPr>
                <w:rFonts w:hint="default" w:ascii="Times New Roman" w:hAnsi="Times New Roman" w:eastAsia="宋体" w:cs="Times New Roman"/>
                <w:bCs/>
                <w:color w:val="auto"/>
                <w:sz w:val="24"/>
                <w:szCs w:val="24"/>
                <w:highlight w:val="none"/>
              </w:rPr>
            </w:pPr>
            <w:r>
              <w:rPr>
                <w:rFonts w:hint="eastAsia" w:cs="Times New Roman"/>
                <w:bCs/>
                <w:color w:val="auto"/>
                <w:sz w:val="24"/>
                <w:szCs w:val="24"/>
                <w:highlight w:val="none"/>
                <w:lang w:val="en-US" w:eastAsia="zh-CN"/>
              </w:rPr>
              <w:t>无</w:t>
            </w:r>
            <w:r>
              <w:rPr>
                <w:rFonts w:hint="default" w:ascii="Times New Roman" w:hAnsi="Times New Roman" w:eastAsia="宋体" w:cs="Times New Roman"/>
                <w:bCs/>
                <w:color w:val="auto"/>
                <w:sz w:val="24"/>
                <w:szCs w:val="24"/>
                <w:highlight w:val="none"/>
              </w:rPr>
              <w:t>。</w:t>
            </w:r>
          </w:p>
        </w:tc>
      </w:tr>
      <w:tr w14:paraId="7EE5FA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532" w:type="dxa"/>
            <w:tcBorders>
              <w:top w:val="single" w:color="auto" w:sz="4" w:space="0"/>
              <w:left w:val="single" w:color="000000" w:sz="12" w:space="0"/>
              <w:bottom w:val="single" w:color="auto" w:sz="4" w:space="0"/>
            </w:tcBorders>
            <w:noWrap w:val="0"/>
            <w:vAlign w:val="center"/>
          </w:tcPr>
          <w:p w14:paraId="5776BEB8">
            <w:pPr>
              <w:adjustRightInd w:val="0"/>
              <w:snapToGrid w:val="0"/>
              <w:jc w:val="cente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生态保护措施</w:t>
            </w:r>
          </w:p>
        </w:tc>
        <w:tc>
          <w:tcPr>
            <w:tcW w:w="7824" w:type="dxa"/>
            <w:gridSpan w:val="4"/>
            <w:tcBorders>
              <w:top w:val="single" w:color="auto" w:sz="4" w:space="0"/>
              <w:bottom w:val="single" w:color="auto" w:sz="4" w:space="0"/>
              <w:right w:val="single" w:color="000000" w:sz="12" w:space="0"/>
            </w:tcBorders>
            <w:noWrap w:val="0"/>
            <w:vAlign w:val="center"/>
          </w:tcPr>
          <w:p w14:paraId="4FE1C62C">
            <w:pPr>
              <w:adjustRightInd w:val="0"/>
              <w:snapToGrid w:val="0"/>
              <w:spacing w:line="300" w:lineRule="auto"/>
              <w:ind w:firstLine="480" w:firstLineChars="200"/>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（1）对施工场地进行合理的规划，施工时严格划定施工作业范围，配水管网施工作业带为7m，在施工带内施工，现有道路可作为施工道路，尽可能缩小施工作业带宽度，在保证施工顺利进行的前提下，减少占地。</w:t>
            </w:r>
          </w:p>
          <w:p w14:paraId="7C1B5B80">
            <w:pPr>
              <w:adjustRightInd w:val="0"/>
              <w:snapToGrid w:val="0"/>
              <w:spacing w:line="300" w:lineRule="auto"/>
              <w:ind w:firstLine="480" w:firstLineChars="200"/>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（2）管沟开挖应分层开挖、分层堆放、分层回填，将剥离的表土单独堆放，并采取临时密目网苫盖措施防止表土水土流失</w:t>
            </w:r>
            <w:r>
              <w:rPr>
                <w:rFonts w:hint="eastAsia" w:cs="Times New Roman"/>
                <w:bCs/>
                <w:color w:val="auto"/>
                <w:sz w:val="24"/>
                <w:szCs w:val="24"/>
                <w:highlight w:val="none"/>
                <w:lang w:val="en-US" w:eastAsia="zh-CN"/>
              </w:rPr>
              <w:t>。</w:t>
            </w:r>
            <w:r>
              <w:rPr>
                <w:rFonts w:hint="default" w:ascii="Times New Roman" w:hAnsi="Times New Roman" w:eastAsia="宋体" w:cs="Times New Roman"/>
                <w:bCs/>
                <w:color w:val="auto"/>
                <w:sz w:val="24"/>
                <w:szCs w:val="24"/>
                <w:highlight w:val="none"/>
                <w:lang w:val="en-US" w:eastAsia="zh-CN"/>
              </w:rPr>
              <w:t>保存的表土应用于后期的生态恢复，生态恢复采用乡土物种。</w:t>
            </w:r>
          </w:p>
          <w:p w14:paraId="285BB3B9">
            <w:pPr>
              <w:adjustRightInd w:val="0"/>
              <w:snapToGrid w:val="0"/>
              <w:spacing w:line="300" w:lineRule="auto"/>
              <w:ind w:firstLine="480" w:firstLineChars="200"/>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（3）施工中基础施工时避开雨季实施地表开挖，且采取随挖随运、随铺随压等措施，同时注意对挖填区及时进行植被恢复、覆盖、闭合，做好水土保持工作，施工结束后做好生态恢复工作。</w:t>
            </w:r>
          </w:p>
          <w:p w14:paraId="2A136B45">
            <w:pPr>
              <w:adjustRightInd w:val="0"/>
              <w:snapToGrid w:val="0"/>
              <w:spacing w:line="300" w:lineRule="auto"/>
              <w:ind w:firstLine="480" w:firstLineChars="200"/>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（4）项目在设计和施工中尽量避免对植物的破坏。以尽量少砍、少占用为原则，对能保留的植物进行保留。对确实不能避免破坏的植物，要切实减轻对植物的破坏。</w:t>
            </w:r>
          </w:p>
          <w:p w14:paraId="70A6159D">
            <w:pPr>
              <w:adjustRightInd w:val="0"/>
              <w:snapToGrid w:val="0"/>
              <w:spacing w:line="300" w:lineRule="auto"/>
              <w:ind w:firstLine="480" w:firstLineChars="200"/>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（5）项目所在区域野生动物稀少，主要以鸟类、啮齿类、昆虫类为主。施工过程中，加强宣传教育，禁止施工人员滥捕乱猎等现象。</w:t>
            </w:r>
          </w:p>
          <w:p w14:paraId="497EA1FC">
            <w:pPr>
              <w:adjustRightInd w:val="0"/>
              <w:snapToGrid w:val="0"/>
              <w:spacing w:line="30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color w:val="auto"/>
                <w:sz w:val="24"/>
                <w:szCs w:val="24"/>
                <w:highlight w:val="none"/>
                <w:lang w:val="en-US" w:eastAsia="zh-CN"/>
              </w:rPr>
              <w:t>（6）严格控制施工作业带范围，施工结束后在施工作业区域内种植当地常见草本植物，如沙蒿、针茅等，恢复面积为</w:t>
            </w:r>
            <w:r>
              <w:rPr>
                <w:rFonts w:hint="eastAsia" w:cs="Times New Roman"/>
                <w:bCs/>
                <w:color w:val="auto"/>
                <w:sz w:val="24"/>
                <w:szCs w:val="24"/>
                <w:highlight w:val="none"/>
                <w:lang w:val="en-US" w:eastAsia="zh-CN"/>
              </w:rPr>
              <w:t>133370</w:t>
            </w:r>
            <w:r>
              <w:rPr>
                <w:rFonts w:hint="default" w:ascii="Times New Roman" w:hAnsi="Times New Roman" w:eastAsia="宋体" w:cs="Times New Roman"/>
                <w:bCs/>
                <w:color w:val="auto"/>
                <w:sz w:val="24"/>
                <w:szCs w:val="24"/>
                <w:highlight w:val="none"/>
                <w:lang w:val="en-US" w:eastAsia="zh-CN"/>
              </w:rPr>
              <w:t>m</w:t>
            </w:r>
            <w:r>
              <w:rPr>
                <w:rFonts w:hint="default" w:ascii="Times New Roman" w:hAnsi="Times New Roman" w:eastAsia="宋体" w:cs="Times New Roman"/>
                <w:bCs/>
                <w:color w:val="auto"/>
                <w:sz w:val="24"/>
                <w:szCs w:val="24"/>
                <w:highlight w:val="none"/>
                <w:vertAlign w:val="superscript"/>
                <w:lang w:val="en-US" w:eastAsia="zh-CN"/>
              </w:rPr>
              <w:t>2</w:t>
            </w:r>
            <w:r>
              <w:rPr>
                <w:rFonts w:hint="default" w:ascii="Times New Roman" w:hAnsi="Times New Roman" w:eastAsia="宋体" w:cs="Times New Roman"/>
                <w:bCs/>
                <w:color w:val="auto"/>
                <w:sz w:val="24"/>
                <w:szCs w:val="24"/>
                <w:highlight w:val="none"/>
                <w:lang w:val="en-US" w:eastAsia="zh-CN"/>
              </w:rPr>
              <w:t>，恢复后的植被覆盖率不低于现状</w:t>
            </w:r>
            <w:r>
              <w:rPr>
                <w:rFonts w:hint="default" w:ascii="Times New Roman" w:hAnsi="Times New Roman" w:eastAsia="宋体" w:cs="Times New Roman"/>
                <w:bCs/>
                <w:color w:val="auto"/>
                <w:sz w:val="24"/>
                <w:szCs w:val="24"/>
                <w:highlight w:val="none"/>
              </w:rPr>
              <w:t>。</w:t>
            </w:r>
          </w:p>
        </w:tc>
      </w:tr>
      <w:tr w14:paraId="738BC5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532" w:type="dxa"/>
            <w:tcBorders>
              <w:top w:val="single" w:color="auto" w:sz="4" w:space="0"/>
              <w:left w:val="single" w:color="000000" w:sz="12" w:space="0"/>
              <w:bottom w:val="single" w:color="auto" w:sz="4" w:space="0"/>
            </w:tcBorders>
            <w:noWrap w:val="0"/>
            <w:vAlign w:val="center"/>
          </w:tcPr>
          <w:p w14:paraId="65E3B415">
            <w:pPr>
              <w:adjustRightInd w:val="0"/>
              <w:snapToGrid w:val="0"/>
              <w:jc w:val="center"/>
              <w:rPr>
                <w:rFonts w:hint="default" w:ascii="Times New Roman" w:hAnsi="Times New Roman" w:eastAsia="宋体" w:cs="Times New Roman"/>
                <w:b/>
                <w:color w:val="auto"/>
                <w:spacing w:val="-8"/>
                <w:sz w:val="24"/>
                <w:szCs w:val="24"/>
                <w:highlight w:val="none"/>
              </w:rPr>
            </w:pPr>
            <w:r>
              <w:rPr>
                <w:rFonts w:hint="default" w:ascii="Times New Roman" w:hAnsi="Times New Roman" w:eastAsia="宋体" w:cs="Times New Roman"/>
                <w:b/>
                <w:color w:val="auto"/>
                <w:spacing w:val="-8"/>
                <w:sz w:val="24"/>
                <w:szCs w:val="24"/>
                <w:highlight w:val="none"/>
              </w:rPr>
              <w:t>环境风险防范措施</w:t>
            </w:r>
          </w:p>
        </w:tc>
        <w:tc>
          <w:tcPr>
            <w:tcW w:w="7824" w:type="dxa"/>
            <w:gridSpan w:val="4"/>
            <w:tcBorders>
              <w:top w:val="single" w:color="auto" w:sz="4" w:space="0"/>
              <w:bottom w:val="single" w:color="auto" w:sz="4" w:space="0"/>
              <w:right w:val="single" w:color="000000" w:sz="12" w:space="0"/>
            </w:tcBorders>
            <w:noWrap w:val="0"/>
            <w:vAlign w:val="center"/>
          </w:tcPr>
          <w:p w14:paraId="391E230F">
            <w:pPr>
              <w:adjustRightInd w:val="0"/>
              <w:snapToGrid w:val="0"/>
              <w:spacing w:line="30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无</w:t>
            </w:r>
            <w:r>
              <w:rPr>
                <w:rFonts w:hint="default" w:ascii="Times New Roman" w:hAnsi="Times New Roman" w:eastAsia="宋体" w:cs="Times New Roman"/>
                <w:color w:val="auto"/>
                <w:sz w:val="24"/>
                <w:szCs w:val="24"/>
                <w:highlight w:val="none"/>
              </w:rPr>
              <w:t>。</w:t>
            </w:r>
          </w:p>
        </w:tc>
      </w:tr>
      <w:tr w14:paraId="0DE4B4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532" w:type="dxa"/>
            <w:tcBorders>
              <w:top w:val="single" w:color="auto" w:sz="4" w:space="0"/>
              <w:left w:val="single" w:color="000000" w:sz="12" w:space="0"/>
              <w:bottom w:val="single" w:color="000000" w:sz="12" w:space="0"/>
            </w:tcBorders>
            <w:noWrap w:val="0"/>
            <w:vAlign w:val="center"/>
          </w:tcPr>
          <w:p w14:paraId="49C45C42">
            <w:pPr>
              <w:adjustRightInd w:val="0"/>
              <w:snapToGrid w:val="0"/>
              <w:jc w:val="center"/>
              <w:rPr>
                <w:rFonts w:hint="default" w:ascii="Times New Roman" w:hAnsi="Times New Roman" w:eastAsia="宋体" w:cs="Times New Roman"/>
                <w:b/>
                <w:color w:val="auto"/>
                <w:spacing w:val="-8"/>
                <w:sz w:val="24"/>
                <w:szCs w:val="24"/>
                <w:highlight w:val="none"/>
              </w:rPr>
            </w:pPr>
            <w:r>
              <w:rPr>
                <w:rFonts w:hint="default" w:ascii="Times New Roman" w:hAnsi="Times New Roman" w:eastAsia="宋体" w:cs="Times New Roman"/>
                <w:b/>
                <w:color w:val="auto"/>
                <w:spacing w:val="-8"/>
                <w:sz w:val="24"/>
                <w:szCs w:val="24"/>
                <w:highlight w:val="none"/>
              </w:rPr>
              <w:t>其他环境管理要求</w:t>
            </w:r>
          </w:p>
        </w:tc>
        <w:tc>
          <w:tcPr>
            <w:tcW w:w="7824" w:type="dxa"/>
            <w:gridSpan w:val="4"/>
            <w:tcBorders>
              <w:top w:val="single" w:color="auto" w:sz="4" w:space="0"/>
              <w:bottom w:val="single" w:color="000000" w:sz="12" w:space="0"/>
              <w:right w:val="single" w:color="000000" w:sz="12" w:space="0"/>
            </w:tcBorders>
            <w:noWrap w:val="0"/>
            <w:vAlign w:val="center"/>
          </w:tcPr>
          <w:p w14:paraId="48F5EE07">
            <w:pPr>
              <w:adjustRightInd w:val="0"/>
              <w:snapToGrid w:val="0"/>
              <w:spacing w:line="30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1.环境保护管理</w:t>
            </w:r>
          </w:p>
          <w:p w14:paraId="1DB96BE5">
            <w:pPr>
              <w:adjustRightInd w:val="0"/>
              <w:snapToGrid w:val="0"/>
              <w:spacing w:line="30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加强管理，保证污染防治设施的正常运行，最大限度地减少污染排放给环境造成的影响。环保设施的日常管理和维护保养保证其长期稳定运行。通过宣传、学习，增强职工的环保意识，将生产管理和环保管理有机结合起来。</w:t>
            </w:r>
          </w:p>
          <w:p w14:paraId="2273737D">
            <w:pPr>
              <w:adjustRightInd w:val="0"/>
              <w:snapToGrid w:val="0"/>
              <w:spacing w:line="300" w:lineRule="auto"/>
              <w:ind w:firstLine="480" w:firstLineChars="200"/>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.竣工环保验收要求</w:t>
            </w:r>
          </w:p>
          <w:p w14:paraId="3D1C3D8D">
            <w:pPr>
              <w:adjustRightInd w:val="0"/>
              <w:snapToGrid w:val="0"/>
              <w:spacing w:line="30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根据《建设项目竣工环境保护验收暂行办法》的规定，建设项目竣工后，建设单位应当如实查验、监测、记载建设项目环境保护设施的建设和调试情况，并编制验收监测报告。</w:t>
            </w:r>
          </w:p>
          <w:p w14:paraId="55E02402">
            <w:pPr>
              <w:adjustRightInd w:val="0"/>
              <w:snapToGrid w:val="0"/>
              <w:spacing w:line="300" w:lineRule="auto"/>
              <w:ind w:firstLine="480" w:firstLineChars="200"/>
              <w:rPr>
                <w:rFonts w:hint="default" w:ascii="Times New Roman" w:hAnsi="Times New Roman" w:eastAsia="宋体" w:cs="Times New Roman"/>
                <w:color w:val="auto"/>
                <w:sz w:val="24"/>
                <w:szCs w:val="24"/>
                <w:highlight w:val="none"/>
              </w:rPr>
            </w:pPr>
          </w:p>
        </w:tc>
      </w:tr>
    </w:tbl>
    <w:p w14:paraId="062830A9">
      <w:pPr>
        <w:pStyle w:val="12"/>
        <w:snapToGrid w:val="0"/>
        <w:spacing w:before="0" w:beforeAutospacing="0" w:after="0" w:afterAutospacing="0" w:line="288" w:lineRule="auto"/>
        <w:ind w:firstLine="480"/>
        <w:outlineLvl w:val="0"/>
        <w:rPr>
          <w:rFonts w:hint="default" w:ascii="Times New Roman" w:hAnsi="Times New Roman" w:eastAsia="宋体" w:cs="Times New Roman"/>
          <w:b/>
          <w:snapToGrid w:val="0"/>
          <w:color w:val="auto"/>
          <w:sz w:val="32"/>
          <w:szCs w:val="32"/>
          <w:highlight w:val="none"/>
        </w:rPr>
      </w:pPr>
      <w:r>
        <w:rPr>
          <w:rFonts w:hint="default" w:ascii="Times New Roman" w:hAnsi="Times New Roman" w:eastAsia="宋体" w:cs="Times New Roman"/>
          <w:snapToGrid w:val="0"/>
          <w:color w:val="auto"/>
          <w:highlight w:val="none"/>
        </w:rPr>
        <w:br w:type="page"/>
      </w:r>
      <w:r>
        <w:rPr>
          <w:rFonts w:hint="default" w:ascii="Times New Roman" w:hAnsi="Times New Roman" w:eastAsia="宋体" w:cs="Times New Roman"/>
          <w:b/>
          <w:snapToGrid w:val="0"/>
          <w:color w:val="auto"/>
          <w:sz w:val="32"/>
          <w:szCs w:val="32"/>
          <w:highlight w:val="none"/>
        </w:rPr>
        <w:t>六、结论</w:t>
      </w:r>
    </w:p>
    <w:tbl>
      <w:tblPr>
        <w:tblStyle w:val="14"/>
        <w:tblW w:w="9356"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108" w:type="dxa"/>
          <w:bottom w:w="0" w:type="dxa"/>
          <w:right w:w="108" w:type="dxa"/>
        </w:tblCellMar>
      </w:tblPr>
      <w:tblGrid>
        <w:gridCol w:w="9356"/>
      </w:tblGrid>
      <w:tr w14:paraId="0E95800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11991" w:hRule="atLeast"/>
          <w:jc w:val="center"/>
        </w:trPr>
        <w:tc>
          <w:tcPr>
            <w:tcW w:w="8865" w:type="dxa"/>
            <w:noWrap w:val="0"/>
            <w:vAlign w:val="top"/>
          </w:tcPr>
          <w:p w14:paraId="0CB7E29F">
            <w:pPr>
              <w:spacing w:line="360" w:lineRule="auto"/>
              <w:ind w:firstLine="480" w:firstLineChars="200"/>
              <w:rPr>
                <w:rFonts w:hint="default" w:ascii="Times New Roman" w:hAnsi="Times New Roman" w:eastAsia="宋体" w:cs="Times New Roman"/>
                <w:color w:val="auto"/>
                <w:sz w:val="24"/>
                <w:highlight w:val="none"/>
              </w:rPr>
            </w:pPr>
          </w:p>
          <w:p w14:paraId="4B38B549">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的建设符合国家产业政策，满足区域环境功能区划要求，项目选址可行。本项目在严格落实本报告中提出的施工期和运营期各项污染控制对策和措施后，项目各项污染物可达标排放，对周边环境和居民生活影响较小。评价认为项目建设从环境保护角度分析是可行的。</w:t>
            </w:r>
          </w:p>
          <w:p w14:paraId="7FA1A3A6">
            <w:pPr>
              <w:spacing w:line="360" w:lineRule="auto"/>
              <w:ind w:firstLine="480"/>
              <w:rPr>
                <w:rFonts w:hint="default" w:ascii="Times New Roman" w:hAnsi="Times New Roman" w:eastAsia="宋体" w:cs="Times New Roman"/>
                <w:color w:val="auto"/>
                <w:sz w:val="24"/>
                <w:highlight w:val="none"/>
              </w:rPr>
            </w:pPr>
          </w:p>
        </w:tc>
      </w:tr>
    </w:tbl>
    <w:p w14:paraId="4336CFD9">
      <w:pPr>
        <w:ind w:firstLine="420"/>
        <w:rPr>
          <w:rFonts w:hint="default" w:ascii="Times New Roman" w:hAnsi="Times New Roman" w:eastAsia="宋体" w:cs="Times New Roman"/>
          <w:color w:val="auto"/>
          <w:highlight w:val="none"/>
        </w:rPr>
      </w:pPr>
    </w:p>
    <w:p w14:paraId="2C726DC5">
      <w:pPr>
        <w:ind w:firstLine="480"/>
        <w:rPr>
          <w:rFonts w:hint="default" w:ascii="Times New Roman" w:hAnsi="Times New Roman" w:eastAsia="宋体" w:cs="Times New Roman"/>
          <w:color w:val="auto"/>
          <w:sz w:val="24"/>
          <w:szCs w:val="32"/>
          <w:highlight w:val="none"/>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12722CA5">
      <w:pPr>
        <w:pStyle w:val="12"/>
        <w:adjustRightInd w:val="0"/>
        <w:snapToGrid w:val="0"/>
        <w:spacing w:before="0" w:beforeAutospacing="0" w:after="0" w:afterAutospacing="0"/>
        <w:ind w:firstLine="643"/>
        <w:outlineLvl w:val="0"/>
        <w:rPr>
          <w:rFonts w:hint="default" w:ascii="Times New Roman" w:hAnsi="Times New Roman" w:eastAsia="宋体" w:cs="Times New Roman"/>
          <w:b/>
          <w:bCs/>
          <w:snapToGrid w:val="0"/>
          <w:color w:val="auto"/>
          <w:sz w:val="32"/>
          <w:szCs w:val="32"/>
          <w:highlight w:val="none"/>
        </w:rPr>
      </w:pPr>
      <w:bookmarkStart w:id="3" w:name="_GoBack"/>
      <w:bookmarkEnd w:id="3"/>
      <w:r>
        <w:rPr>
          <w:rFonts w:hint="default" w:ascii="Times New Roman" w:hAnsi="Times New Roman" w:eastAsia="宋体" w:cs="Times New Roman"/>
          <w:b/>
          <w:bCs/>
          <w:snapToGrid w:val="0"/>
          <w:color w:val="auto"/>
          <w:sz w:val="32"/>
          <w:szCs w:val="32"/>
          <w:highlight w:val="none"/>
        </w:rPr>
        <w:t>附表</w:t>
      </w:r>
    </w:p>
    <w:p w14:paraId="209E1E0C">
      <w:pPr>
        <w:pStyle w:val="12"/>
        <w:adjustRightInd w:val="0"/>
        <w:snapToGrid w:val="0"/>
        <w:spacing w:before="0" w:beforeAutospacing="0" w:after="0" w:afterAutospacing="0"/>
        <w:ind w:firstLine="763"/>
        <w:jc w:val="center"/>
        <w:outlineLvl w:val="1"/>
        <w:rPr>
          <w:rFonts w:hint="default" w:ascii="Times New Roman" w:hAnsi="Times New Roman" w:eastAsia="宋体" w:cs="Times New Roman"/>
          <w:b/>
          <w:bCs/>
          <w:snapToGrid w:val="0"/>
          <w:color w:val="auto"/>
          <w:sz w:val="38"/>
          <w:szCs w:val="38"/>
          <w:highlight w:val="none"/>
        </w:rPr>
      </w:pPr>
      <w:r>
        <w:rPr>
          <w:rFonts w:hint="default" w:ascii="Times New Roman" w:hAnsi="Times New Roman" w:eastAsia="宋体" w:cs="Times New Roman"/>
          <w:b/>
          <w:bCs/>
          <w:snapToGrid w:val="0"/>
          <w:color w:val="auto"/>
          <w:sz w:val="38"/>
          <w:szCs w:val="38"/>
          <w:highlight w:val="none"/>
        </w:rPr>
        <w:t>建设项目污染物排放量汇总表</w:t>
      </w:r>
    </w:p>
    <w:tbl>
      <w:tblPr>
        <w:tblStyle w:val="14"/>
        <w:tblW w:w="1417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1457"/>
        <w:gridCol w:w="1749"/>
        <w:gridCol w:w="1312"/>
        <w:gridCol w:w="1749"/>
        <w:gridCol w:w="1603"/>
        <w:gridCol w:w="1613"/>
        <w:gridCol w:w="1701"/>
        <w:gridCol w:w="1359"/>
      </w:tblGrid>
      <w:tr w14:paraId="42BE6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632" w:type="dxa"/>
            <w:tcBorders>
              <w:bottom w:val="single" w:color="auto" w:sz="4" w:space="0"/>
              <w:tl2br w:val="single" w:color="auto" w:sz="4" w:space="0"/>
            </w:tcBorders>
            <w:noWrap w:val="0"/>
            <w:tcMar>
              <w:left w:w="28" w:type="dxa"/>
              <w:right w:w="28" w:type="dxa"/>
            </w:tcMar>
            <w:vAlign w:val="center"/>
          </w:tcPr>
          <w:p w14:paraId="0D815510">
            <w:pPr>
              <w:pStyle w:val="21"/>
              <w:bidi w:val="0"/>
              <w:jc w:val="right"/>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项目</w:t>
            </w:r>
          </w:p>
          <w:p w14:paraId="18E056A5">
            <w:pPr>
              <w:pStyle w:val="21"/>
              <w:bidi w:val="0"/>
              <w:jc w:val="left"/>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color w:val="auto"/>
                <w:sz w:val="24"/>
                <w:szCs w:val="24"/>
                <w:highlight w:val="none"/>
              </w:rPr>
              <w:t>分类</w:t>
            </w:r>
          </w:p>
        </w:tc>
        <w:tc>
          <w:tcPr>
            <w:tcW w:w="1457" w:type="dxa"/>
            <w:tcBorders>
              <w:bottom w:val="single" w:color="auto" w:sz="4" w:space="0"/>
            </w:tcBorders>
            <w:noWrap w:val="0"/>
            <w:tcMar>
              <w:left w:w="28" w:type="dxa"/>
              <w:right w:w="28" w:type="dxa"/>
            </w:tcMar>
            <w:vAlign w:val="center"/>
          </w:tcPr>
          <w:p w14:paraId="63E8B562">
            <w:pPr>
              <w:pStyle w:val="21"/>
              <w:bidi w:val="0"/>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color w:val="auto"/>
                <w:sz w:val="24"/>
                <w:szCs w:val="24"/>
                <w:highlight w:val="none"/>
              </w:rPr>
              <w:t>污染物名称</w:t>
            </w:r>
          </w:p>
        </w:tc>
        <w:tc>
          <w:tcPr>
            <w:tcW w:w="1749" w:type="dxa"/>
            <w:tcBorders>
              <w:bottom w:val="single" w:color="auto" w:sz="4" w:space="0"/>
            </w:tcBorders>
            <w:noWrap w:val="0"/>
            <w:tcMar>
              <w:left w:w="28" w:type="dxa"/>
              <w:right w:w="28" w:type="dxa"/>
            </w:tcMar>
            <w:vAlign w:val="center"/>
          </w:tcPr>
          <w:p w14:paraId="307C9DCE">
            <w:pPr>
              <w:pStyle w:val="21"/>
              <w:bidi w:val="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现有工程</w:t>
            </w:r>
          </w:p>
          <w:p w14:paraId="7BC27627">
            <w:pPr>
              <w:pStyle w:val="21"/>
              <w:bidi w:val="0"/>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color w:val="auto"/>
                <w:sz w:val="24"/>
                <w:szCs w:val="24"/>
                <w:highlight w:val="none"/>
              </w:rPr>
              <w:t>排放量（固体废物产生量）</w:t>
            </w:r>
            <w:r>
              <w:rPr>
                <w:rFonts w:hint="default" w:ascii="Times New Roman" w:hAnsi="Times New Roman" w:eastAsia="宋体" w:cs="Times New Roman"/>
                <w:b/>
                <w:bCs/>
                <w:color w:val="auto"/>
                <w:sz w:val="24"/>
                <w:szCs w:val="24"/>
                <w:highlight w:val="none"/>
              </w:rPr>
              <w:fldChar w:fldCharType="begin"/>
            </w:r>
            <w:r>
              <w:rPr>
                <w:rFonts w:hint="default" w:ascii="Times New Roman" w:hAnsi="Times New Roman" w:eastAsia="宋体" w:cs="Times New Roman"/>
                <w:b/>
                <w:bCs/>
                <w:color w:val="auto"/>
                <w:sz w:val="24"/>
                <w:szCs w:val="24"/>
                <w:highlight w:val="none"/>
              </w:rPr>
              <w:instrText xml:space="preserve"> = 1 \* GB3 \* MERGEFORMAT </w:instrText>
            </w:r>
            <w:r>
              <w:rPr>
                <w:rFonts w:hint="default" w:ascii="Times New Roman" w:hAnsi="Times New Roman" w:eastAsia="宋体" w:cs="Times New Roman"/>
                <w:b/>
                <w:bCs/>
                <w:color w:val="auto"/>
                <w:sz w:val="24"/>
                <w:szCs w:val="24"/>
                <w:highlight w:val="none"/>
              </w:rPr>
              <w:fldChar w:fldCharType="separate"/>
            </w:r>
            <w:r>
              <w:rPr>
                <w:rFonts w:hint="default" w:ascii="Times New Roman" w:hAnsi="Times New Roman" w:eastAsia="宋体" w:cs="Times New Roman"/>
                <w:b/>
                <w:bCs/>
                <w:color w:val="auto"/>
                <w:sz w:val="24"/>
                <w:szCs w:val="24"/>
                <w:highlight w:val="none"/>
              </w:rPr>
              <w:t>①</w:t>
            </w:r>
            <w:r>
              <w:rPr>
                <w:rFonts w:hint="default" w:ascii="Times New Roman" w:hAnsi="Times New Roman" w:eastAsia="宋体" w:cs="Times New Roman"/>
                <w:b/>
                <w:bCs/>
                <w:color w:val="auto"/>
                <w:sz w:val="24"/>
                <w:szCs w:val="24"/>
                <w:highlight w:val="none"/>
              </w:rPr>
              <w:fldChar w:fldCharType="end"/>
            </w:r>
          </w:p>
        </w:tc>
        <w:tc>
          <w:tcPr>
            <w:tcW w:w="1312" w:type="dxa"/>
            <w:tcBorders>
              <w:bottom w:val="single" w:color="auto" w:sz="4" w:space="0"/>
            </w:tcBorders>
            <w:noWrap w:val="0"/>
            <w:tcMar>
              <w:left w:w="28" w:type="dxa"/>
              <w:right w:w="28" w:type="dxa"/>
            </w:tcMar>
            <w:vAlign w:val="center"/>
          </w:tcPr>
          <w:p w14:paraId="0D7E4FEF">
            <w:pPr>
              <w:pStyle w:val="21"/>
              <w:bidi w:val="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现有工程</w:t>
            </w:r>
          </w:p>
          <w:p w14:paraId="28605C17">
            <w:pPr>
              <w:pStyle w:val="21"/>
              <w:bidi w:val="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许可排放量</w:t>
            </w:r>
          </w:p>
          <w:p w14:paraId="2BBB92E4">
            <w:pPr>
              <w:pStyle w:val="21"/>
              <w:bidi w:val="0"/>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color w:val="auto"/>
                <w:sz w:val="24"/>
                <w:szCs w:val="24"/>
                <w:highlight w:val="none"/>
              </w:rPr>
              <w:fldChar w:fldCharType="begin"/>
            </w:r>
            <w:r>
              <w:rPr>
                <w:rFonts w:hint="default" w:ascii="Times New Roman" w:hAnsi="Times New Roman" w:eastAsia="宋体" w:cs="Times New Roman"/>
                <w:b/>
                <w:bCs/>
                <w:color w:val="auto"/>
                <w:sz w:val="24"/>
                <w:szCs w:val="24"/>
                <w:highlight w:val="none"/>
              </w:rPr>
              <w:instrText xml:space="preserve"> = 2 \* GB3 \* MERGEFORMAT </w:instrText>
            </w:r>
            <w:r>
              <w:rPr>
                <w:rFonts w:hint="default" w:ascii="Times New Roman" w:hAnsi="Times New Roman" w:eastAsia="宋体" w:cs="Times New Roman"/>
                <w:b/>
                <w:bCs/>
                <w:color w:val="auto"/>
                <w:sz w:val="24"/>
                <w:szCs w:val="24"/>
                <w:highlight w:val="none"/>
              </w:rPr>
              <w:fldChar w:fldCharType="separate"/>
            </w:r>
            <w:r>
              <w:rPr>
                <w:rFonts w:hint="default" w:ascii="Times New Roman" w:hAnsi="Times New Roman" w:eastAsia="宋体" w:cs="Times New Roman"/>
                <w:b/>
                <w:bCs/>
                <w:color w:val="auto"/>
                <w:sz w:val="24"/>
                <w:szCs w:val="24"/>
                <w:highlight w:val="none"/>
              </w:rPr>
              <w:t>②</w:t>
            </w:r>
            <w:r>
              <w:rPr>
                <w:rFonts w:hint="default" w:ascii="Times New Roman" w:hAnsi="Times New Roman" w:eastAsia="宋体" w:cs="Times New Roman"/>
                <w:b/>
                <w:bCs/>
                <w:color w:val="auto"/>
                <w:sz w:val="24"/>
                <w:szCs w:val="24"/>
                <w:highlight w:val="none"/>
              </w:rPr>
              <w:fldChar w:fldCharType="end"/>
            </w:r>
          </w:p>
        </w:tc>
        <w:tc>
          <w:tcPr>
            <w:tcW w:w="1749" w:type="dxa"/>
            <w:tcBorders>
              <w:bottom w:val="single" w:color="auto" w:sz="4" w:space="0"/>
            </w:tcBorders>
            <w:noWrap w:val="0"/>
            <w:tcMar>
              <w:left w:w="28" w:type="dxa"/>
              <w:right w:w="28" w:type="dxa"/>
            </w:tcMar>
            <w:vAlign w:val="center"/>
          </w:tcPr>
          <w:p w14:paraId="5C15DAFC">
            <w:pPr>
              <w:pStyle w:val="21"/>
              <w:bidi w:val="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在建工程</w:t>
            </w:r>
          </w:p>
          <w:p w14:paraId="76E94175">
            <w:pPr>
              <w:pStyle w:val="21"/>
              <w:bidi w:val="0"/>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color w:val="auto"/>
                <w:sz w:val="24"/>
                <w:szCs w:val="24"/>
                <w:highlight w:val="none"/>
              </w:rPr>
              <w:t>排放量（固体废物产生量）</w:t>
            </w:r>
            <w:r>
              <w:rPr>
                <w:rFonts w:hint="default" w:ascii="Times New Roman" w:hAnsi="Times New Roman" w:eastAsia="宋体" w:cs="Times New Roman"/>
                <w:b/>
                <w:bCs/>
                <w:color w:val="auto"/>
                <w:sz w:val="24"/>
                <w:szCs w:val="24"/>
                <w:highlight w:val="none"/>
              </w:rPr>
              <w:fldChar w:fldCharType="begin"/>
            </w:r>
            <w:r>
              <w:rPr>
                <w:rFonts w:hint="default" w:ascii="Times New Roman" w:hAnsi="Times New Roman" w:eastAsia="宋体" w:cs="Times New Roman"/>
                <w:b/>
                <w:bCs/>
                <w:color w:val="auto"/>
                <w:sz w:val="24"/>
                <w:szCs w:val="24"/>
                <w:highlight w:val="none"/>
              </w:rPr>
              <w:instrText xml:space="preserve"> = 3 \* GB3 \* MERGEFORMAT </w:instrText>
            </w:r>
            <w:r>
              <w:rPr>
                <w:rFonts w:hint="default" w:ascii="Times New Roman" w:hAnsi="Times New Roman" w:eastAsia="宋体" w:cs="Times New Roman"/>
                <w:b/>
                <w:bCs/>
                <w:color w:val="auto"/>
                <w:sz w:val="24"/>
                <w:szCs w:val="24"/>
                <w:highlight w:val="none"/>
              </w:rPr>
              <w:fldChar w:fldCharType="separate"/>
            </w:r>
            <w:r>
              <w:rPr>
                <w:rFonts w:hint="default" w:ascii="Times New Roman" w:hAnsi="Times New Roman" w:eastAsia="宋体" w:cs="Times New Roman"/>
                <w:b/>
                <w:bCs/>
                <w:color w:val="auto"/>
                <w:sz w:val="24"/>
                <w:szCs w:val="24"/>
                <w:highlight w:val="none"/>
              </w:rPr>
              <w:t>③</w:t>
            </w:r>
            <w:r>
              <w:rPr>
                <w:rFonts w:hint="default" w:ascii="Times New Roman" w:hAnsi="Times New Roman" w:eastAsia="宋体" w:cs="Times New Roman"/>
                <w:b/>
                <w:bCs/>
                <w:color w:val="auto"/>
                <w:sz w:val="24"/>
                <w:szCs w:val="24"/>
                <w:highlight w:val="none"/>
              </w:rPr>
              <w:fldChar w:fldCharType="end"/>
            </w:r>
          </w:p>
        </w:tc>
        <w:tc>
          <w:tcPr>
            <w:tcW w:w="1603" w:type="dxa"/>
            <w:tcBorders>
              <w:bottom w:val="single" w:color="auto" w:sz="4" w:space="0"/>
            </w:tcBorders>
            <w:noWrap w:val="0"/>
            <w:tcMar>
              <w:left w:w="28" w:type="dxa"/>
              <w:right w:w="28" w:type="dxa"/>
            </w:tcMar>
            <w:vAlign w:val="center"/>
          </w:tcPr>
          <w:p w14:paraId="7DAB234B">
            <w:pPr>
              <w:pStyle w:val="21"/>
              <w:bidi w:val="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本项目</w:t>
            </w:r>
          </w:p>
          <w:p w14:paraId="732F28B1">
            <w:pPr>
              <w:pStyle w:val="21"/>
              <w:bidi w:val="0"/>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color w:val="auto"/>
                <w:sz w:val="24"/>
                <w:szCs w:val="24"/>
                <w:highlight w:val="none"/>
              </w:rPr>
              <w:t>排放量（固体废物产生量）</w:t>
            </w:r>
            <w:r>
              <w:rPr>
                <w:rFonts w:hint="default" w:ascii="Times New Roman" w:hAnsi="Times New Roman" w:eastAsia="宋体" w:cs="Times New Roman"/>
                <w:b/>
                <w:bCs/>
                <w:color w:val="auto"/>
                <w:sz w:val="24"/>
                <w:szCs w:val="24"/>
                <w:highlight w:val="none"/>
              </w:rPr>
              <w:fldChar w:fldCharType="begin"/>
            </w:r>
            <w:r>
              <w:rPr>
                <w:rFonts w:hint="default" w:ascii="Times New Roman" w:hAnsi="Times New Roman" w:eastAsia="宋体" w:cs="Times New Roman"/>
                <w:b/>
                <w:bCs/>
                <w:color w:val="auto"/>
                <w:sz w:val="24"/>
                <w:szCs w:val="24"/>
                <w:highlight w:val="none"/>
              </w:rPr>
              <w:instrText xml:space="preserve"> = 4 \* GB3 \* MERGEFORMAT </w:instrText>
            </w:r>
            <w:r>
              <w:rPr>
                <w:rFonts w:hint="default" w:ascii="Times New Roman" w:hAnsi="Times New Roman" w:eastAsia="宋体" w:cs="Times New Roman"/>
                <w:b/>
                <w:bCs/>
                <w:color w:val="auto"/>
                <w:sz w:val="24"/>
                <w:szCs w:val="24"/>
                <w:highlight w:val="none"/>
              </w:rPr>
              <w:fldChar w:fldCharType="separate"/>
            </w:r>
            <w:r>
              <w:rPr>
                <w:rFonts w:hint="default" w:ascii="Times New Roman" w:hAnsi="Times New Roman" w:eastAsia="宋体" w:cs="Times New Roman"/>
                <w:b/>
                <w:bCs/>
                <w:color w:val="auto"/>
                <w:sz w:val="24"/>
                <w:szCs w:val="24"/>
                <w:highlight w:val="none"/>
              </w:rPr>
              <w:t>④</w:t>
            </w:r>
            <w:r>
              <w:rPr>
                <w:rFonts w:hint="default" w:ascii="Times New Roman" w:hAnsi="Times New Roman" w:eastAsia="宋体" w:cs="Times New Roman"/>
                <w:b/>
                <w:bCs/>
                <w:color w:val="auto"/>
                <w:sz w:val="24"/>
                <w:szCs w:val="24"/>
                <w:highlight w:val="none"/>
              </w:rPr>
              <w:fldChar w:fldCharType="end"/>
            </w:r>
          </w:p>
        </w:tc>
        <w:tc>
          <w:tcPr>
            <w:tcW w:w="1613" w:type="dxa"/>
            <w:tcBorders>
              <w:bottom w:val="single" w:color="auto" w:sz="4" w:space="0"/>
            </w:tcBorders>
            <w:noWrap w:val="0"/>
            <w:tcMar>
              <w:left w:w="28" w:type="dxa"/>
              <w:right w:w="28" w:type="dxa"/>
            </w:tcMar>
            <w:vAlign w:val="center"/>
          </w:tcPr>
          <w:p w14:paraId="0D897A8E">
            <w:pPr>
              <w:pStyle w:val="21"/>
              <w:bidi w:val="0"/>
              <w:rPr>
                <w:rFonts w:hint="default" w:ascii="Times New Roman" w:hAnsi="Times New Roman" w:eastAsia="宋体" w:cs="Times New Roman"/>
                <w:b/>
                <w:bCs/>
                <w:snapToGrid w:val="0"/>
                <w:color w:val="auto"/>
                <w:spacing w:val="-16"/>
                <w:kern w:val="21"/>
                <w:sz w:val="24"/>
                <w:szCs w:val="24"/>
                <w:highlight w:val="none"/>
              </w:rPr>
            </w:pPr>
            <w:r>
              <w:rPr>
                <w:rFonts w:hint="default" w:ascii="Times New Roman" w:hAnsi="Times New Roman" w:eastAsia="宋体" w:cs="Times New Roman"/>
                <w:b/>
                <w:bCs/>
                <w:color w:val="auto"/>
                <w:sz w:val="24"/>
                <w:szCs w:val="24"/>
                <w:highlight w:val="none"/>
              </w:rPr>
              <w:t>以新带老削减量（新建项目不填）</w:t>
            </w:r>
            <w:r>
              <w:rPr>
                <w:rFonts w:hint="default" w:ascii="Times New Roman" w:hAnsi="Times New Roman" w:eastAsia="宋体" w:cs="Times New Roman"/>
                <w:b/>
                <w:bCs/>
                <w:color w:val="auto"/>
                <w:sz w:val="24"/>
                <w:szCs w:val="24"/>
                <w:highlight w:val="none"/>
              </w:rPr>
              <w:fldChar w:fldCharType="begin"/>
            </w:r>
            <w:r>
              <w:rPr>
                <w:rFonts w:hint="default" w:ascii="Times New Roman" w:hAnsi="Times New Roman" w:eastAsia="宋体" w:cs="Times New Roman"/>
                <w:b/>
                <w:bCs/>
                <w:color w:val="auto"/>
                <w:sz w:val="24"/>
                <w:szCs w:val="24"/>
                <w:highlight w:val="none"/>
              </w:rPr>
              <w:instrText xml:space="preserve"> = 5 \* GB3 \* MERGEFORMAT </w:instrText>
            </w:r>
            <w:r>
              <w:rPr>
                <w:rFonts w:hint="default" w:ascii="Times New Roman" w:hAnsi="Times New Roman" w:eastAsia="宋体" w:cs="Times New Roman"/>
                <w:b/>
                <w:bCs/>
                <w:color w:val="auto"/>
                <w:sz w:val="24"/>
                <w:szCs w:val="24"/>
                <w:highlight w:val="none"/>
              </w:rPr>
              <w:fldChar w:fldCharType="separate"/>
            </w:r>
            <w:r>
              <w:rPr>
                <w:rFonts w:hint="default" w:ascii="Times New Roman" w:hAnsi="Times New Roman" w:eastAsia="宋体" w:cs="Times New Roman"/>
                <w:b/>
                <w:bCs/>
                <w:color w:val="auto"/>
                <w:sz w:val="24"/>
                <w:szCs w:val="24"/>
                <w:highlight w:val="none"/>
              </w:rPr>
              <w:t>⑤</w:t>
            </w:r>
            <w:r>
              <w:rPr>
                <w:rFonts w:hint="default" w:ascii="Times New Roman" w:hAnsi="Times New Roman" w:eastAsia="宋体" w:cs="Times New Roman"/>
                <w:b/>
                <w:bCs/>
                <w:color w:val="auto"/>
                <w:sz w:val="24"/>
                <w:szCs w:val="24"/>
                <w:highlight w:val="none"/>
              </w:rPr>
              <w:fldChar w:fldCharType="end"/>
            </w:r>
          </w:p>
        </w:tc>
        <w:tc>
          <w:tcPr>
            <w:tcW w:w="1701" w:type="dxa"/>
            <w:tcBorders>
              <w:bottom w:val="single" w:color="auto" w:sz="4" w:space="0"/>
            </w:tcBorders>
            <w:noWrap w:val="0"/>
            <w:tcMar>
              <w:left w:w="28" w:type="dxa"/>
              <w:right w:w="28" w:type="dxa"/>
            </w:tcMar>
            <w:vAlign w:val="center"/>
          </w:tcPr>
          <w:p w14:paraId="05D01528">
            <w:pPr>
              <w:pStyle w:val="21"/>
              <w:bidi w:val="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本项目建成后</w:t>
            </w:r>
          </w:p>
          <w:p w14:paraId="77CB1091">
            <w:pPr>
              <w:pStyle w:val="21"/>
              <w:bidi w:val="0"/>
              <w:rPr>
                <w:rFonts w:hint="default" w:ascii="Times New Roman" w:hAnsi="Times New Roman" w:eastAsia="宋体" w:cs="Times New Roman"/>
                <w:b/>
                <w:bCs/>
                <w:snapToGrid w:val="0"/>
                <w:color w:val="auto"/>
                <w:spacing w:val="-16"/>
                <w:kern w:val="21"/>
                <w:sz w:val="24"/>
                <w:szCs w:val="24"/>
                <w:highlight w:val="none"/>
              </w:rPr>
            </w:pPr>
            <w:r>
              <w:rPr>
                <w:rFonts w:hint="default" w:ascii="Times New Roman" w:hAnsi="Times New Roman" w:eastAsia="宋体" w:cs="Times New Roman"/>
                <w:b/>
                <w:bCs/>
                <w:color w:val="auto"/>
                <w:sz w:val="24"/>
                <w:szCs w:val="24"/>
                <w:highlight w:val="none"/>
              </w:rPr>
              <w:t>全厂排放量（固体废物产生量）</w:t>
            </w:r>
            <w:r>
              <w:rPr>
                <w:rFonts w:hint="default" w:ascii="Times New Roman" w:hAnsi="Times New Roman" w:eastAsia="宋体" w:cs="Times New Roman"/>
                <w:b/>
                <w:bCs/>
                <w:color w:val="auto"/>
                <w:sz w:val="24"/>
                <w:szCs w:val="24"/>
                <w:highlight w:val="none"/>
              </w:rPr>
              <w:fldChar w:fldCharType="begin"/>
            </w:r>
            <w:r>
              <w:rPr>
                <w:rFonts w:hint="default" w:ascii="Times New Roman" w:hAnsi="Times New Roman" w:eastAsia="宋体" w:cs="Times New Roman"/>
                <w:b/>
                <w:bCs/>
                <w:color w:val="auto"/>
                <w:sz w:val="24"/>
                <w:szCs w:val="24"/>
                <w:highlight w:val="none"/>
              </w:rPr>
              <w:instrText xml:space="preserve"> = 6 \* GB3 \* MERGEFORMAT </w:instrText>
            </w:r>
            <w:r>
              <w:rPr>
                <w:rFonts w:hint="default" w:ascii="Times New Roman" w:hAnsi="Times New Roman" w:eastAsia="宋体" w:cs="Times New Roman"/>
                <w:b/>
                <w:bCs/>
                <w:color w:val="auto"/>
                <w:sz w:val="24"/>
                <w:szCs w:val="24"/>
                <w:highlight w:val="none"/>
              </w:rPr>
              <w:fldChar w:fldCharType="separate"/>
            </w:r>
            <w:r>
              <w:rPr>
                <w:rFonts w:hint="default" w:ascii="Times New Roman" w:hAnsi="Times New Roman" w:eastAsia="宋体" w:cs="Times New Roman"/>
                <w:b/>
                <w:bCs/>
                <w:color w:val="auto"/>
                <w:sz w:val="24"/>
                <w:szCs w:val="24"/>
                <w:highlight w:val="none"/>
              </w:rPr>
              <w:t>⑥</w:t>
            </w:r>
            <w:r>
              <w:rPr>
                <w:rFonts w:hint="default" w:ascii="Times New Roman" w:hAnsi="Times New Roman" w:eastAsia="宋体" w:cs="Times New Roman"/>
                <w:b/>
                <w:bCs/>
                <w:color w:val="auto"/>
                <w:sz w:val="24"/>
                <w:szCs w:val="24"/>
                <w:highlight w:val="none"/>
              </w:rPr>
              <w:fldChar w:fldCharType="end"/>
            </w:r>
          </w:p>
        </w:tc>
        <w:tc>
          <w:tcPr>
            <w:tcW w:w="1359" w:type="dxa"/>
            <w:tcBorders>
              <w:bottom w:val="single" w:color="auto" w:sz="4" w:space="0"/>
            </w:tcBorders>
            <w:noWrap w:val="0"/>
            <w:tcMar>
              <w:left w:w="28" w:type="dxa"/>
              <w:right w:w="28" w:type="dxa"/>
            </w:tcMar>
            <w:vAlign w:val="center"/>
          </w:tcPr>
          <w:p w14:paraId="24447A5E">
            <w:pPr>
              <w:pStyle w:val="21"/>
              <w:bidi w:val="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变化量</w:t>
            </w:r>
          </w:p>
          <w:p w14:paraId="683DA317">
            <w:pPr>
              <w:pStyle w:val="21"/>
              <w:bidi w:val="0"/>
              <w:rPr>
                <w:rFonts w:hint="default" w:ascii="Times New Roman" w:hAnsi="Times New Roman" w:eastAsia="宋体" w:cs="Times New Roman"/>
                <w:b/>
                <w:bCs/>
                <w:snapToGrid w:val="0"/>
                <w:color w:val="auto"/>
                <w:spacing w:val="-6"/>
                <w:kern w:val="21"/>
                <w:sz w:val="24"/>
                <w:szCs w:val="24"/>
                <w:highlight w:val="none"/>
              </w:rPr>
            </w:pPr>
            <w:r>
              <w:rPr>
                <w:rFonts w:hint="default" w:ascii="Times New Roman" w:hAnsi="Times New Roman" w:eastAsia="宋体" w:cs="Times New Roman"/>
                <w:b/>
                <w:bCs/>
                <w:color w:val="auto"/>
                <w:sz w:val="24"/>
                <w:szCs w:val="24"/>
                <w:highlight w:val="none"/>
              </w:rPr>
              <w:fldChar w:fldCharType="begin"/>
            </w:r>
            <w:r>
              <w:rPr>
                <w:rFonts w:hint="default" w:ascii="Times New Roman" w:hAnsi="Times New Roman" w:eastAsia="宋体" w:cs="Times New Roman"/>
                <w:b/>
                <w:bCs/>
                <w:color w:val="auto"/>
                <w:sz w:val="24"/>
                <w:szCs w:val="24"/>
                <w:highlight w:val="none"/>
              </w:rPr>
              <w:instrText xml:space="preserve"> = 7 \* GB3 \* MERGEFORMAT </w:instrText>
            </w:r>
            <w:r>
              <w:rPr>
                <w:rFonts w:hint="default" w:ascii="Times New Roman" w:hAnsi="Times New Roman" w:eastAsia="宋体" w:cs="Times New Roman"/>
                <w:b/>
                <w:bCs/>
                <w:color w:val="auto"/>
                <w:sz w:val="24"/>
                <w:szCs w:val="24"/>
                <w:highlight w:val="none"/>
              </w:rPr>
              <w:fldChar w:fldCharType="separate"/>
            </w:r>
            <w:r>
              <w:rPr>
                <w:rFonts w:hint="default" w:ascii="Times New Roman" w:hAnsi="Times New Roman" w:eastAsia="宋体" w:cs="Times New Roman"/>
                <w:b/>
                <w:bCs/>
                <w:color w:val="auto"/>
                <w:sz w:val="24"/>
                <w:szCs w:val="24"/>
                <w:highlight w:val="none"/>
              </w:rPr>
              <w:t>⑦</w:t>
            </w:r>
            <w:r>
              <w:rPr>
                <w:rFonts w:hint="default" w:ascii="Times New Roman" w:hAnsi="Times New Roman" w:eastAsia="宋体" w:cs="Times New Roman"/>
                <w:b/>
                <w:bCs/>
                <w:color w:val="auto"/>
                <w:sz w:val="24"/>
                <w:szCs w:val="24"/>
                <w:highlight w:val="none"/>
              </w:rPr>
              <w:fldChar w:fldCharType="end"/>
            </w:r>
          </w:p>
        </w:tc>
      </w:tr>
      <w:tr w14:paraId="57DF39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32" w:type="dxa"/>
            <w:tcBorders>
              <w:top w:val="single" w:color="auto" w:sz="4" w:space="0"/>
            </w:tcBorders>
            <w:noWrap w:val="0"/>
            <w:vAlign w:val="center"/>
          </w:tcPr>
          <w:p w14:paraId="22D34858">
            <w:pPr>
              <w:pStyle w:val="21"/>
              <w:bidi w:val="0"/>
              <w:rPr>
                <w:rFonts w:hint="default" w:ascii="Times New Roman" w:hAnsi="Times New Roman" w:eastAsia="宋体" w:cs="Times New Roman"/>
                <w:b/>
                <w:bCs/>
                <w:snapToGrid w:val="0"/>
                <w:color w:val="auto"/>
                <w:kern w:val="21"/>
                <w:sz w:val="24"/>
                <w:szCs w:val="24"/>
                <w:highlight w:val="none"/>
              </w:rPr>
            </w:pPr>
            <w:r>
              <w:rPr>
                <w:rFonts w:hint="default" w:ascii="Times New Roman" w:hAnsi="Times New Roman" w:eastAsia="宋体" w:cs="Times New Roman"/>
                <w:b/>
                <w:bCs/>
                <w:color w:val="auto"/>
                <w:sz w:val="24"/>
                <w:szCs w:val="24"/>
                <w:highlight w:val="none"/>
              </w:rPr>
              <w:t>废气</w:t>
            </w:r>
          </w:p>
        </w:tc>
        <w:tc>
          <w:tcPr>
            <w:tcW w:w="1457" w:type="dxa"/>
            <w:tcBorders>
              <w:top w:val="single" w:color="auto" w:sz="4" w:space="0"/>
              <w:bottom w:val="single" w:color="auto" w:sz="4" w:space="0"/>
            </w:tcBorders>
            <w:noWrap w:val="0"/>
            <w:vAlign w:val="center"/>
          </w:tcPr>
          <w:p w14:paraId="5769F418">
            <w:pPr>
              <w:pStyle w:val="21"/>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749" w:type="dxa"/>
            <w:tcBorders>
              <w:top w:val="single" w:color="auto" w:sz="4" w:space="0"/>
              <w:bottom w:val="single" w:color="auto" w:sz="4" w:space="0"/>
            </w:tcBorders>
            <w:noWrap w:val="0"/>
            <w:vAlign w:val="center"/>
          </w:tcPr>
          <w:p w14:paraId="1EFB9E6F">
            <w:pPr>
              <w:pStyle w:val="21"/>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312" w:type="dxa"/>
            <w:tcBorders>
              <w:top w:val="single" w:color="auto" w:sz="4" w:space="0"/>
              <w:bottom w:val="single" w:color="auto" w:sz="4" w:space="0"/>
            </w:tcBorders>
            <w:noWrap w:val="0"/>
            <w:vAlign w:val="center"/>
          </w:tcPr>
          <w:p w14:paraId="557D66F0">
            <w:pPr>
              <w:pStyle w:val="21"/>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749" w:type="dxa"/>
            <w:tcBorders>
              <w:top w:val="single" w:color="auto" w:sz="4" w:space="0"/>
              <w:bottom w:val="single" w:color="auto" w:sz="4" w:space="0"/>
            </w:tcBorders>
            <w:noWrap w:val="0"/>
            <w:vAlign w:val="center"/>
          </w:tcPr>
          <w:p w14:paraId="745D8C0F">
            <w:pPr>
              <w:pStyle w:val="21"/>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603" w:type="dxa"/>
            <w:tcBorders>
              <w:top w:val="single" w:color="auto" w:sz="4" w:space="0"/>
              <w:bottom w:val="single" w:color="auto" w:sz="4" w:space="0"/>
            </w:tcBorders>
            <w:noWrap w:val="0"/>
            <w:vAlign w:val="center"/>
          </w:tcPr>
          <w:p w14:paraId="60F462F9">
            <w:pPr>
              <w:pStyle w:val="21"/>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613" w:type="dxa"/>
            <w:tcBorders>
              <w:top w:val="single" w:color="auto" w:sz="4" w:space="0"/>
              <w:bottom w:val="single" w:color="auto" w:sz="4" w:space="0"/>
            </w:tcBorders>
            <w:noWrap w:val="0"/>
            <w:vAlign w:val="center"/>
          </w:tcPr>
          <w:p w14:paraId="3A54A8E5">
            <w:pPr>
              <w:pStyle w:val="21"/>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701" w:type="dxa"/>
            <w:tcBorders>
              <w:top w:val="single" w:color="auto" w:sz="4" w:space="0"/>
              <w:bottom w:val="single" w:color="auto" w:sz="4" w:space="0"/>
            </w:tcBorders>
            <w:noWrap w:val="0"/>
            <w:vAlign w:val="center"/>
          </w:tcPr>
          <w:p w14:paraId="6398CF6F">
            <w:pPr>
              <w:pStyle w:val="21"/>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359" w:type="dxa"/>
            <w:tcBorders>
              <w:top w:val="single" w:color="auto" w:sz="4" w:space="0"/>
              <w:bottom w:val="single" w:color="auto" w:sz="4" w:space="0"/>
            </w:tcBorders>
            <w:noWrap w:val="0"/>
            <w:vAlign w:val="center"/>
          </w:tcPr>
          <w:p w14:paraId="72A3F07A">
            <w:pPr>
              <w:pStyle w:val="21"/>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r>
      <w:tr w14:paraId="5762D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32" w:type="dxa"/>
            <w:tcBorders>
              <w:top w:val="single" w:color="auto" w:sz="4" w:space="0"/>
            </w:tcBorders>
            <w:noWrap w:val="0"/>
            <w:vAlign w:val="center"/>
          </w:tcPr>
          <w:p w14:paraId="79DADD32">
            <w:pPr>
              <w:pStyle w:val="21"/>
              <w:bidi w:val="0"/>
              <w:rPr>
                <w:rFonts w:hint="default" w:ascii="Times New Roman" w:hAnsi="Times New Roman" w:eastAsia="宋体" w:cs="Times New Roman"/>
                <w:b/>
                <w:bCs/>
                <w:snapToGrid w:val="0"/>
                <w:color w:val="auto"/>
                <w:kern w:val="21"/>
                <w:sz w:val="24"/>
                <w:szCs w:val="24"/>
                <w:highlight w:val="none"/>
              </w:rPr>
            </w:pPr>
            <w:r>
              <w:rPr>
                <w:rFonts w:hint="default" w:ascii="Times New Roman" w:hAnsi="Times New Roman" w:eastAsia="宋体" w:cs="Times New Roman"/>
                <w:b/>
                <w:bCs/>
                <w:color w:val="auto"/>
                <w:sz w:val="24"/>
                <w:szCs w:val="24"/>
                <w:highlight w:val="none"/>
              </w:rPr>
              <w:t>废水</w:t>
            </w:r>
          </w:p>
        </w:tc>
        <w:tc>
          <w:tcPr>
            <w:tcW w:w="1457" w:type="dxa"/>
            <w:tcBorders>
              <w:top w:val="single" w:color="auto" w:sz="4" w:space="0"/>
              <w:bottom w:val="single" w:color="auto" w:sz="4" w:space="0"/>
            </w:tcBorders>
            <w:noWrap w:val="0"/>
            <w:vAlign w:val="center"/>
          </w:tcPr>
          <w:p w14:paraId="190CEEB6">
            <w:pPr>
              <w:pStyle w:val="21"/>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749" w:type="dxa"/>
            <w:tcBorders>
              <w:top w:val="single" w:color="auto" w:sz="4" w:space="0"/>
              <w:bottom w:val="single" w:color="auto" w:sz="4" w:space="0"/>
            </w:tcBorders>
            <w:noWrap w:val="0"/>
            <w:vAlign w:val="center"/>
          </w:tcPr>
          <w:p w14:paraId="213D5747">
            <w:pPr>
              <w:pStyle w:val="21"/>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312" w:type="dxa"/>
            <w:tcBorders>
              <w:top w:val="single" w:color="auto" w:sz="4" w:space="0"/>
              <w:bottom w:val="single" w:color="auto" w:sz="4" w:space="0"/>
            </w:tcBorders>
            <w:noWrap w:val="0"/>
            <w:vAlign w:val="center"/>
          </w:tcPr>
          <w:p w14:paraId="06FB9C1A">
            <w:pPr>
              <w:pStyle w:val="21"/>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749" w:type="dxa"/>
            <w:tcBorders>
              <w:top w:val="single" w:color="auto" w:sz="4" w:space="0"/>
              <w:bottom w:val="single" w:color="auto" w:sz="4" w:space="0"/>
            </w:tcBorders>
            <w:noWrap w:val="0"/>
            <w:vAlign w:val="center"/>
          </w:tcPr>
          <w:p w14:paraId="50792152">
            <w:pPr>
              <w:pStyle w:val="21"/>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603" w:type="dxa"/>
            <w:tcBorders>
              <w:top w:val="single" w:color="auto" w:sz="4" w:space="0"/>
              <w:bottom w:val="single" w:color="auto" w:sz="4" w:space="0"/>
            </w:tcBorders>
            <w:noWrap w:val="0"/>
            <w:vAlign w:val="center"/>
          </w:tcPr>
          <w:p w14:paraId="62B5D404">
            <w:pPr>
              <w:pStyle w:val="21"/>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613" w:type="dxa"/>
            <w:tcBorders>
              <w:top w:val="single" w:color="auto" w:sz="4" w:space="0"/>
              <w:bottom w:val="single" w:color="auto" w:sz="4" w:space="0"/>
            </w:tcBorders>
            <w:noWrap w:val="0"/>
            <w:vAlign w:val="center"/>
          </w:tcPr>
          <w:p w14:paraId="269DF4C5">
            <w:pPr>
              <w:pStyle w:val="21"/>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701" w:type="dxa"/>
            <w:tcBorders>
              <w:top w:val="single" w:color="auto" w:sz="4" w:space="0"/>
              <w:bottom w:val="single" w:color="auto" w:sz="4" w:space="0"/>
            </w:tcBorders>
            <w:noWrap w:val="0"/>
            <w:vAlign w:val="center"/>
          </w:tcPr>
          <w:p w14:paraId="3F173FB6">
            <w:pPr>
              <w:pStyle w:val="21"/>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359" w:type="dxa"/>
            <w:tcBorders>
              <w:top w:val="single" w:color="auto" w:sz="4" w:space="0"/>
              <w:bottom w:val="single" w:color="auto" w:sz="4" w:space="0"/>
            </w:tcBorders>
            <w:noWrap w:val="0"/>
            <w:vAlign w:val="center"/>
          </w:tcPr>
          <w:p w14:paraId="7689DD6B">
            <w:pPr>
              <w:pStyle w:val="21"/>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r>
      <w:tr w14:paraId="4DD4D8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32" w:type="dxa"/>
            <w:tcBorders>
              <w:top w:val="single" w:color="auto" w:sz="4" w:space="0"/>
            </w:tcBorders>
            <w:noWrap w:val="0"/>
            <w:vAlign w:val="center"/>
          </w:tcPr>
          <w:p w14:paraId="5F0C5268">
            <w:pPr>
              <w:pStyle w:val="21"/>
              <w:bidi w:val="0"/>
              <w:rPr>
                <w:rFonts w:hint="default" w:ascii="Times New Roman" w:hAnsi="Times New Roman" w:eastAsia="宋体" w:cs="Times New Roman"/>
                <w:b/>
                <w:bCs/>
                <w:snapToGrid w:val="0"/>
                <w:color w:val="FF0000"/>
                <w:kern w:val="21"/>
                <w:sz w:val="24"/>
                <w:szCs w:val="24"/>
                <w:highlight w:val="none"/>
              </w:rPr>
            </w:pPr>
            <w:r>
              <w:rPr>
                <w:rFonts w:hint="default" w:ascii="Times New Roman" w:hAnsi="Times New Roman" w:eastAsia="宋体" w:cs="Times New Roman"/>
                <w:b/>
                <w:bCs/>
                <w:color w:val="auto"/>
                <w:sz w:val="24"/>
                <w:szCs w:val="24"/>
                <w:highlight w:val="none"/>
              </w:rPr>
              <w:t>固体废物</w:t>
            </w:r>
          </w:p>
        </w:tc>
        <w:tc>
          <w:tcPr>
            <w:tcW w:w="1457" w:type="dxa"/>
            <w:tcBorders>
              <w:top w:val="single" w:color="auto" w:sz="4" w:space="0"/>
              <w:bottom w:val="single" w:color="auto" w:sz="4" w:space="0"/>
            </w:tcBorders>
            <w:shd w:val="clear" w:color="auto" w:fill="auto"/>
            <w:noWrap w:val="0"/>
            <w:vAlign w:val="center"/>
          </w:tcPr>
          <w:p w14:paraId="30AAAEE7">
            <w:pPr>
              <w:pStyle w:val="21"/>
              <w:bidi w:val="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eastAsia="宋体" w:cs="Times New Roman"/>
                <w:color w:val="auto"/>
                <w:sz w:val="24"/>
                <w:szCs w:val="24"/>
                <w:highlight w:val="none"/>
              </w:rPr>
              <w:t>/</w:t>
            </w:r>
          </w:p>
        </w:tc>
        <w:tc>
          <w:tcPr>
            <w:tcW w:w="1749" w:type="dxa"/>
            <w:tcBorders>
              <w:top w:val="single" w:color="auto" w:sz="4" w:space="0"/>
              <w:bottom w:val="single" w:color="auto" w:sz="4" w:space="0"/>
            </w:tcBorders>
            <w:shd w:val="clear" w:color="auto" w:fill="auto"/>
            <w:noWrap w:val="0"/>
            <w:vAlign w:val="center"/>
          </w:tcPr>
          <w:p w14:paraId="484B18C8">
            <w:pPr>
              <w:pStyle w:val="21"/>
              <w:bidi w:val="0"/>
              <w:rPr>
                <w:rFonts w:hint="eastAsia"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eastAsia="宋体" w:cs="Times New Roman"/>
                <w:color w:val="auto"/>
                <w:sz w:val="24"/>
                <w:szCs w:val="24"/>
                <w:highlight w:val="none"/>
              </w:rPr>
              <w:t>/</w:t>
            </w:r>
          </w:p>
        </w:tc>
        <w:tc>
          <w:tcPr>
            <w:tcW w:w="1312" w:type="dxa"/>
            <w:tcBorders>
              <w:top w:val="single" w:color="auto" w:sz="4" w:space="0"/>
              <w:bottom w:val="single" w:color="auto" w:sz="4" w:space="0"/>
            </w:tcBorders>
            <w:shd w:val="clear" w:color="auto" w:fill="auto"/>
            <w:noWrap w:val="0"/>
            <w:vAlign w:val="center"/>
          </w:tcPr>
          <w:p w14:paraId="3E1B3D3D">
            <w:pPr>
              <w:pStyle w:val="21"/>
              <w:bidi w:val="0"/>
              <w:rPr>
                <w:rFonts w:hint="eastAsia"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eastAsia="宋体" w:cs="Times New Roman"/>
                <w:color w:val="auto"/>
                <w:sz w:val="24"/>
                <w:szCs w:val="24"/>
                <w:highlight w:val="none"/>
              </w:rPr>
              <w:t>/</w:t>
            </w:r>
          </w:p>
        </w:tc>
        <w:tc>
          <w:tcPr>
            <w:tcW w:w="1749" w:type="dxa"/>
            <w:tcBorders>
              <w:top w:val="single" w:color="auto" w:sz="4" w:space="0"/>
              <w:bottom w:val="single" w:color="auto" w:sz="4" w:space="0"/>
            </w:tcBorders>
            <w:shd w:val="clear" w:color="auto" w:fill="auto"/>
            <w:noWrap w:val="0"/>
            <w:vAlign w:val="center"/>
          </w:tcPr>
          <w:p w14:paraId="6DA680CC">
            <w:pPr>
              <w:pStyle w:val="21"/>
              <w:bidi w:val="0"/>
              <w:rPr>
                <w:rFonts w:hint="eastAsia"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eastAsia="宋体" w:cs="Times New Roman"/>
                <w:color w:val="auto"/>
                <w:sz w:val="24"/>
                <w:szCs w:val="24"/>
                <w:highlight w:val="none"/>
              </w:rPr>
              <w:t>/</w:t>
            </w:r>
          </w:p>
        </w:tc>
        <w:tc>
          <w:tcPr>
            <w:tcW w:w="1603" w:type="dxa"/>
            <w:tcBorders>
              <w:top w:val="single" w:color="auto" w:sz="4" w:space="0"/>
              <w:bottom w:val="single" w:color="auto" w:sz="4" w:space="0"/>
            </w:tcBorders>
            <w:shd w:val="clear" w:color="auto" w:fill="auto"/>
            <w:noWrap w:val="0"/>
            <w:vAlign w:val="center"/>
          </w:tcPr>
          <w:p w14:paraId="0DD27624">
            <w:pPr>
              <w:pStyle w:val="21"/>
              <w:bidi w:val="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eastAsia="宋体" w:cs="Times New Roman"/>
                <w:color w:val="auto"/>
                <w:sz w:val="24"/>
                <w:szCs w:val="24"/>
                <w:highlight w:val="none"/>
              </w:rPr>
              <w:t>/</w:t>
            </w:r>
          </w:p>
        </w:tc>
        <w:tc>
          <w:tcPr>
            <w:tcW w:w="1613" w:type="dxa"/>
            <w:tcBorders>
              <w:top w:val="single" w:color="auto" w:sz="4" w:space="0"/>
              <w:bottom w:val="single" w:color="auto" w:sz="4" w:space="0"/>
            </w:tcBorders>
            <w:shd w:val="clear" w:color="auto" w:fill="auto"/>
            <w:noWrap w:val="0"/>
            <w:vAlign w:val="center"/>
          </w:tcPr>
          <w:p w14:paraId="3EA667BE">
            <w:pPr>
              <w:pStyle w:val="21"/>
              <w:bidi w:val="0"/>
              <w:rPr>
                <w:rFonts w:hint="eastAsia"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eastAsia="宋体" w:cs="Times New Roman"/>
                <w:color w:val="auto"/>
                <w:sz w:val="24"/>
                <w:szCs w:val="24"/>
                <w:highlight w:val="none"/>
              </w:rPr>
              <w:t>/</w:t>
            </w:r>
          </w:p>
        </w:tc>
        <w:tc>
          <w:tcPr>
            <w:tcW w:w="1701" w:type="dxa"/>
            <w:tcBorders>
              <w:top w:val="single" w:color="auto" w:sz="4" w:space="0"/>
              <w:bottom w:val="single" w:color="auto" w:sz="4" w:space="0"/>
            </w:tcBorders>
            <w:shd w:val="clear" w:color="auto" w:fill="auto"/>
            <w:noWrap w:val="0"/>
            <w:vAlign w:val="center"/>
          </w:tcPr>
          <w:p w14:paraId="42C2311E">
            <w:pPr>
              <w:pStyle w:val="21"/>
              <w:bidi w:val="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eastAsia="宋体" w:cs="Times New Roman"/>
                <w:color w:val="auto"/>
                <w:sz w:val="24"/>
                <w:szCs w:val="24"/>
                <w:highlight w:val="none"/>
              </w:rPr>
              <w:t>/</w:t>
            </w:r>
          </w:p>
        </w:tc>
        <w:tc>
          <w:tcPr>
            <w:tcW w:w="1359" w:type="dxa"/>
            <w:tcBorders>
              <w:top w:val="single" w:color="auto" w:sz="4" w:space="0"/>
              <w:bottom w:val="single" w:color="auto" w:sz="4" w:space="0"/>
            </w:tcBorders>
            <w:shd w:val="clear" w:color="auto" w:fill="auto"/>
            <w:noWrap w:val="0"/>
            <w:vAlign w:val="center"/>
          </w:tcPr>
          <w:p w14:paraId="5F24890E">
            <w:pPr>
              <w:pStyle w:val="21"/>
              <w:bidi w:val="0"/>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eastAsia="宋体" w:cs="Times New Roman"/>
                <w:color w:val="auto"/>
                <w:sz w:val="24"/>
                <w:szCs w:val="24"/>
                <w:highlight w:val="none"/>
              </w:rPr>
              <w:t>/</w:t>
            </w:r>
          </w:p>
        </w:tc>
      </w:tr>
      <w:tr w14:paraId="03576D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32" w:type="dxa"/>
            <w:tcBorders>
              <w:top w:val="single" w:color="auto" w:sz="4" w:space="0"/>
            </w:tcBorders>
            <w:noWrap w:val="0"/>
            <w:vAlign w:val="center"/>
          </w:tcPr>
          <w:p w14:paraId="41FB4623">
            <w:pPr>
              <w:pStyle w:val="21"/>
              <w:bidi w:val="0"/>
              <w:rPr>
                <w:rFonts w:hint="default" w:ascii="Times New Roman" w:hAnsi="Times New Roman" w:eastAsia="宋体" w:cs="Times New Roman"/>
                <w:b/>
                <w:bCs/>
                <w:snapToGrid w:val="0"/>
                <w:color w:val="auto"/>
                <w:kern w:val="21"/>
                <w:sz w:val="24"/>
                <w:szCs w:val="24"/>
                <w:highlight w:val="none"/>
              </w:rPr>
            </w:pPr>
            <w:r>
              <w:rPr>
                <w:rFonts w:hint="default" w:ascii="Times New Roman" w:hAnsi="Times New Roman" w:eastAsia="宋体" w:cs="Times New Roman"/>
                <w:b/>
                <w:bCs/>
                <w:color w:val="auto"/>
                <w:sz w:val="24"/>
                <w:szCs w:val="24"/>
                <w:highlight w:val="none"/>
              </w:rPr>
              <w:t>危险废物</w:t>
            </w:r>
          </w:p>
        </w:tc>
        <w:tc>
          <w:tcPr>
            <w:tcW w:w="1457" w:type="dxa"/>
            <w:tcBorders>
              <w:top w:val="single" w:color="auto" w:sz="4" w:space="0"/>
            </w:tcBorders>
            <w:noWrap w:val="0"/>
            <w:vAlign w:val="center"/>
          </w:tcPr>
          <w:p w14:paraId="1FD91864">
            <w:pPr>
              <w:pStyle w:val="21"/>
              <w:bidi w:val="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color w:val="auto"/>
                <w:sz w:val="24"/>
                <w:szCs w:val="24"/>
                <w:highlight w:val="none"/>
              </w:rPr>
              <w:t>/</w:t>
            </w:r>
          </w:p>
        </w:tc>
        <w:tc>
          <w:tcPr>
            <w:tcW w:w="1749" w:type="dxa"/>
            <w:tcBorders>
              <w:top w:val="single" w:color="auto" w:sz="4" w:space="0"/>
            </w:tcBorders>
            <w:noWrap w:val="0"/>
            <w:vAlign w:val="center"/>
          </w:tcPr>
          <w:p w14:paraId="1C08CB28">
            <w:pPr>
              <w:pStyle w:val="21"/>
              <w:bidi w:val="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color w:val="auto"/>
                <w:sz w:val="24"/>
                <w:szCs w:val="24"/>
                <w:highlight w:val="none"/>
              </w:rPr>
              <w:t>/</w:t>
            </w:r>
          </w:p>
        </w:tc>
        <w:tc>
          <w:tcPr>
            <w:tcW w:w="1312" w:type="dxa"/>
            <w:tcBorders>
              <w:top w:val="single" w:color="auto" w:sz="4" w:space="0"/>
            </w:tcBorders>
            <w:noWrap w:val="0"/>
            <w:vAlign w:val="center"/>
          </w:tcPr>
          <w:p w14:paraId="2B6337B4">
            <w:pPr>
              <w:pStyle w:val="21"/>
              <w:bidi w:val="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color w:val="auto"/>
                <w:sz w:val="24"/>
                <w:szCs w:val="24"/>
                <w:highlight w:val="none"/>
              </w:rPr>
              <w:t>/</w:t>
            </w:r>
          </w:p>
        </w:tc>
        <w:tc>
          <w:tcPr>
            <w:tcW w:w="1749" w:type="dxa"/>
            <w:tcBorders>
              <w:top w:val="single" w:color="auto" w:sz="4" w:space="0"/>
            </w:tcBorders>
            <w:noWrap w:val="0"/>
            <w:vAlign w:val="center"/>
          </w:tcPr>
          <w:p w14:paraId="16B63E8F">
            <w:pPr>
              <w:pStyle w:val="21"/>
              <w:bidi w:val="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color w:val="auto"/>
                <w:sz w:val="24"/>
                <w:szCs w:val="24"/>
                <w:highlight w:val="none"/>
              </w:rPr>
              <w:t>/</w:t>
            </w:r>
          </w:p>
        </w:tc>
        <w:tc>
          <w:tcPr>
            <w:tcW w:w="1603" w:type="dxa"/>
            <w:tcBorders>
              <w:top w:val="single" w:color="auto" w:sz="4" w:space="0"/>
            </w:tcBorders>
            <w:noWrap w:val="0"/>
            <w:vAlign w:val="center"/>
          </w:tcPr>
          <w:p w14:paraId="626ED808">
            <w:pPr>
              <w:pStyle w:val="21"/>
              <w:bidi w:val="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color w:val="auto"/>
                <w:sz w:val="24"/>
                <w:szCs w:val="24"/>
                <w:highlight w:val="none"/>
              </w:rPr>
              <w:t>/</w:t>
            </w:r>
          </w:p>
        </w:tc>
        <w:tc>
          <w:tcPr>
            <w:tcW w:w="1613" w:type="dxa"/>
            <w:tcBorders>
              <w:top w:val="single" w:color="auto" w:sz="4" w:space="0"/>
            </w:tcBorders>
            <w:noWrap w:val="0"/>
            <w:vAlign w:val="center"/>
          </w:tcPr>
          <w:p w14:paraId="600D1C74">
            <w:pPr>
              <w:pStyle w:val="21"/>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701" w:type="dxa"/>
            <w:tcBorders>
              <w:top w:val="single" w:color="auto" w:sz="4" w:space="0"/>
            </w:tcBorders>
            <w:noWrap w:val="0"/>
            <w:vAlign w:val="center"/>
          </w:tcPr>
          <w:p w14:paraId="72CC5F65">
            <w:pPr>
              <w:pStyle w:val="21"/>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c>
          <w:tcPr>
            <w:tcW w:w="1359" w:type="dxa"/>
            <w:tcBorders>
              <w:top w:val="single" w:color="auto" w:sz="4" w:space="0"/>
            </w:tcBorders>
            <w:noWrap w:val="0"/>
            <w:vAlign w:val="center"/>
          </w:tcPr>
          <w:p w14:paraId="6BD6C336">
            <w:pPr>
              <w:pStyle w:val="21"/>
              <w:bidi w:val="0"/>
              <w:rPr>
                <w:rFonts w:hint="default" w:ascii="Times New Roman" w:hAnsi="Times New Roman" w:eastAsia="宋体" w:cs="Times New Roman"/>
                <w:snapToGrid w:val="0"/>
                <w:color w:val="auto"/>
                <w:kern w:val="21"/>
                <w:sz w:val="24"/>
                <w:szCs w:val="24"/>
                <w:highlight w:val="none"/>
              </w:rPr>
            </w:pPr>
            <w:r>
              <w:rPr>
                <w:rFonts w:hint="default" w:ascii="Times New Roman" w:hAnsi="Times New Roman" w:eastAsia="宋体" w:cs="Times New Roman"/>
                <w:color w:val="auto"/>
                <w:sz w:val="24"/>
                <w:szCs w:val="24"/>
                <w:highlight w:val="none"/>
              </w:rPr>
              <w:t>/</w:t>
            </w:r>
          </w:p>
        </w:tc>
      </w:tr>
    </w:tbl>
    <w:p w14:paraId="1897C874">
      <w:pPr>
        <w:pStyle w:val="21"/>
        <w:bidi w:val="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注：</w:t>
      </w:r>
      <w:r>
        <w:rPr>
          <w:rFonts w:hint="default" w:ascii="Times New Roman" w:hAnsi="Times New Roman" w:eastAsia="宋体" w:cs="Times New Roman"/>
          <w:color w:val="auto"/>
          <w:highlight w:val="none"/>
        </w:rPr>
        <w:fldChar w:fldCharType="begin"/>
      </w:r>
      <w:r>
        <w:rPr>
          <w:rFonts w:hint="default" w:ascii="Times New Roman" w:hAnsi="Times New Roman" w:eastAsia="宋体" w:cs="Times New Roman"/>
          <w:color w:val="auto"/>
          <w:highlight w:val="none"/>
        </w:rPr>
        <w:instrText xml:space="preserve"> = 6 \* GB3 \* MERGEFORMAT </w:instrText>
      </w:r>
      <w:r>
        <w:rPr>
          <w:rFonts w:hint="default" w:ascii="Times New Roman" w:hAnsi="Times New Roman" w:eastAsia="宋体" w:cs="Times New Roman"/>
          <w:color w:val="auto"/>
          <w:highlight w:val="none"/>
        </w:rPr>
        <w:fldChar w:fldCharType="separate"/>
      </w:r>
      <w:r>
        <w:rPr>
          <w:rFonts w:hint="default" w:ascii="Times New Roman" w:hAnsi="Times New Roman" w:eastAsia="宋体" w:cs="Times New Roman"/>
          <w:color w:val="auto"/>
          <w:highlight w:val="none"/>
        </w:rPr>
        <w:t>⑥</w:t>
      </w:r>
      <w:r>
        <w:rPr>
          <w:rFonts w:hint="default" w:ascii="Times New Roman" w:hAnsi="Times New Roman" w:eastAsia="宋体" w:cs="Times New Roman"/>
          <w:color w:val="auto"/>
          <w:highlight w:val="none"/>
        </w:rPr>
        <w:fldChar w:fldCharType="end"/>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rPr>
        <w:fldChar w:fldCharType="begin"/>
      </w:r>
      <w:r>
        <w:rPr>
          <w:rFonts w:hint="default" w:ascii="Times New Roman" w:hAnsi="Times New Roman" w:eastAsia="宋体" w:cs="Times New Roman"/>
          <w:color w:val="auto"/>
          <w:highlight w:val="none"/>
        </w:rPr>
        <w:instrText xml:space="preserve"> = 1 \* GB3 \* MERGEFORMAT </w:instrText>
      </w:r>
      <w:r>
        <w:rPr>
          <w:rFonts w:hint="default" w:ascii="Times New Roman" w:hAnsi="Times New Roman" w:eastAsia="宋体" w:cs="Times New Roman"/>
          <w:color w:val="auto"/>
          <w:highlight w:val="none"/>
        </w:rPr>
        <w:fldChar w:fldCharType="separate"/>
      </w:r>
      <w:r>
        <w:rPr>
          <w:rFonts w:hint="default" w:ascii="Times New Roman" w:hAnsi="Times New Roman" w:eastAsia="宋体" w:cs="Times New Roman"/>
          <w:color w:val="auto"/>
          <w:highlight w:val="none"/>
        </w:rPr>
        <w:t>①</w:t>
      </w:r>
      <w:r>
        <w:rPr>
          <w:rFonts w:hint="default" w:ascii="Times New Roman" w:hAnsi="Times New Roman" w:eastAsia="宋体" w:cs="Times New Roman"/>
          <w:color w:val="auto"/>
          <w:highlight w:val="none"/>
        </w:rPr>
        <w:fldChar w:fldCharType="end"/>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rPr>
        <w:fldChar w:fldCharType="begin"/>
      </w:r>
      <w:r>
        <w:rPr>
          <w:rFonts w:hint="default" w:ascii="Times New Roman" w:hAnsi="Times New Roman" w:eastAsia="宋体" w:cs="Times New Roman"/>
          <w:color w:val="auto"/>
          <w:highlight w:val="none"/>
        </w:rPr>
        <w:instrText xml:space="preserve"> = 3 \* GB3 \* MERGEFORMAT </w:instrText>
      </w:r>
      <w:r>
        <w:rPr>
          <w:rFonts w:hint="default" w:ascii="Times New Roman" w:hAnsi="Times New Roman" w:eastAsia="宋体" w:cs="Times New Roman"/>
          <w:color w:val="auto"/>
          <w:highlight w:val="none"/>
        </w:rPr>
        <w:fldChar w:fldCharType="separate"/>
      </w:r>
      <w:r>
        <w:rPr>
          <w:rFonts w:hint="default" w:ascii="Times New Roman" w:hAnsi="Times New Roman" w:eastAsia="宋体" w:cs="Times New Roman"/>
          <w:color w:val="auto"/>
          <w:highlight w:val="none"/>
        </w:rPr>
        <w:t>③</w:t>
      </w:r>
      <w:r>
        <w:rPr>
          <w:rFonts w:hint="default" w:ascii="Times New Roman" w:hAnsi="Times New Roman" w:eastAsia="宋体" w:cs="Times New Roman"/>
          <w:color w:val="auto"/>
          <w:highlight w:val="none"/>
        </w:rPr>
        <w:fldChar w:fldCharType="end"/>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rPr>
        <w:fldChar w:fldCharType="begin"/>
      </w:r>
      <w:r>
        <w:rPr>
          <w:rFonts w:hint="default" w:ascii="Times New Roman" w:hAnsi="Times New Roman" w:eastAsia="宋体" w:cs="Times New Roman"/>
          <w:color w:val="auto"/>
          <w:highlight w:val="none"/>
        </w:rPr>
        <w:instrText xml:space="preserve"> = 4 \* GB3 \* MERGEFORMAT </w:instrText>
      </w:r>
      <w:r>
        <w:rPr>
          <w:rFonts w:hint="default" w:ascii="Times New Roman" w:hAnsi="Times New Roman" w:eastAsia="宋体" w:cs="Times New Roman"/>
          <w:color w:val="auto"/>
          <w:highlight w:val="none"/>
        </w:rPr>
        <w:fldChar w:fldCharType="separate"/>
      </w:r>
      <w:r>
        <w:rPr>
          <w:rFonts w:hint="default" w:ascii="Times New Roman" w:hAnsi="Times New Roman" w:eastAsia="宋体" w:cs="Times New Roman"/>
          <w:color w:val="auto"/>
          <w:highlight w:val="none"/>
        </w:rPr>
        <w:t>④</w:t>
      </w:r>
      <w:r>
        <w:rPr>
          <w:rFonts w:hint="default" w:ascii="Times New Roman" w:hAnsi="Times New Roman" w:eastAsia="宋体" w:cs="Times New Roman"/>
          <w:color w:val="auto"/>
          <w:highlight w:val="none"/>
        </w:rPr>
        <w:fldChar w:fldCharType="end"/>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rPr>
        <w:fldChar w:fldCharType="begin"/>
      </w:r>
      <w:r>
        <w:rPr>
          <w:rFonts w:hint="default" w:ascii="Times New Roman" w:hAnsi="Times New Roman" w:eastAsia="宋体" w:cs="Times New Roman"/>
          <w:color w:val="auto"/>
          <w:highlight w:val="none"/>
        </w:rPr>
        <w:instrText xml:space="preserve"> = 5 \* GB3 \* MERGEFORMAT </w:instrText>
      </w:r>
      <w:r>
        <w:rPr>
          <w:rFonts w:hint="default" w:ascii="Times New Roman" w:hAnsi="Times New Roman" w:eastAsia="宋体" w:cs="Times New Roman"/>
          <w:color w:val="auto"/>
          <w:highlight w:val="none"/>
        </w:rPr>
        <w:fldChar w:fldCharType="separate"/>
      </w:r>
      <w:r>
        <w:rPr>
          <w:rFonts w:hint="default" w:ascii="Times New Roman" w:hAnsi="Times New Roman" w:eastAsia="宋体" w:cs="Times New Roman"/>
          <w:color w:val="auto"/>
          <w:highlight w:val="none"/>
        </w:rPr>
        <w:t>⑤</w:t>
      </w:r>
      <w:r>
        <w:rPr>
          <w:rFonts w:hint="default" w:ascii="Times New Roman" w:hAnsi="Times New Roman" w:eastAsia="宋体" w:cs="Times New Roman"/>
          <w:color w:val="auto"/>
          <w:highlight w:val="none"/>
        </w:rPr>
        <w:fldChar w:fldCharType="end"/>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rPr>
        <w:fldChar w:fldCharType="begin"/>
      </w:r>
      <w:r>
        <w:rPr>
          <w:rFonts w:hint="default" w:ascii="Times New Roman" w:hAnsi="Times New Roman" w:eastAsia="宋体" w:cs="Times New Roman"/>
          <w:color w:val="auto"/>
          <w:highlight w:val="none"/>
        </w:rPr>
        <w:instrText xml:space="preserve"> = 7 \* GB3 \* MERGEFORMAT </w:instrText>
      </w:r>
      <w:r>
        <w:rPr>
          <w:rFonts w:hint="default" w:ascii="Times New Roman" w:hAnsi="Times New Roman" w:eastAsia="宋体" w:cs="Times New Roman"/>
          <w:color w:val="auto"/>
          <w:highlight w:val="none"/>
        </w:rPr>
        <w:fldChar w:fldCharType="separate"/>
      </w:r>
      <w:r>
        <w:rPr>
          <w:rFonts w:hint="default" w:ascii="Times New Roman" w:hAnsi="Times New Roman" w:eastAsia="宋体" w:cs="Times New Roman"/>
          <w:color w:val="auto"/>
          <w:highlight w:val="none"/>
        </w:rPr>
        <w:t>⑦</w:t>
      </w:r>
      <w:r>
        <w:rPr>
          <w:rFonts w:hint="default" w:ascii="Times New Roman" w:hAnsi="Times New Roman" w:eastAsia="宋体" w:cs="Times New Roman"/>
          <w:color w:val="auto"/>
          <w:highlight w:val="none"/>
        </w:rPr>
        <w:fldChar w:fldCharType="end"/>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rPr>
        <w:fldChar w:fldCharType="begin"/>
      </w:r>
      <w:r>
        <w:rPr>
          <w:rFonts w:hint="default" w:ascii="Times New Roman" w:hAnsi="Times New Roman" w:eastAsia="宋体" w:cs="Times New Roman"/>
          <w:color w:val="auto"/>
          <w:highlight w:val="none"/>
        </w:rPr>
        <w:instrText xml:space="preserve"> = 6 \* GB3 \* MERGEFORMAT </w:instrText>
      </w:r>
      <w:r>
        <w:rPr>
          <w:rFonts w:hint="default" w:ascii="Times New Roman" w:hAnsi="Times New Roman" w:eastAsia="宋体" w:cs="Times New Roman"/>
          <w:color w:val="auto"/>
          <w:highlight w:val="none"/>
        </w:rPr>
        <w:fldChar w:fldCharType="separate"/>
      </w:r>
      <w:r>
        <w:rPr>
          <w:rFonts w:hint="default" w:ascii="Times New Roman" w:hAnsi="Times New Roman" w:eastAsia="宋体" w:cs="Times New Roman"/>
          <w:color w:val="auto"/>
          <w:highlight w:val="none"/>
        </w:rPr>
        <w:t>⑥</w:t>
      </w:r>
      <w:r>
        <w:rPr>
          <w:rFonts w:hint="default" w:ascii="Times New Roman" w:hAnsi="Times New Roman" w:eastAsia="宋体" w:cs="Times New Roman"/>
          <w:color w:val="auto"/>
          <w:highlight w:val="none"/>
        </w:rPr>
        <w:fldChar w:fldCharType="end"/>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rPr>
        <w:fldChar w:fldCharType="begin"/>
      </w:r>
      <w:r>
        <w:rPr>
          <w:rFonts w:hint="default" w:ascii="Times New Roman" w:hAnsi="Times New Roman" w:eastAsia="宋体" w:cs="Times New Roman"/>
          <w:color w:val="auto"/>
          <w:highlight w:val="none"/>
        </w:rPr>
        <w:instrText xml:space="preserve"> = 1 \* GB3 \* MERGEFORMAT </w:instrText>
      </w:r>
      <w:r>
        <w:rPr>
          <w:rFonts w:hint="default" w:ascii="Times New Roman" w:hAnsi="Times New Roman" w:eastAsia="宋体" w:cs="Times New Roman"/>
          <w:color w:val="auto"/>
          <w:highlight w:val="none"/>
        </w:rPr>
        <w:fldChar w:fldCharType="separate"/>
      </w:r>
      <w:r>
        <w:rPr>
          <w:rFonts w:hint="default" w:ascii="Times New Roman" w:hAnsi="Times New Roman" w:eastAsia="宋体" w:cs="Times New Roman"/>
          <w:color w:val="auto"/>
          <w:highlight w:val="none"/>
        </w:rPr>
        <w:t>①</w:t>
      </w:r>
      <w:r>
        <w:rPr>
          <w:rFonts w:hint="default" w:ascii="Times New Roman" w:hAnsi="Times New Roman" w:eastAsia="宋体" w:cs="Times New Roman"/>
          <w:color w:val="auto"/>
          <w:highlight w:val="none"/>
        </w:rPr>
        <w:fldChar w:fldCharType="end"/>
      </w:r>
    </w:p>
    <w:sectPr>
      <w:footerReference r:id="rId7" w:type="default"/>
      <w:pgSz w:w="16838" w:h="11906" w:orient="landscape"/>
      <w:pgMar w:top="1531" w:right="1418" w:bottom="1531" w:left="1701" w:header="1020"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Arial Black">
    <w:panose1 w:val="020B0A04020102020204"/>
    <w:charset w:val="00"/>
    <w:family w:val="swiss"/>
    <w:pitch w:val="default"/>
    <w:sig w:usb0="00000287" w:usb1="00000000" w:usb2="00000000" w:usb3="00000000" w:csb0="2000009F" w:csb1="DFD70000"/>
  </w:font>
  <w:font w:name="Cambria Math">
    <w:panose1 w:val="02040503050406030204"/>
    <w:charset w:val="00"/>
    <w:family w:val="roman"/>
    <w:pitch w:val="default"/>
    <w:sig w:usb0="E00002FF" w:usb1="420024FF" w:usb2="00000000" w:usb3="00000000" w:csb0="2000019F" w:csb1="00000000"/>
  </w:font>
  <w:font w:name="Wingdings 2">
    <w:altName w:val="Wingdings"/>
    <w:panose1 w:val="05020102010507070707"/>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C081E">
    <w:pPr>
      <w:tabs>
        <w:tab w:val="center" w:pos="4153"/>
        <w:tab w:val="right" w:pos="8306"/>
      </w:tabs>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FE75F">
    <w:pPr>
      <w:framePr w:wrap="around" w:vAnchor="text" w:hAnchor="margin" w:xAlign="center" w:y="1"/>
      <w:tabs>
        <w:tab w:val="center" w:pos="4153"/>
        <w:tab w:val="right" w:pos="8306"/>
      </w:tabs>
      <w:rPr>
        <w:rStyle w:val="17"/>
      </w:rPr>
    </w:pPr>
    <w:r>
      <w:fldChar w:fldCharType="begin"/>
    </w:r>
    <w:r>
      <w:rPr>
        <w:rStyle w:val="17"/>
      </w:rPr>
      <w:instrText xml:space="preserve">PAGE  </w:instrText>
    </w:r>
    <w:r>
      <w:fldChar w:fldCharType="end"/>
    </w:r>
  </w:p>
  <w:p w14:paraId="70BF4E38">
    <w:pPr>
      <w:tabs>
        <w:tab w:val="center" w:pos="4153"/>
        <w:tab w:val="right" w:pos="8306"/>
      </w:tabs>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B7FE6">
    <w:pPr>
      <w:tabs>
        <w:tab w:val="center" w:pos="4153"/>
        <w:tab w:val="right" w:pos="8306"/>
      </w:tabs>
      <w:ind w:firstLine="360"/>
      <w:jc w:val="center"/>
    </w:pPr>
    <w:r>
      <w:fldChar w:fldCharType="begin"/>
    </w:r>
    <w:r>
      <w:instrText xml:space="preserve">PAGE   \* MERGEFORMAT</w:instrText>
    </w:r>
    <w:r>
      <w:fldChar w:fldCharType="separate"/>
    </w:r>
    <w:r>
      <w:rPr>
        <w:lang w:val="zh-CN"/>
      </w:rPr>
      <w:t>12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EE0AA">
    <w:pPr>
      <w:pStyle w:val="10"/>
      <w:jc w:val="center"/>
      <w:rPr>
        <w:rFonts w:hint="eastAsia" w:cs="Times New Roman"/>
      </w:rPr>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2</w:t>
    </w:r>
    <w:r>
      <w:rPr>
        <w:rFonts w:cs="Times New Roma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75F38">
    <w:pPr>
      <w:pStyle w:val="11"/>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A70933"/>
    <w:multiLevelType w:val="singleLevel"/>
    <w:tmpl w:val="30A70933"/>
    <w:lvl w:ilvl="0" w:tentative="0">
      <w:start w:val="2"/>
      <w:numFmt w:val="decimal"/>
      <w:suff w:val="nothing"/>
      <w:lvlText w:val="（%1）"/>
      <w:lvlJc w:val="left"/>
    </w:lvl>
  </w:abstractNum>
  <w:abstractNum w:abstractNumId="1">
    <w:nsid w:val="4EC36703"/>
    <w:multiLevelType w:val="multilevel"/>
    <w:tmpl w:val="4EC36703"/>
    <w:lvl w:ilvl="0" w:tentative="0">
      <w:start w:val="1"/>
      <w:numFmt w:val="decimal"/>
      <w:suff w:val="space"/>
      <w:lvlText w:val="%1"/>
      <w:lvlJc w:val="left"/>
      <w:pPr>
        <w:ind w:left="0" w:firstLine="0"/>
      </w:pPr>
      <w:rPr>
        <w:rFonts w:hint="eastAsia" w:ascii="黑体" w:eastAsia="黑体"/>
        <w:b w:val="0"/>
        <w:i w:val="0"/>
        <w:sz w:val="32"/>
        <w:szCs w:val="32"/>
      </w:rPr>
    </w:lvl>
    <w:lvl w:ilvl="1" w:tentative="0">
      <w:start w:val="1"/>
      <w:numFmt w:val="decimal"/>
      <w:suff w:val="space"/>
      <w:lvlText w:val="%1.%2"/>
      <w:lvlJc w:val="left"/>
      <w:pPr>
        <w:ind w:left="0" w:firstLine="0"/>
      </w:pPr>
      <w:rPr>
        <w:rFonts w:hint="eastAsia" w:ascii="仿宋_GB2312" w:eastAsia="仿宋_GB2312"/>
        <w:b w:val="0"/>
        <w:i w:val="0"/>
        <w:sz w:val="28"/>
        <w:szCs w:val="28"/>
      </w:rPr>
    </w:lvl>
    <w:lvl w:ilvl="2" w:tentative="0">
      <w:start w:val="1"/>
      <w:numFmt w:val="decimal"/>
      <w:pStyle w:val="4"/>
      <w:suff w:val="space"/>
      <w:lvlText w:val="%1.%2.%3"/>
      <w:lvlJc w:val="left"/>
      <w:pPr>
        <w:ind w:left="140" w:firstLine="0"/>
      </w:pPr>
      <w:rPr>
        <w:rFonts w:hint="eastAsia" w:ascii="宋体" w:eastAsia="宋体"/>
        <w:b w:val="0"/>
        <w:i w:val="0"/>
        <w:sz w:val="24"/>
        <w:szCs w:val="24"/>
      </w:rPr>
    </w:lvl>
    <w:lvl w:ilvl="3" w:tentative="0">
      <w:start w:val="1"/>
      <w:numFmt w:val="decimal"/>
      <w:suff w:val="space"/>
      <w:lvlText w:val="%1.%2.%3.%4"/>
      <w:lvlJc w:val="left"/>
      <w:pPr>
        <w:ind w:left="0" w:firstLine="0"/>
      </w:pPr>
      <w:rPr>
        <w:rFonts w:hint="eastAsia" w:ascii="宋体" w:eastAsia="宋体"/>
        <w:b w:val="0"/>
        <w:i w:val="0"/>
        <w:sz w:val="24"/>
        <w:szCs w:val="24"/>
      </w:rPr>
    </w:lvl>
    <w:lvl w:ilvl="4" w:tentative="0">
      <w:start w:val="1"/>
      <w:numFmt w:val="decimal"/>
      <w:lvlText w:val="%1.%2.%3.%4.%5."/>
      <w:lvlJc w:val="left"/>
      <w:pPr>
        <w:tabs>
          <w:tab w:val="left" w:pos="1440"/>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isplayHorizontalDrawingGridEvery w:val="1"/>
  <w:displayVerticalDrawingGridEvery w:val="1"/>
  <w:noPunctuationKerning w:val="1"/>
  <w:characterSpacingControl w:val="doNotCompress"/>
  <w:noLineBreaksAfter w:lang="zh-CN" w:val="([{·‘“〈《「『【〔〖（．［｛￡￥"/>
  <w:noLineBreaksBefore w:lang="zh-CN" w:val="!),.:;?]}¨·ˇˉ―‖’”…∶、。〃々〉》」』】〕〗！＂＇），．：；？］｀｜｝～￠"/>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lYzNhZjY5M2VjMzEwOTk4OTZkNmMyMjQxNzkxNDgifQ=="/>
  </w:docVars>
  <w:rsids>
    <w:rsidRoot w:val="00A14947"/>
    <w:rsid w:val="00001424"/>
    <w:rsid w:val="00004CB2"/>
    <w:rsid w:val="000060B3"/>
    <w:rsid w:val="00010A93"/>
    <w:rsid w:val="00011694"/>
    <w:rsid w:val="00011EA0"/>
    <w:rsid w:val="00013E34"/>
    <w:rsid w:val="00014390"/>
    <w:rsid w:val="00015BD2"/>
    <w:rsid w:val="00024652"/>
    <w:rsid w:val="000328A2"/>
    <w:rsid w:val="00035EC8"/>
    <w:rsid w:val="0004364B"/>
    <w:rsid w:val="00052134"/>
    <w:rsid w:val="0005675B"/>
    <w:rsid w:val="000603F1"/>
    <w:rsid w:val="00061522"/>
    <w:rsid w:val="00061B1F"/>
    <w:rsid w:val="0006614B"/>
    <w:rsid w:val="00067722"/>
    <w:rsid w:val="000733C4"/>
    <w:rsid w:val="00074783"/>
    <w:rsid w:val="000803E7"/>
    <w:rsid w:val="0008070B"/>
    <w:rsid w:val="00080760"/>
    <w:rsid w:val="000810AC"/>
    <w:rsid w:val="00081A02"/>
    <w:rsid w:val="00081F69"/>
    <w:rsid w:val="00082231"/>
    <w:rsid w:val="0008492E"/>
    <w:rsid w:val="00086DCE"/>
    <w:rsid w:val="00086F37"/>
    <w:rsid w:val="00092D38"/>
    <w:rsid w:val="0009377B"/>
    <w:rsid w:val="00093EF3"/>
    <w:rsid w:val="00095A0A"/>
    <w:rsid w:val="00097EB2"/>
    <w:rsid w:val="000A0E11"/>
    <w:rsid w:val="000A20C9"/>
    <w:rsid w:val="000A73A0"/>
    <w:rsid w:val="000B058F"/>
    <w:rsid w:val="000B1F6D"/>
    <w:rsid w:val="000B2BA2"/>
    <w:rsid w:val="000B312F"/>
    <w:rsid w:val="000B33F0"/>
    <w:rsid w:val="000B4467"/>
    <w:rsid w:val="000B4DB9"/>
    <w:rsid w:val="000B5099"/>
    <w:rsid w:val="000B6CAA"/>
    <w:rsid w:val="000B708E"/>
    <w:rsid w:val="000B7A12"/>
    <w:rsid w:val="000C0118"/>
    <w:rsid w:val="000C09AC"/>
    <w:rsid w:val="000C1631"/>
    <w:rsid w:val="000C3366"/>
    <w:rsid w:val="000C46AE"/>
    <w:rsid w:val="000C6850"/>
    <w:rsid w:val="000C767F"/>
    <w:rsid w:val="000D4113"/>
    <w:rsid w:val="000D4438"/>
    <w:rsid w:val="000D5A44"/>
    <w:rsid w:val="000D5E08"/>
    <w:rsid w:val="000D6602"/>
    <w:rsid w:val="000E3436"/>
    <w:rsid w:val="000E37DA"/>
    <w:rsid w:val="000E3ED2"/>
    <w:rsid w:val="000E5164"/>
    <w:rsid w:val="000F4490"/>
    <w:rsid w:val="000F6157"/>
    <w:rsid w:val="00101F54"/>
    <w:rsid w:val="00103226"/>
    <w:rsid w:val="00106997"/>
    <w:rsid w:val="0012090A"/>
    <w:rsid w:val="00131F42"/>
    <w:rsid w:val="00134699"/>
    <w:rsid w:val="001357A0"/>
    <w:rsid w:val="001357F1"/>
    <w:rsid w:val="00140183"/>
    <w:rsid w:val="00140FA8"/>
    <w:rsid w:val="00142151"/>
    <w:rsid w:val="001422AD"/>
    <w:rsid w:val="00142FEB"/>
    <w:rsid w:val="00143A2D"/>
    <w:rsid w:val="00145A41"/>
    <w:rsid w:val="001461B0"/>
    <w:rsid w:val="00147F79"/>
    <w:rsid w:val="00151659"/>
    <w:rsid w:val="00151675"/>
    <w:rsid w:val="00153D92"/>
    <w:rsid w:val="00157435"/>
    <w:rsid w:val="00157DB7"/>
    <w:rsid w:val="001628B0"/>
    <w:rsid w:val="001659CD"/>
    <w:rsid w:val="00167701"/>
    <w:rsid w:val="00172114"/>
    <w:rsid w:val="0017504D"/>
    <w:rsid w:val="0017671A"/>
    <w:rsid w:val="00177422"/>
    <w:rsid w:val="00181553"/>
    <w:rsid w:val="00181E9A"/>
    <w:rsid w:val="00184590"/>
    <w:rsid w:val="001852BF"/>
    <w:rsid w:val="001870D1"/>
    <w:rsid w:val="0018781E"/>
    <w:rsid w:val="00190A4F"/>
    <w:rsid w:val="0019262D"/>
    <w:rsid w:val="001929A6"/>
    <w:rsid w:val="00194408"/>
    <w:rsid w:val="001976EF"/>
    <w:rsid w:val="001A05D1"/>
    <w:rsid w:val="001A1B35"/>
    <w:rsid w:val="001A48A2"/>
    <w:rsid w:val="001A6F61"/>
    <w:rsid w:val="001B72B8"/>
    <w:rsid w:val="001C1D9D"/>
    <w:rsid w:val="001C1E96"/>
    <w:rsid w:val="001C2D18"/>
    <w:rsid w:val="001C4023"/>
    <w:rsid w:val="001C69B3"/>
    <w:rsid w:val="001D5595"/>
    <w:rsid w:val="001D7874"/>
    <w:rsid w:val="001D7F22"/>
    <w:rsid w:val="001E38E2"/>
    <w:rsid w:val="001E4B93"/>
    <w:rsid w:val="001E7252"/>
    <w:rsid w:val="001E73BB"/>
    <w:rsid w:val="001F0F17"/>
    <w:rsid w:val="001F1C59"/>
    <w:rsid w:val="001F3347"/>
    <w:rsid w:val="001F491D"/>
    <w:rsid w:val="001F4A50"/>
    <w:rsid w:val="001F69E4"/>
    <w:rsid w:val="0020485B"/>
    <w:rsid w:val="00206A60"/>
    <w:rsid w:val="002070BB"/>
    <w:rsid w:val="00210D01"/>
    <w:rsid w:val="00210FF0"/>
    <w:rsid w:val="002113E6"/>
    <w:rsid w:val="002125B4"/>
    <w:rsid w:val="002155B8"/>
    <w:rsid w:val="0021711E"/>
    <w:rsid w:val="002206A3"/>
    <w:rsid w:val="002222FA"/>
    <w:rsid w:val="00224839"/>
    <w:rsid w:val="002249B2"/>
    <w:rsid w:val="00225C5A"/>
    <w:rsid w:val="00226574"/>
    <w:rsid w:val="002278EC"/>
    <w:rsid w:val="00230A2B"/>
    <w:rsid w:val="002311C2"/>
    <w:rsid w:val="0023280E"/>
    <w:rsid w:val="002355A8"/>
    <w:rsid w:val="002377D1"/>
    <w:rsid w:val="002506BC"/>
    <w:rsid w:val="00254279"/>
    <w:rsid w:val="00254345"/>
    <w:rsid w:val="002544A5"/>
    <w:rsid w:val="00256B22"/>
    <w:rsid w:val="00263323"/>
    <w:rsid w:val="00264557"/>
    <w:rsid w:val="002805AB"/>
    <w:rsid w:val="002810A3"/>
    <w:rsid w:val="00284204"/>
    <w:rsid w:val="00291666"/>
    <w:rsid w:val="00291773"/>
    <w:rsid w:val="002A168C"/>
    <w:rsid w:val="002A3DC7"/>
    <w:rsid w:val="002B307D"/>
    <w:rsid w:val="002B49E2"/>
    <w:rsid w:val="002B7B00"/>
    <w:rsid w:val="002B7C44"/>
    <w:rsid w:val="002C2B17"/>
    <w:rsid w:val="002C7593"/>
    <w:rsid w:val="002D042C"/>
    <w:rsid w:val="002D0B37"/>
    <w:rsid w:val="002D3DD0"/>
    <w:rsid w:val="002D512F"/>
    <w:rsid w:val="002D5F26"/>
    <w:rsid w:val="002D77C2"/>
    <w:rsid w:val="002E013E"/>
    <w:rsid w:val="002E1F3A"/>
    <w:rsid w:val="002E298A"/>
    <w:rsid w:val="002F4B0D"/>
    <w:rsid w:val="00301978"/>
    <w:rsid w:val="003023DF"/>
    <w:rsid w:val="0030332C"/>
    <w:rsid w:val="003051C2"/>
    <w:rsid w:val="00307C7E"/>
    <w:rsid w:val="00310A49"/>
    <w:rsid w:val="00312296"/>
    <w:rsid w:val="00314F0E"/>
    <w:rsid w:val="003200B8"/>
    <w:rsid w:val="00321D8E"/>
    <w:rsid w:val="00325928"/>
    <w:rsid w:val="00330C3D"/>
    <w:rsid w:val="00331220"/>
    <w:rsid w:val="00331C7B"/>
    <w:rsid w:val="00331EF3"/>
    <w:rsid w:val="00332863"/>
    <w:rsid w:val="0033289E"/>
    <w:rsid w:val="0033684D"/>
    <w:rsid w:val="003371FF"/>
    <w:rsid w:val="00337B42"/>
    <w:rsid w:val="00337D31"/>
    <w:rsid w:val="00341B42"/>
    <w:rsid w:val="00342235"/>
    <w:rsid w:val="0034348F"/>
    <w:rsid w:val="00344ACC"/>
    <w:rsid w:val="00355F64"/>
    <w:rsid w:val="00356653"/>
    <w:rsid w:val="0035743F"/>
    <w:rsid w:val="00357BE2"/>
    <w:rsid w:val="0036166F"/>
    <w:rsid w:val="0036170C"/>
    <w:rsid w:val="00365F33"/>
    <w:rsid w:val="003660DE"/>
    <w:rsid w:val="00366E0F"/>
    <w:rsid w:val="003708ED"/>
    <w:rsid w:val="0037606E"/>
    <w:rsid w:val="00377C04"/>
    <w:rsid w:val="003800FF"/>
    <w:rsid w:val="00381A72"/>
    <w:rsid w:val="00384676"/>
    <w:rsid w:val="00384FD6"/>
    <w:rsid w:val="00387229"/>
    <w:rsid w:val="00390857"/>
    <w:rsid w:val="00393219"/>
    <w:rsid w:val="003A4BF3"/>
    <w:rsid w:val="003A555B"/>
    <w:rsid w:val="003A58BD"/>
    <w:rsid w:val="003A6860"/>
    <w:rsid w:val="003B1769"/>
    <w:rsid w:val="003B420D"/>
    <w:rsid w:val="003B459B"/>
    <w:rsid w:val="003C3762"/>
    <w:rsid w:val="003C6C16"/>
    <w:rsid w:val="003D1CF1"/>
    <w:rsid w:val="003D794D"/>
    <w:rsid w:val="003D7DDA"/>
    <w:rsid w:val="003E0076"/>
    <w:rsid w:val="003E0925"/>
    <w:rsid w:val="003E3058"/>
    <w:rsid w:val="003E76A9"/>
    <w:rsid w:val="003E770C"/>
    <w:rsid w:val="003F0809"/>
    <w:rsid w:val="003F10B0"/>
    <w:rsid w:val="003F2F32"/>
    <w:rsid w:val="003F6A8C"/>
    <w:rsid w:val="003F755C"/>
    <w:rsid w:val="003F7E59"/>
    <w:rsid w:val="00403B85"/>
    <w:rsid w:val="00405825"/>
    <w:rsid w:val="00406933"/>
    <w:rsid w:val="00406F01"/>
    <w:rsid w:val="00416D50"/>
    <w:rsid w:val="00416FD5"/>
    <w:rsid w:val="00417772"/>
    <w:rsid w:val="00420E6A"/>
    <w:rsid w:val="00421134"/>
    <w:rsid w:val="0042481C"/>
    <w:rsid w:val="00425A9E"/>
    <w:rsid w:val="00426D6B"/>
    <w:rsid w:val="00431E6C"/>
    <w:rsid w:val="00433CE7"/>
    <w:rsid w:val="004342D6"/>
    <w:rsid w:val="00442539"/>
    <w:rsid w:val="00442AB2"/>
    <w:rsid w:val="00443E3A"/>
    <w:rsid w:val="00446871"/>
    <w:rsid w:val="00450B31"/>
    <w:rsid w:val="00452738"/>
    <w:rsid w:val="004540BA"/>
    <w:rsid w:val="00456033"/>
    <w:rsid w:val="00456091"/>
    <w:rsid w:val="004579E4"/>
    <w:rsid w:val="00466321"/>
    <w:rsid w:val="00474270"/>
    <w:rsid w:val="00475B53"/>
    <w:rsid w:val="00476263"/>
    <w:rsid w:val="0048047C"/>
    <w:rsid w:val="00480DED"/>
    <w:rsid w:val="00481963"/>
    <w:rsid w:val="00484B9B"/>
    <w:rsid w:val="004855F6"/>
    <w:rsid w:val="0048661E"/>
    <w:rsid w:val="00486BF5"/>
    <w:rsid w:val="0048751B"/>
    <w:rsid w:val="00491162"/>
    <w:rsid w:val="00494670"/>
    <w:rsid w:val="004A3823"/>
    <w:rsid w:val="004A6F89"/>
    <w:rsid w:val="004B5CC4"/>
    <w:rsid w:val="004C37F5"/>
    <w:rsid w:val="004C524A"/>
    <w:rsid w:val="004D7B52"/>
    <w:rsid w:val="004E0D12"/>
    <w:rsid w:val="004E6946"/>
    <w:rsid w:val="004E6AE8"/>
    <w:rsid w:val="004F17A2"/>
    <w:rsid w:val="004F1AD8"/>
    <w:rsid w:val="004F283E"/>
    <w:rsid w:val="004F49B5"/>
    <w:rsid w:val="005039CB"/>
    <w:rsid w:val="0050558F"/>
    <w:rsid w:val="00506286"/>
    <w:rsid w:val="00510813"/>
    <w:rsid w:val="00511990"/>
    <w:rsid w:val="00511DE0"/>
    <w:rsid w:val="00513705"/>
    <w:rsid w:val="00514870"/>
    <w:rsid w:val="00514B9B"/>
    <w:rsid w:val="005173FB"/>
    <w:rsid w:val="00517F02"/>
    <w:rsid w:val="00520191"/>
    <w:rsid w:val="00524303"/>
    <w:rsid w:val="005258A2"/>
    <w:rsid w:val="0053003C"/>
    <w:rsid w:val="0053560A"/>
    <w:rsid w:val="005401AE"/>
    <w:rsid w:val="00542E07"/>
    <w:rsid w:val="00545424"/>
    <w:rsid w:val="00551DC4"/>
    <w:rsid w:val="00553D2E"/>
    <w:rsid w:val="0055486F"/>
    <w:rsid w:val="00554A7B"/>
    <w:rsid w:val="0055572C"/>
    <w:rsid w:val="00555A5E"/>
    <w:rsid w:val="0056012A"/>
    <w:rsid w:val="005606AB"/>
    <w:rsid w:val="0056106A"/>
    <w:rsid w:val="00570EEF"/>
    <w:rsid w:val="005720AE"/>
    <w:rsid w:val="00574352"/>
    <w:rsid w:val="00574D3A"/>
    <w:rsid w:val="00575AD2"/>
    <w:rsid w:val="005834EC"/>
    <w:rsid w:val="00587623"/>
    <w:rsid w:val="00590620"/>
    <w:rsid w:val="005944D8"/>
    <w:rsid w:val="00594D77"/>
    <w:rsid w:val="005969E4"/>
    <w:rsid w:val="005A06B7"/>
    <w:rsid w:val="005A1759"/>
    <w:rsid w:val="005A68A7"/>
    <w:rsid w:val="005B0827"/>
    <w:rsid w:val="005B39F7"/>
    <w:rsid w:val="005B6C77"/>
    <w:rsid w:val="005B6D9A"/>
    <w:rsid w:val="005B7790"/>
    <w:rsid w:val="005C0856"/>
    <w:rsid w:val="005C3E5A"/>
    <w:rsid w:val="005C6875"/>
    <w:rsid w:val="005D36AB"/>
    <w:rsid w:val="005E1534"/>
    <w:rsid w:val="005E3F30"/>
    <w:rsid w:val="005F5897"/>
    <w:rsid w:val="006003AC"/>
    <w:rsid w:val="00604B86"/>
    <w:rsid w:val="0060727B"/>
    <w:rsid w:val="0061032D"/>
    <w:rsid w:val="00610C3A"/>
    <w:rsid w:val="00616498"/>
    <w:rsid w:val="00617B01"/>
    <w:rsid w:val="00617CC3"/>
    <w:rsid w:val="00622637"/>
    <w:rsid w:val="00635834"/>
    <w:rsid w:val="006377A6"/>
    <w:rsid w:val="00637A3D"/>
    <w:rsid w:val="006411EF"/>
    <w:rsid w:val="00641CA0"/>
    <w:rsid w:val="00642F51"/>
    <w:rsid w:val="006548C8"/>
    <w:rsid w:val="00660789"/>
    <w:rsid w:val="0066214E"/>
    <w:rsid w:val="00663645"/>
    <w:rsid w:val="0066708C"/>
    <w:rsid w:val="0066726F"/>
    <w:rsid w:val="0067128E"/>
    <w:rsid w:val="00672654"/>
    <w:rsid w:val="006726EF"/>
    <w:rsid w:val="006734A4"/>
    <w:rsid w:val="00673C99"/>
    <w:rsid w:val="00673DAE"/>
    <w:rsid w:val="006748B8"/>
    <w:rsid w:val="006775C3"/>
    <w:rsid w:val="00677665"/>
    <w:rsid w:val="00677F9C"/>
    <w:rsid w:val="00683777"/>
    <w:rsid w:val="00685576"/>
    <w:rsid w:val="00685DF0"/>
    <w:rsid w:val="0069290A"/>
    <w:rsid w:val="0069479E"/>
    <w:rsid w:val="0069775A"/>
    <w:rsid w:val="00697813"/>
    <w:rsid w:val="006A0706"/>
    <w:rsid w:val="006A21E0"/>
    <w:rsid w:val="006A221D"/>
    <w:rsid w:val="006A2FE2"/>
    <w:rsid w:val="006A3B54"/>
    <w:rsid w:val="006A3EE8"/>
    <w:rsid w:val="006A72BF"/>
    <w:rsid w:val="006B03F2"/>
    <w:rsid w:val="006B0D94"/>
    <w:rsid w:val="006B2C19"/>
    <w:rsid w:val="006B31A1"/>
    <w:rsid w:val="006B37DC"/>
    <w:rsid w:val="006B4F68"/>
    <w:rsid w:val="006C0592"/>
    <w:rsid w:val="006C272E"/>
    <w:rsid w:val="006C4908"/>
    <w:rsid w:val="006C5479"/>
    <w:rsid w:val="006C5D49"/>
    <w:rsid w:val="006D13B5"/>
    <w:rsid w:val="006D5BA5"/>
    <w:rsid w:val="006E12FF"/>
    <w:rsid w:val="006E230E"/>
    <w:rsid w:val="006E43DD"/>
    <w:rsid w:val="006E607E"/>
    <w:rsid w:val="006E7F26"/>
    <w:rsid w:val="006F2D62"/>
    <w:rsid w:val="006F4EAD"/>
    <w:rsid w:val="007008DB"/>
    <w:rsid w:val="00701046"/>
    <w:rsid w:val="007055AB"/>
    <w:rsid w:val="00706A78"/>
    <w:rsid w:val="00706C5D"/>
    <w:rsid w:val="0071727C"/>
    <w:rsid w:val="007201BF"/>
    <w:rsid w:val="00732922"/>
    <w:rsid w:val="00732CC5"/>
    <w:rsid w:val="00745469"/>
    <w:rsid w:val="00746C11"/>
    <w:rsid w:val="00747EAF"/>
    <w:rsid w:val="0075062E"/>
    <w:rsid w:val="0075162E"/>
    <w:rsid w:val="00754034"/>
    <w:rsid w:val="00754BA5"/>
    <w:rsid w:val="00755006"/>
    <w:rsid w:val="00756556"/>
    <w:rsid w:val="007618C4"/>
    <w:rsid w:val="0076235B"/>
    <w:rsid w:val="00767980"/>
    <w:rsid w:val="00767B3B"/>
    <w:rsid w:val="00770B19"/>
    <w:rsid w:val="00770B8C"/>
    <w:rsid w:val="0077463F"/>
    <w:rsid w:val="007813CF"/>
    <w:rsid w:val="007836EA"/>
    <w:rsid w:val="00784CDA"/>
    <w:rsid w:val="007906C4"/>
    <w:rsid w:val="007922F0"/>
    <w:rsid w:val="007923FF"/>
    <w:rsid w:val="007930EA"/>
    <w:rsid w:val="007940EA"/>
    <w:rsid w:val="007953DD"/>
    <w:rsid w:val="007967E8"/>
    <w:rsid w:val="007A0EBC"/>
    <w:rsid w:val="007A2170"/>
    <w:rsid w:val="007A22BF"/>
    <w:rsid w:val="007A3323"/>
    <w:rsid w:val="007B72B8"/>
    <w:rsid w:val="007B7A58"/>
    <w:rsid w:val="007C21B5"/>
    <w:rsid w:val="007C6BDF"/>
    <w:rsid w:val="007D0250"/>
    <w:rsid w:val="007D0646"/>
    <w:rsid w:val="007D2C49"/>
    <w:rsid w:val="007D4C72"/>
    <w:rsid w:val="007D5EB1"/>
    <w:rsid w:val="007D6296"/>
    <w:rsid w:val="007E4BD2"/>
    <w:rsid w:val="007E7DD1"/>
    <w:rsid w:val="007F2F9C"/>
    <w:rsid w:val="007F4682"/>
    <w:rsid w:val="007F4DC8"/>
    <w:rsid w:val="007F515B"/>
    <w:rsid w:val="007F5819"/>
    <w:rsid w:val="00801393"/>
    <w:rsid w:val="00802F88"/>
    <w:rsid w:val="0081293E"/>
    <w:rsid w:val="00815465"/>
    <w:rsid w:val="00817E9A"/>
    <w:rsid w:val="0082534F"/>
    <w:rsid w:val="0082637D"/>
    <w:rsid w:val="008306BD"/>
    <w:rsid w:val="00831A80"/>
    <w:rsid w:val="00833743"/>
    <w:rsid w:val="008340A4"/>
    <w:rsid w:val="008348C4"/>
    <w:rsid w:val="00844FCD"/>
    <w:rsid w:val="008460AD"/>
    <w:rsid w:val="0085172D"/>
    <w:rsid w:val="0085278A"/>
    <w:rsid w:val="008561F2"/>
    <w:rsid w:val="0087135F"/>
    <w:rsid w:val="008728B0"/>
    <w:rsid w:val="00872D94"/>
    <w:rsid w:val="00875C35"/>
    <w:rsid w:val="00880364"/>
    <w:rsid w:val="00884A91"/>
    <w:rsid w:val="00886CCF"/>
    <w:rsid w:val="00891592"/>
    <w:rsid w:val="00891E9E"/>
    <w:rsid w:val="0089222D"/>
    <w:rsid w:val="00893C28"/>
    <w:rsid w:val="008A2F68"/>
    <w:rsid w:val="008B4FA6"/>
    <w:rsid w:val="008B5282"/>
    <w:rsid w:val="008B7ACA"/>
    <w:rsid w:val="008B7C17"/>
    <w:rsid w:val="008C2D01"/>
    <w:rsid w:val="008C40E6"/>
    <w:rsid w:val="008C42FA"/>
    <w:rsid w:val="008C697D"/>
    <w:rsid w:val="008D0159"/>
    <w:rsid w:val="008D0F7A"/>
    <w:rsid w:val="008D2773"/>
    <w:rsid w:val="008D3944"/>
    <w:rsid w:val="008D5C4F"/>
    <w:rsid w:val="008D68E4"/>
    <w:rsid w:val="008D7CB3"/>
    <w:rsid w:val="008E0506"/>
    <w:rsid w:val="008E0CFF"/>
    <w:rsid w:val="008E1FBC"/>
    <w:rsid w:val="008E5D6B"/>
    <w:rsid w:val="008E76F0"/>
    <w:rsid w:val="008F15FE"/>
    <w:rsid w:val="008F2D29"/>
    <w:rsid w:val="008F4729"/>
    <w:rsid w:val="008F5187"/>
    <w:rsid w:val="008F5A63"/>
    <w:rsid w:val="008F60D8"/>
    <w:rsid w:val="008F7A80"/>
    <w:rsid w:val="00902727"/>
    <w:rsid w:val="0090312B"/>
    <w:rsid w:val="009049D3"/>
    <w:rsid w:val="009052FE"/>
    <w:rsid w:val="009136BB"/>
    <w:rsid w:val="00915110"/>
    <w:rsid w:val="00916778"/>
    <w:rsid w:val="0091736D"/>
    <w:rsid w:val="009223F4"/>
    <w:rsid w:val="00924317"/>
    <w:rsid w:val="00926C63"/>
    <w:rsid w:val="00927E27"/>
    <w:rsid w:val="0093037A"/>
    <w:rsid w:val="0093208D"/>
    <w:rsid w:val="0094074A"/>
    <w:rsid w:val="0094154D"/>
    <w:rsid w:val="0094773D"/>
    <w:rsid w:val="0095155F"/>
    <w:rsid w:val="009519FC"/>
    <w:rsid w:val="00953D83"/>
    <w:rsid w:val="00954429"/>
    <w:rsid w:val="009563CE"/>
    <w:rsid w:val="00960CBB"/>
    <w:rsid w:val="00967D7E"/>
    <w:rsid w:val="00970812"/>
    <w:rsid w:val="009737DF"/>
    <w:rsid w:val="00976328"/>
    <w:rsid w:val="0097680D"/>
    <w:rsid w:val="00977DC1"/>
    <w:rsid w:val="00982438"/>
    <w:rsid w:val="0098404C"/>
    <w:rsid w:val="00985283"/>
    <w:rsid w:val="00986C1F"/>
    <w:rsid w:val="00993E02"/>
    <w:rsid w:val="009949ED"/>
    <w:rsid w:val="00995992"/>
    <w:rsid w:val="009A03E5"/>
    <w:rsid w:val="009A0F3B"/>
    <w:rsid w:val="009A146A"/>
    <w:rsid w:val="009A1BB4"/>
    <w:rsid w:val="009A2628"/>
    <w:rsid w:val="009A3200"/>
    <w:rsid w:val="009A3683"/>
    <w:rsid w:val="009A5272"/>
    <w:rsid w:val="009A6900"/>
    <w:rsid w:val="009A6DF5"/>
    <w:rsid w:val="009B0897"/>
    <w:rsid w:val="009B1903"/>
    <w:rsid w:val="009B5C8A"/>
    <w:rsid w:val="009B67F6"/>
    <w:rsid w:val="009B7BD9"/>
    <w:rsid w:val="009C7DD5"/>
    <w:rsid w:val="009D244E"/>
    <w:rsid w:val="009D289B"/>
    <w:rsid w:val="009D5280"/>
    <w:rsid w:val="009E227D"/>
    <w:rsid w:val="009E2E60"/>
    <w:rsid w:val="009E4B46"/>
    <w:rsid w:val="009E5019"/>
    <w:rsid w:val="009E60B5"/>
    <w:rsid w:val="009F48D7"/>
    <w:rsid w:val="00A04F1B"/>
    <w:rsid w:val="00A0501B"/>
    <w:rsid w:val="00A10FE8"/>
    <w:rsid w:val="00A11E1B"/>
    <w:rsid w:val="00A14947"/>
    <w:rsid w:val="00A15862"/>
    <w:rsid w:val="00A32A83"/>
    <w:rsid w:val="00A338F1"/>
    <w:rsid w:val="00A352DE"/>
    <w:rsid w:val="00A368DB"/>
    <w:rsid w:val="00A379F9"/>
    <w:rsid w:val="00A423AA"/>
    <w:rsid w:val="00A423FB"/>
    <w:rsid w:val="00A449D0"/>
    <w:rsid w:val="00A53EC6"/>
    <w:rsid w:val="00A55C0F"/>
    <w:rsid w:val="00A578C6"/>
    <w:rsid w:val="00A62637"/>
    <w:rsid w:val="00A64B24"/>
    <w:rsid w:val="00A85438"/>
    <w:rsid w:val="00A8713F"/>
    <w:rsid w:val="00A90BA1"/>
    <w:rsid w:val="00A91615"/>
    <w:rsid w:val="00A959FF"/>
    <w:rsid w:val="00A97A9A"/>
    <w:rsid w:val="00AA0671"/>
    <w:rsid w:val="00AA1EDD"/>
    <w:rsid w:val="00AA2531"/>
    <w:rsid w:val="00AA326F"/>
    <w:rsid w:val="00AA4E95"/>
    <w:rsid w:val="00AB1E09"/>
    <w:rsid w:val="00AB5330"/>
    <w:rsid w:val="00AB5EE5"/>
    <w:rsid w:val="00AB7747"/>
    <w:rsid w:val="00AC1197"/>
    <w:rsid w:val="00AC14CE"/>
    <w:rsid w:val="00AC23A2"/>
    <w:rsid w:val="00AC2A56"/>
    <w:rsid w:val="00AC4F7B"/>
    <w:rsid w:val="00AC7E4C"/>
    <w:rsid w:val="00AD055E"/>
    <w:rsid w:val="00AD2BB7"/>
    <w:rsid w:val="00AD47A7"/>
    <w:rsid w:val="00AE6A8A"/>
    <w:rsid w:val="00AF0CBF"/>
    <w:rsid w:val="00AF1510"/>
    <w:rsid w:val="00AF257F"/>
    <w:rsid w:val="00AF33CF"/>
    <w:rsid w:val="00AF4D50"/>
    <w:rsid w:val="00AF6179"/>
    <w:rsid w:val="00AF6EA7"/>
    <w:rsid w:val="00B03970"/>
    <w:rsid w:val="00B07986"/>
    <w:rsid w:val="00B1295A"/>
    <w:rsid w:val="00B175D7"/>
    <w:rsid w:val="00B20A45"/>
    <w:rsid w:val="00B22C5C"/>
    <w:rsid w:val="00B23E3A"/>
    <w:rsid w:val="00B24F30"/>
    <w:rsid w:val="00B31ABF"/>
    <w:rsid w:val="00B32F3E"/>
    <w:rsid w:val="00B33BE3"/>
    <w:rsid w:val="00B44FCE"/>
    <w:rsid w:val="00B46062"/>
    <w:rsid w:val="00B46595"/>
    <w:rsid w:val="00B46EC8"/>
    <w:rsid w:val="00B538E7"/>
    <w:rsid w:val="00B53B5D"/>
    <w:rsid w:val="00B54B1A"/>
    <w:rsid w:val="00B55123"/>
    <w:rsid w:val="00B577C8"/>
    <w:rsid w:val="00B6055E"/>
    <w:rsid w:val="00B6109E"/>
    <w:rsid w:val="00B61778"/>
    <w:rsid w:val="00B6317D"/>
    <w:rsid w:val="00B638CD"/>
    <w:rsid w:val="00B66911"/>
    <w:rsid w:val="00B66FA6"/>
    <w:rsid w:val="00B7201C"/>
    <w:rsid w:val="00B7723F"/>
    <w:rsid w:val="00B80534"/>
    <w:rsid w:val="00B820FD"/>
    <w:rsid w:val="00B8262F"/>
    <w:rsid w:val="00B83C75"/>
    <w:rsid w:val="00B8433C"/>
    <w:rsid w:val="00B87491"/>
    <w:rsid w:val="00B918D3"/>
    <w:rsid w:val="00B96787"/>
    <w:rsid w:val="00BA29E9"/>
    <w:rsid w:val="00BA58E0"/>
    <w:rsid w:val="00BA7142"/>
    <w:rsid w:val="00BA787D"/>
    <w:rsid w:val="00BB1A5D"/>
    <w:rsid w:val="00BB237C"/>
    <w:rsid w:val="00BB2B29"/>
    <w:rsid w:val="00BB34BE"/>
    <w:rsid w:val="00BB41A3"/>
    <w:rsid w:val="00BB73B2"/>
    <w:rsid w:val="00BC1526"/>
    <w:rsid w:val="00BC1851"/>
    <w:rsid w:val="00BC32DC"/>
    <w:rsid w:val="00BC35B6"/>
    <w:rsid w:val="00BC734B"/>
    <w:rsid w:val="00BD1B51"/>
    <w:rsid w:val="00BD1D1C"/>
    <w:rsid w:val="00BD4596"/>
    <w:rsid w:val="00BD6EF3"/>
    <w:rsid w:val="00BE1405"/>
    <w:rsid w:val="00BE312D"/>
    <w:rsid w:val="00BE457E"/>
    <w:rsid w:val="00BE7D16"/>
    <w:rsid w:val="00BF1C20"/>
    <w:rsid w:val="00BF4919"/>
    <w:rsid w:val="00C02FE5"/>
    <w:rsid w:val="00C03A11"/>
    <w:rsid w:val="00C065B4"/>
    <w:rsid w:val="00C067B2"/>
    <w:rsid w:val="00C07E75"/>
    <w:rsid w:val="00C10578"/>
    <w:rsid w:val="00C135BC"/>
    <w:rsid w:val="00C15C95"/>
    <w:rsid w:val="00C21EC3"/>
    <w:rsid w:val="00C252C9"/>
    <w:rsid w:val="00C2596A"/>
    <w:rsid w:val="00C260D0"/>
    <w:rsid w:val="00C2676C"/>
    <w:rsid w:val="00C27537"/>
    <w:rsid w:val="00C328FE"/>
    <w:rsid w:val="00C33507"/>
    <w:rsid w:val="00C359E6"/>
    <w:rsid w:val="00C42AE1"/>
    <w:rsid w:val="00C4409D"/>
    <w:rsid w:val="00C44E72"/>
    <w:rsid w:val="00C457B9"/>
    <w:rsid w:val="00C45A06"/>
    <w:rsid w:val="00C45D43"/>
    <w:rsid w:val="00C4743F"/>
    <w:rsid w:val="00C47E5B"/>
    <w:rsid w:val="00C50EA1"/>
    <w:rsid w:val="00C52CBF"/>
    <w:rsid w:val="00C5735F"/>
    <w:rsid w:val="00C6022F"/>
    <w:rsid w:val="00C61E4B"/>
    <w:rsid w:val="00C648E6"/>
    <w:rsid w:val="00C64BFF"/>
    <w:rsid w:val="00C704E9"/>
    <w:rsid w:val="00C70BEA"/>
    <w:rsid w:val="00C763C9"/>
    <w:rsid w:val="00C77007"/>
    <w:rsid w:val="00C77631"/>
    <w:rsid w:val="00C80057"/>
    <w:rsid w:val="00C82232"/>
    <w:rsid w:val="00C82913"/>
    <w:rsid w:val="00C830F1"/>
    <w:rsid w:val="00C86DA5"/>
    <w:rsid w:val="00C90C19"/>
    <w:rsid w:val="00C92A88"/>
    <w:rsid w:val="00C972B1"/>
    <w:rsid w:val="00CA2CCE"/>
    <w:rsid w:val="00CA43FD"/>
    <w:rsid w:val="00CA7EF8"/>
    <w:rsid w:val="00CB15C8"/>
    <w:rsid w:val="00CB43EE"/>
    <w:rsid w:val="00CB4F88"/>
    <w:rsid w:val="00CB5C9C"/>
    <w:rsid w:val="00CB5CB6"/>
    <w:rsid w:val="00CC489B"/>
    <w:rsid w:val="00CD2BCD"/>
    <w:rsid w:val="00CD3A4C"/>
    <w:rsid w:val="00CD44AD"/>
    <w:rsid w:val="00CE10E9"/>
    <w:rsid w:val="00CE2910"/>
    <w:rsid w:val="00CE4BD1"/>
    <w:rsid w:val="00CE5393"/>
    <w:rsid w:val="00CF36BE"/>
    <w:rsid w:val="00CF43E4"/>
    <w:rsid w:val="00CF6000"/>
    <w:rsid w:val="00D003F3"/>
    <w:rsid w:val="00D0364F"/>
    <w:rsid w:val="00D053A3"/>
    <w:rsid w:val="00D06834"/>
    <w:rsid w:val="00D2032B"/>
    <w:rsid w:val="00D21372"/>
    <w:rsid w:val="00D308ED"/>
    <w:rsid w:val="00D32A42"/>
    <w:rsid w:val="00D36D86"/>
    <w:rsid w:val="00D40BB2"/>
    <w:rsid w:val="00D428AA"/>
    <w:rsid w:val="00D45E51"/>
    <w:rsid w:val="00D50A34"/>
    <w:rsid w:val="00D53EFA"/>
    <w:rsid w:val="00D53FE9"/>
    <w:rsid w:val="00D54CDE"/>
    <w:rsid w:val="00D55F26"/>
    <w:rsid w:val="00D62ED4"/>
    <w:rsid w:val="00D62F29"/>
    <w:rsid w:val="00D747CE"/>
    <w:rsid w:val="00D77226"/>
    <w:rsid w:val="00D84CD0"/>
    <w:rsid w:val="00D875B1"/>
    <w:rsid w:val="00D90BDB"/>
    <w:rsid w:val="00D9428A"/>
    <w:rsid w:val="00D94A7C"/>
    <w:rsid w:val="00D95896"/>
    <w:rsid w:val="00DB2983"/>
    <w:rsid w:val="00DB6EC4"/>
    <w:rsid w:val="00DC1257"/>
    <w:rsid w:val="00DC3DC0"/>
    <w:rsid w:val="00DC5B2B"/>
    <w:rsid w:val="00DD318D"/>
    <w:rsid w:val="00DD39DD"/>
    <w:rsid w:val="00DD3ACE"/>
    <w:rsid w:val="00DD68B0"/>
    <w:rsid w:val="00DD7583"/>
    <w:rsid w:val="00DE23E6"/>
    <w:rsid w:val="00DE3BAE"/>
    <w:rsid w:val="00DF064F"/>
    <w:rsid w:val="00DF2837"/>
    <w:rsid w:val="00DF2E12"/>
    <w:rsid w:val="00DF514A"/>
    <w:rsid w:val="00DF6690"/>
    <w:rsid w:val="00DF6804"/>
    <w:rsid w:val="00E00768"/>
    <w:rsid w:val="00E0358D"/>
    <w:rsid w:val="00E04323"/>
    <w:rsid w:val="00E070A2"/>
    <w:rsid w:val="00E072A3"/>
    <w:rsid w:val="00E07E22"/>
    <w:rsid w:val="00E12413"/>
    <w:rsid w:val="00E21DC3"/>
    <w:rsid w:val="00E2656A"/>
    <w:rsid w:val="00E30891"/>
    <w:rsid w:val="00E31A66"/>
    <w:rsid w:val="00E36F40"/>
    <w:rsid w:val="00E412D0"/>
    <w:rsid w:val="00E436F5"/>
    <w:rsid w:val="00E43CAA"/>
    <w:rsid w:val="00E4449D"/>
    <w:rsid w:val="00E54D99"/>
    <w:rsid w:val="00E56322"/>
    <w:rsid w:val="00E60982"/>
    <w:rsid w:val="00E616FA"/>
    <w:rsid w:val="00E62323"/>
    <w:rsid w:val="00E62B8F"/>
    <w:rsid w:val="00E62C62"/>
    <w:rsid w:val="00E64E4C"/>
    <w:rsid w:val="00E654C1"/>
    <w:rsid w:val="00E657F8"/>
    <w:rsid w:val="00E65D97"/>
    <w:rsid w:val="00E71450"/>
    <w:rsid w:val="00E725F4"/>
    <w:rsid w:val="00E72A5A"/>
    <w:rsid w:val="00E73354"/>
    <w:rsid w:val="00E81928"/>
    <w:rsid w:val="00E81D75"/>
    <w:rsid w:val="00E82394"/>
    <w:rsid w:val="00E8569E"/>
    <w:rsid w:val="00E85A7C"/>
    <w:rsid w:val="00E91F4E"/>
    <w:rsid w:val="00E9242D"/>
    <w:rsid w:val="00E92466"/>
    <w:rsid w:val="00E93774"/>
    <w:rsid w:val="00E97435"/>
    <w:rsid w:val="00EA0EA8"/>
    <w:rsid w:val="00EA24A9"/>
    <w:rsid w:val="00EA47DE"/>
    <w:rsid w:val="00EB0905"/>
    <w:rsid w:val="00EB2D15"/>
    <w:rsid w:val="00EB3B14"/>
    <w:rsid w:val="00EB40AB"/>
    <w:rsid w:val="00EB5255"/>
    <w:rsid w:val="00EB5C47"/>
    <w:rsid w:val="00EB6440"/>
    <w:rsid w:val="00EC3E0B"/>
    <w:rsid w:val="00EC4A58"/>
    <w:rsid w:val="00EC58B4"/>
    <w:rsid w:val="00EC7539"/>
    <w:rsid w:val="00ED0639"/>
    <w:rsid w:val="00ED39BA"/>
    <w:rsid w:val="00ED6E07"/>
    <w:rsid w:val="00EE3E41"/>
    <w:rsid w:val="00EE5719"/>
    <w:rsid w:val="00EE7E4E"/>
    <w:rsid w:val="00EF4755"/>
    <w:rsid w:val="00EF4FFD"/>
    <w:rsid w:val="00EF7135"/>
    <w:rsid w:val="00F022A9"/>
    <w:rsid w:val="00F027DB"/>
    <w:rsid w:val="00F02C01"/>
    <w:rsid w:val="00F07641"/>
    <w:rsid w:val="00F1079C"/>
    <w:rsid w:val="00F14203"/>
    <w:rsid w:val="00F14A7A"/>
    <w:rsid w:val="00F2126F"/>
    <w:rsid w:val="00F21404"/>
    <w:rsid w:val="00F22985"/>
    <w:rsid w:val="00F32E47"/>
    <w:rsid w:val="00F3383E"/>
    <w:rsid w:val="00F34011"/>
    <w:rsid w:val="00F358C0"/>
    <w:rsid w:val="00F35B4A"/>
    <w:rsid w:val="00F437CF"/>
    <w:rsid w:val="00F451EF"/>
    <w:rsid w:val="00F465A7"/>
    <w:rsid w:val="00F50B7C"/>
    <w:rsid w:val="00F5136F"/>
    <w:rsid w:val="00F51991"/>
    <w:rsid w:val="00F539E3"/>
    <w:rsid w:val="00F550E6"/>
    <w:rsid w:val="00F6337C"/>
    <w:rsid w:val="00F70290"/>
    <w:rsid w:val="00F729F7"/>
    <w:rsid w:val="00F72B78"/>
    <w:rsid w:val="00F74345"/>
    <w:rsid w:val="00F80A0A"/>
    <w:rsid w:val="00F823A9"/>
    <w:rsid w:val="00F82B19"/>
    <w:rsid w:val="00F857CD"/>
    <w:rsid w:val="00F86AEA"/>
    <w:rsid w:val="00F87151"/>
    <w:rsid w:val="00F91DC1"/>
    <w:rsid w:val="00F9212D"/>
    <w:rsid w:val="00F93282"/>
    <w:rsid w:val="00F93C6F"/>
    <w:rsid w:val="00F93E02"/>
    <w:rsid w:val="00F941AD"/>
    <w:rsid w:val="00F94B5A"/>
    <w:rsid w:val="00F965DA"/>
    <w:rsid w:val="00F96778"/>
    <w:rsid w:val="00F97874"/>
    <w:rsid w:val="00FA38DB"/>
    <w:rsid w:val="00FA406A"/>
    <w:rsid w:val="00FB503A"/>
    <w:rsid w:val="00FB516C"/>
    <w:rsid w:val="00FB6963"/>
    <w:rsid w:val="00FC2E0A"/>
    <w:rsid w:val="00FD0236"/>
    <w:rsid w:val="00FD18F4"/>
    <w:rsid w:val="00FD54DB"/>
    <w:rsid w:val="00FD619F"/>
    <w:rsid w:val="00FD67C3"/>
    <w:rsid w:val="00FE45D0"/>
    <w:rsid w:val="00FE57A0"/>
    <w:rsid w:val="00FE58CE"/>
    <w:rsid w:val="00FF0CF5"/>
    <w:rsid w:val="01290F7E"/>
    <w:rsid w:val="015D1E09"/>
    <w:rsid w:val="02697903"/>
    <w:rsid w:val="02F96569"/>
    <w:rsid w:val="0370464D"/>
    <w:rsid w:val="03EA7B21"/>
    <w:rsid w:val="04D56E5D"/>
    <w:rsid w:val="05D719A8"/>
    <w:rsid w:val="05F83EAE"/>
    <w:rsid w:val="063E7D85"/>
    <w:rsid w:val="07293586"/>
    <w:rsid w:val="07295285"/>
    <w:rsid w:val="07335E33"/>
    <w:rsid w:val="07636392"/>
    <w:rsid w:val="07770C56"/>
    <w:rsid w:val="092217DD"/>
    <w:rsid w:val="093A7294"/>
    <w:rsid w:val="09AB63DF"/>
    <w:rsid w:val="0A263993"/>
    <w:rsid w:val="0A2D3AC2"/>
    <w:rsid w:val="0A2E3AFC"/>
    <w:rsid w:val="0AA755DF"/>
    <w:rsid w:val="0B120D44"/>
    <w:rsid w:val="0B4E34C6"/>
    <w:rsid w:val="0B5E00E6"/>
    <w:rsid w:val="0B62541A"/>
    <w:rsid w:val="0BD27BF6"/>
    <w:rsid w:val="0C3B3C7D"/>
    <w:rsid w:val="0CAB2EAE"/>
    <w:rsid w:val="0D621C7D"/>
    <w:rsid w:val="0DD446F3"/>
    <w:rsid w:val="0E73034D"/>
    <w:rsid w:val="0F13775A"/>
    <w:rsid w:val="0F5F45FE"/>
    <w:rsid w:val="0F854FCD"/>
    <w:rsid w:val="0F9A112B"/>
    <w:rsid w:val="106D2F64"/>
    <w:rsid w:val="10B63710"/>
    <w:rsid w:val="10F10820"/>
    <w:rsid w:val="111C2F7A"/>
    <w:rsid w:val="11665CA1"/>
    <w:rsid w:val="11694083"/>
    <w:rsid w:val="12950720"/>
    <w:rsid w:val="13951726"/>
    <w:rsid w:val="1439562F"/>
    <w:rsid w:val="14396509"/>
    <w:rsid w:val="14B73491"/>
    <w:rsid w:val="14DD2C3C"/>
    <w:rsid w:val="16087E1D"/>
    <w:rsid w:val="167F5D95"/>
    <w:rsid w:val="17374866"/>
    <w:rsid w:val="17701D14"/>
    <w:rsid w:val="17735226"/>
    <w:rsid w:val="17914727"/>
    <w:rsid w:val="18441ED8"/>
    <w:rsid w:val="18814EDA"/>
    <w:rsid w:val="189F624C"/>
    <w:rsid w:val="1A1C66C0"/>
    <w:rsid w:val="1A27385F"/>
    <w:rsid w:val="1A401FFC"/>
    <w:rsid w:val="1A42393B"/>
    <w:rsid w:val="1A8A3E9A"/>
    <w:rsid w:val="1AAD45DE"/>
    <w:rsid w:val="1B046F80"/>
    <w:rsid w:val="1B0C676C"/>
    <w:rsid w:val="1B3267B5"/>
    <w:rsid w:val="1B40161D"/>
    <w:rsid w:val="1B441859"/>
    <w:rsid w:val="1B5B31E3"/>
    <w:rsid w:val="1B6606B1"/>
    <w:rsid w:val="1C5E7925"/>
    <w:rsid w:val="1C760ACE"/>
    <w:rsid w:val="1CFD070F"/>
    <w:rsid w:val="1D5F6196"/>
    <w:rsid w:val="1D6132A5"/>
    <w:rsid w:val="1D8E56D5"/>
    <w:rsid w:val="1DF2600D"/>
    <w:rsid w:val="1E0D5B6F"/>
    <w:rsid w:val="1E7A43DA"/>
    <w:rsid w:val="1F1E680E"/>
    <w:rsid w:val="1FE7539E"/>
    <w:rsid w:val="20671BE0"/>
    <w:rsid w:val="20963CB8"/>
    <w:rsid w:val="20A81A1B"/>
    <w:rsid w:val="20B07FB6"/>
    <w:rsid w:val="20B646FB"/>
    <w:rsid w:val="2125160B"/>
    <w:rsid w:val="2130749E"/>
    <w:rsid w:val="213B74B1"/>
    <w:rsid w:val="213D7E0C"/>
    <w:rsid w:val="21463165"/>
    <w:rsid w:val="215A2310"/>
    <w:rsid w:val="21DE318A"/>
    <w:rsid w:val="21EF5B80"/>
    <w:rsid w:val="22576990"/>
    <w:rsid w:val="22F47480"/>
    <w:rsid w:val="22F83EE2"/>
    <w:rsid w:val="237C4BEF"/>
    <w:rsid w:val="238F786B"/>
    <w:rsid w:val="23DE1C48"/>
    <w:rsid w:val="24013373"/>
    <w:rsid w:val="240210CD"/>
    <w:rsid w:val="240D4462"/>
    <w:rsid w:val="243F5C4A"/>
    <w:rsid w:val="24BF09F7"/>
    <w:rsid w:val="252D53FE"/>
    <w:rsid w:val="25EC2D81"/>
    <w:rsid w:val="26296BB1"/>
    <w:rsid w:val="277057A2"/>
    <w:rsid w:val="27B90176"/>
    <w:rsid w:val="27CE7A10"/>
    <w:rsid w:val="27FF7BCA"/>
    <w:rsid w:val="29206EB8"/>
    <w:rsid w:val="29595666"/>
    <w:rsid w:val="29874881"/>
    <w:rsid w:val="29E325E0"/>
    <w:rsid w:val="2A0645FB"/>
    <w:rsid w:val="2A0E0981"/>
    <w:rsid w:val="2A452503"/>
    <w:rsid w:val="2B780A88"/>
    <w:rsid w:val="2B9845BD"/>
    <w:rsid w:val="2BA936A8"/>
    <w:rsid w:val="2C315A5A"/>
    <w:rsid w:val="2C4B1C25"/>
    <w:rsid w:val="2D7A67E5"/>
    <w:rsid w:val="2D9E56F5"/>
    <w:rsid w:val="2E26728F"/>
    <w:rsid w:val="2E667F96"/>
    <w:rsid w:val="2E8226AB"/>
    <w:rsid w:val="2E9808B0"/>
    <w:rsid w:val="2FD065E6"/>
    <w:rsid w:val="2FD96870"/>
    <w:rsid w:val="30110DE2"/>
    <w:rsid w:val="30580BC9"/>
    <w:rsid w:val="311E2ED7"/>
    <w:rsid w:val="314A45AB"/>
    <w:rsid w:val="315619EE"/>
    <w:rsid w:val="315C449C"/>
    <w:rsid w:val="3186276A"/>
    <w:rsid w:val="31B82709"/>
    <w:rsid w:val="31D05482"/>
    <w:rsid w:val="32400B34"/>
    <w:rsid w:val="32537E4A"/>
    <w:rsid w:val="329E6876"/>
    <w:rsid w:val="333015F2"/>
    <w:rsid w:val="334B6320"/>
    <w:rsid w:val="33D934D4"/>
    <w:rsid w:val="33FE2F6A"/>
    <w:rsid w:val="340E07E5"/>
    <w:rsid w:val="34235BF7"/>
    <w:rsid w:val="34CE0FFE"/>
    <w:rsid w:val="34D65F41"/>
    <w:rsid w:val="358362DE"/>
    <w:rsid w:val="358C5FA8"/>
    <w:rsid w:val="35C15DF1"/>
    <w:rsid w:val="36074A7F"/>
    <w:rsid w:val="36923549"/>
    <w:rsid w:val="36B75FBF"/>
    <w:rsid w:val="36BD0C45"/>
    <w:rsid w:val="36E56B24"/>
    <w:rsid w:val="37660D8E"/>
    <w:rsid w:val="37E00298"/>
    <w:rsid w:val="37FE75D9"/>
    <w:rsid w:val="38AD71CE"/>
    <w:rsid w:val="38B302F9"/>
    <w:rsid w:val="38F12CD3"/>
    <w:rsid w:val="38F94775"/>
    <w:rsid w:val="392971ED"/>
    <w:rsid w:val="39325651"/>
    <w:rsid w:val="3A347E0D"/>
    <w:rsid w:val="3A872856"/>
    <w:rsid w:val="3AAA09E9"/>
    <w:rsid w:val="3B3763D1"/>
    <w:rsid w:val="3BAD7667"/>
    <w:rsid w:val="3C0F779A"/>
    <w:rsid w:val="3C2F6E1E"/>
    <w:rsid w:val="3C4F64BA"/>
    <w:rsid w:val="3CC2593E"/>
    <w:rsid w:val="3CDA245A"/>
    <w:rsid w:val="3D1E06B7"/>
    <w:rsid w:val="3D4445A5"/>
    <w:rsid w:val="3EDA0379"/>
    <w:rsid w:val="3EDA0523"/>
    <w:rsid w:val="3F3451B5"/>
    <w:rsid w:val="3FCF2120"/>
    <w:rsid w:val="3FE82A49"/>
    <w:rsid w:val="407A6407"/>
    <w:rsid w:val="407B4B7A"/>
    <w:rsid w:val="41E44F7E"/>
    <w:rsid w:val="4200449D"/>
    <w:rsid w:val="423A3BCC"/>
    <w:rsid w:val="424E57D2"/>
    <w:rsid w:val="42B26C49"/>
    <w:rsid w:val="430D368B"/>
    <w:rsid w:val="43364990"/>
    <w:rsid w:val="433A6FE6"/>
    <w:rsid w:val="43480868"/>
    <w:rsid w:val="4350713C"/>
    <w:rsid w:val="436653E0"/>
    <w:rsid w:val="43C4431A"/>
    <w:rsid w:val="43C94EB3"/>
    <w:rsid w:val="44B951CC"/>
    <w:rsid w:val="44CD14E0"/>
    <w:rsid w:val="44F20B0B"/>
    <w:rsid w:val="452E5F4C"/>
    <w:rsid w:val="453E7B2C"/>
    <w:rsid w:val="45411B26"/>
    <w:rsid w:val="45612018"/>
    <w:rsid w:val="457479F1"/>
    <w:rsid w:val="458946E9"/>
    <w:rsid w:val="45A47C0E"/>
    <w:rsid w:val="45AF58DD"/>
    <w:rsid w:val="45E76415"/>
    <w:rsid w:val="46577FD6"/>
    <w:rsid w:val="46C820E4"/>
    <w:rsid w:val="46CF5669"/>
    <w:rsid w:val="46D955A7"/>
    <w:rsid w:val="47133957"/>
    <w:rsid w:val="47A07E0C"/>
    <w:rsid w:val="482E1A5D"/>
    <w:rsid w:val="4870272E"/>
    <w:rsid w:val="49DC7715"/>
    <w:rsid w:val="49EC3F5B"/>
    <w:rsid w:val="4A023139"/>
    <w:rsid w:val="4A7B576F"/>
    <w:rsid w:val="4ABF25B2"/>
    <w:rsid w:val="4AC26B09"/>
    <w:rsid w:val="4AF561A9"/>
    <w:rsid w:val="4AF77D90"/>
    <w:rsid w:val="4C4A0649"/>
    <w:rsid w:val="4C4A325A"/>
    <w:rsid w:val="4C7E5ECA"/>
    <w:rsid w:val="4C876AA5"/>
    <w:rsid w:val="4C9071F9"/>
    <w:rsid w:val="4CFD651E"/>
    <w:rsid w:val="4D07739D"/>
    <w:rsid w:val="4D0E00FB"/>
    <w:rsid w:val="4D176606"/>
    <w:rsid w:val="4DEC4FB0"/>
    <w:rsid w:val="4E055E94"/>
    <w:rsid w:val="4E075D8A"/>
    <w:rsid w:val="4EC00FAD"/>
    <w:rsid w:val="4F895E47"/>
    <w:rsid w:val="4F9843DC"/>
    <w:rsid w:val="4FC62A8C"/>
    <w:rsid w:val="4FE20F0D"/>
    <w:rsid w:val="4FE51552"/>
    <w:rsid w:val="50504C4B"/>
    <w:rsid w:val="509C6E7C"/>
    <w:rsid w:val="51275918"/>
    <w:rsid w:val="5162104E"/>
    <w:rsid w:val="528154FB"/>
    <w:rsid w:val="52F01D6E"/>
    <w:rsid w:val="53A039CC"/>
    <w:rsid w:val="53A1505A"/>
    <w:rsid w:val="53A227DF"/>
    <w:rsid w:val="54063E08"/>
    <w:rsid w:val="543437E8"/>
    <w:rsid w:val="54931516"/>
    <w:rsid w:val="54F73313"/>
    <w:rsid w:val="54F80955"/>
    <w:rsid w:val="555170A7"/>
    <w:rsid w:val="5587536D"/>
    <w:rsid w:val="559B174B"/>
    <w:rsid w:val="55CE0CF4"/>
    <w:rsid w:val="55F1178D"/>
    <w:rsid w:val="56B22A9C"/>
    <w:rsid w:val="56DE2F1C"/>
    <w:rsid w:val="57B72A76"/>
    <w:rsid w:val="57C3426C"/>
    <w:rsid w:val="57CE1F93"/>
    <w:rsid w:val="58607961"/>
    <w:rsid w:val="588743D1"/>
    <w:rsid w:val="5887701A"/>
    <w:rsid w:val="595C637A"/>
    <w:rsid w:val="59C0439F"/>
    <w:rsid w:val="59CA3C2C"/>
    <w:rsid w:val="5ABE2233"/>
    <w:rsid w:val="5BDF5D95"/>
    <w:rsid w:val="5BFE7528"/>
    <w:rsid w:val="5CAF2C65"/>
    <w:rsid w:val="5DBE6434"/>
    <w:rsid w:val="5DFE3EA4"/>
    <w:rsid w:val="5E2467F1"/>
    <w:rsid w:val="5E3819D8"/>
    <w:rsid w:val="5EA44A4C"/>
    <w:rsid w:val="5EC8333F"/>
    <w:rsid w:val="5F1A2B43"/>
    <w:rsid w:val="5FB837BB"/>
    <w:rsid w:val="602B6AA7"/>
    <w:rsid w:val="60433DF0"/>
    <w:rsid w:val="60CC405A"/>
    <w:rsid w:val="61E215D8"/>
    <w:rsid w:val="621B3775"/>
    <w:rsid w:val="62364782"/>
    <w:rsid w:val="62D370F3"/>
    <w:rsid w:val="630C038D"/>
    <w:rsid w:val="63100901"/>
    <w:rsid w:val="63552450"/>
    <w:rsid w:val="6394356A"/>
    <w:rsid w:val="63C61B2C"/>
    <w:rsid w:val="63D40BE9"/>
    <w:rsid w:val="64102431"/>
    <w:rsid w:val="64412181"/>
    <w:rsid w:val="64A5243A"/>
    <w:rsid w:val="64F531DE"/>
    <w:rsid w:val="65373578"/>
    <w:rsid w:val="65956C76"/>
    <w:rsid w:val="65E676F8"/>
    <w:rsid w:val="66C00661"/>
    <w:rsid w:val="671F124A"/>
    <w:rsid w:val="67670D0C"/>
    <w:rsid w:val="677A33C6"/>
    <w:rsid w:val="67B33F51"/>
    <w:rsid w:val="681F6961"/>
    <w:rsid w:val="68610A2F"/>
    <w:rsid w:val="68805514"/>
    <w:rsid w:val="69316E2F"/>
    <w:rsid w:val="694E2071"/>
    <w:rsid w:val="695F029D"/>
    <w:rsid w:val="69766163"/>
    <w:rsid w:val="697A3B33"/>
    <w:rsid w:val="69CE58AE"/>
    <w:rsid w:val="69D44760"/>
    <w:rsid w:val="69E76A82"/>
    <w:rsid w:val="6A520EC7"/>
    <w:rsid w:val="6A7F379F"/>
    <w:rsid w:val="6A8959C7"/>
    <w:rsid w:val="6AC326FD"/>
    <w:rsid w:val="6AF87E20"/>
    <w:rsid w:val="6B322639"/>
    <w:rsid w:val="6BC8789F"/>
    <w:rsid w:val="6BCE1551"/>
    <w:rsid w:val="6BFA5AB3"/>
    <w:rsid w:val="6C636C38"/>
    <w:rsid w:val="6D392803"/>
    <w:rsid w:val="6D3A657B"/>
    <w:rsid w:val="6DB34098"/>
    <w:rsid w:val="6DB545B6"/>
    <w:rsid w:val="6DE02FB4"/>
    <w:rsid w:val="6E514CED"/>
    <w:rsid w:val="6EB563D5"/>
    <w:rsid w:val="6ED92677"/>
    <w:rsid w:val="6EDF4B16"/>
    <w:rsid w:val="6F017070"/>
    <w:rsid w:val="6F225983"/>
    <w:rsid w:val="6FFC5590"/>
    <w:rsid w:val="706D1DD0"/>
    <w:rsid w:val="70856B87"/>
    <w:rsid w:val="70D527EE"/>
    <w:rsid w:val="715B5300"/>
    <w:rsid w:val="719730CF"/>
    <w:rsid w:val="71D27F8A"/>
    <w:rsid w:val="72553024"/>
    <w:rsid w:val="73122968"/>
    <w:rsid w:val="731F5D5E"/>
    <w:rsid w:val="73C51AD5"/>
    <w:rsid w:val="741E793C"/>
    <w:rsid w:val="745E3944"/>
    <w:rsid w:val="74623B98"/>
    <w:rsid w:val="75FC028A"/>
    <w:rsid w:val="7635099D"/>
    <w:rsid w:val="77762421"/>
    <w:rsid w:val="77B56B1F"/>
    <w:rsid w:val="77C07C03"/>
    <w:rsid w:val="77C7038B"/>
    <w:rsid w:val="780F09F4"/>
    <w:rsid w:val="78A90480"/>
    <w:rsid w:val="78EC72C3"/>
    <w:rsid w:val="7A364017"/>
    <w:rsid w:val="7A8265E1"/>
    <w:rsid w:val="7ABB3104"/>
    <w:rsid w:val="7B2D576E"/>
    <w:rsid w:val="7B686D42"/>
    <w:rsid w:val="7B7535A0"/>
    <w:rsid w:val="7B841746"/>
    <w:rsid w:val="7C0E09EB"/>
    <w:rsid w:val="7C6C5AC7"/>
    <w:rsid w:val="7CC6544B"/>
    <w:rsid w:val="7D0239FF"/>
    <w:rsid w:val="7D5E40CD"/>
    <w:rsid w:val="7DCD56F2"/>
    <w:rsid w:val="7EAB1087"/>
    <w:rsid w:val="7F001CE7"/>
    <w:rsid w:val="7FE47E50"/>
    <w:rsid w:val="D731986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nhideWhenUsed="0" w:uiPriority="0" w:semiHidden="0" w:name="footnote text" w:locked="1"/>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unhideWhenUsed="0" w:uiPriority="0" w:semiHidden="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ocked="1"/>
    <w:lsdException w:unhideWhenUsed="0" w:uiPriority="0" w:semiHidden="0" w:name="Body Text 2"/>
    <w:lsdException w:unhideWhenUsed="0" w:uiPriority="0" w:semiHidden="0" w:name="Body Text 3" w:locked="1"/>
    <w:lsdException w:unhideWhenUsed="0" w:uiPriority="0" w:semiHidden="0" w:name="Body Text Indent 2" w:locked="1"/>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unhideWhenUsed="0" w:uiPriority="0" w:semiHidden="0" w:name="Plain Text"/>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unhideWhenUsed="0" w:uiPriority="0" w:semiHidden="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nhideWhenUsed="0" w:uiPriority="0" w:semiHidden="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link w:val="18"/>
    <w:qFormat/>
    <w:locked/>
    <w:uiPriority w:val="0"/>
    <w:pPr>
      <w:keepNext/>
      <w:keepLines/>
      <w:spacing w:before="260" w:after="260" w:line="416" w:lineRule="auto"/>
      <w:outlineLvl w:val="1"/>
    </w:pPr>
    <w:rPr>
      <w:rFonts w:ascii="Cambria" w:hAnsi="Cambria" w:eastAsia="等线"/>
      <w:b/>
      <w:bCs/>
      <w:sz w:val="32"/>
      <w:szCs w:val="32"/>
    </w:rPr>
  </w:style>
  <w:style w:type="paragraph" w:styleId="4">
    <w:name w:val="heading 3"/>
    <w:basedOn w:val="1"/>
    <w:next w:val="1"/>
    <w:qFormat/>
    <w:locked/>
    <w:uiPriority w:val="0"/>
    <w:pPr>
      <w:keepNext/>
      <w:keepLines/>
      <w:numPr>
        <w:ilvl w:val="2"/>
        <w:numId w:val="1"/>
      </w:numPr>
      <w:spacing w:line="360" w:lineRule="auto"/>
      <w:outlineLvl w:val="2"/>
    </w:pPr>
    <w:rPr>
      <w:rFonts w:ascii="宋体" w:hAnsi="Arial Black" w:eastAsia="仿宋_GB2312"/>
      <w:kern w:val="21"/>
      <w:sz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adjustRightInd w:val="0"/>
      <w:spacing w:line="320" w:lineRule="atLeast"/>
      <w:ind w:firstLine="420"/>
      <w:textAlignment w:val="baseline"/>
    </w:pPr>
    <w:rPr>
      <w:kern w:val="0"/>
      <w:szCs w:val="20"/>
    </w:rPr>
  </w:style>
  <w:style w:type="paragraph" w:styleId="6">
    <w:name w:val="Body Text First Indent 2"/>
    <w:basedOn w:val="7"/>
    <w:next w:val="1"/>
    <w:qFormat/>
    <w:uiPriority w:val="99"/>
    <w:pPr>
      <w:ind w:firstLine="420"/>
    </w:pPr>
  </w:style>
  <w:style w:type="paragraph" w:styleId="7">
    <w:name w:val="Body Text Indent"/>
    <w:basedOn w:val="1"/>
    <w:next w:val="1"/>
    <w:qFormat/>
    <w:uiPriority w:val="0"/>
    <w:pPr>
      <w:spacing w:after="120"/>
      <w:ind w:left="420" w:leftChars="200"/>
    </w:pPr>
    <w:rPr>
      <w:kern w:val="0"/>
      <w:sz w:val="24"/>
      <w:szCs w:val="20"/>
    </w:rPr>
  </w:style>
  <w:style w:type="paragraph" w:styleId="8">
    <w:name w:val="annotation text"/>
    <w:basedOn w:val="1"/>
    <w:qFormat/>
    <w:uiPriority w:val="0"/>
    <w:pPr>
      <w:jc w:val="left"/>
    </w:pPr>
  </w:style>
  <w:style w:type="paragraph" w:styleId="9">
    <w:name w:val="Body Text"/>
    <w:next w:val="1"/>
    <w:qFormat/>
    <w:uiPriority w:val="0"/>
    <w:pPr>
      <w:widowControl/>
      <w:snapToGrid w:val="0"/>
      <w:spacing w:before="60" w:after="160" w:line="259" w:lineRule="auto"/>
      <w:ind w:right="113"/>
      <w:jc w:val="both"/>
    </w:pPr>
    <w:rPr>
      <w:rFonts w:ascii="Times New Roman" w:hAnsi="Times New Roman" w:eastAsia="宋体" w:cs="Times New Roman"/>
      <w:kern w:val="0"/>
      <w:sz w:val="18"/>
      <w:szCs w:val="20"/>
      <w:lang w:val="en-US" w:eastAsia="zh-CN" w:bidi="ar-SA"/>
    </w:rPr>
  </w:style>
  <w:style w:type="paragraph" w:styleId="10">
    <w:name w:val="footer"/>
    <w:qFormat/>
    <w:uiPriority w:val="99"/>
    <w:pPr>
      <w:widowControl w:val="0"/>
      <w:tabs>
        <w:tab w:val="center" w:pos="4153"/>
        <w:tab w:val="right" w:pos="8306"/>
      </w:tabs>
      <w:snapToGrid w:val="0"/>
      <w:jc w:val="left"/>
    </w:pPr>
    <w:rPr>
      <w:rFonts w:ascii="Times New Roman" w:hAnsi="Times New Roman" w:eastAsia="宋体" w:cs="Times New Roman"/>
      <w:kern w:val="0"/>
      <w:sz w:val="18"/>
      <w:szCs w:val="20"/>
      <w:lang w:val="en-US" w:eastAsia="zh-CN" w:bidi="ar-SA"/>
    </w:rPr>
  </w:style>
  <w:style w:type="paragraph" w:styleId="11">
    <w:name w:val="header"/>
    <w:basedOn w:val="1"/>
    <w:link w:val="19"/>
    <w:qFormat/>
    <w:uiPriority w:val="0"/>
    <w:pPr>
      <w:pBdr>
        <w:bottom w:val="single" w:color="auto" w:sz="6" w:space="1"/>
      </w:pBdr>
      <w:tabs>
        <w:tab w:val="center" w:pos="4153"/>
        <w:tab w:val="right" w:pos="8306"/>
      </w:tabs>
      <w:snapToGrid w:val="0"/>
      <w:jc w:val="center"/>
    </w:pPr>
    <w:rPr>
      <w:kern w:val="0"/>
      <w:sz w:val="18"/>
      <w:szCs w:val="20"/>
    </w:rPr>
  </w:style>
  <w:style w:type="paragraph" w:styleId="12">
    <w:name w:val="Normal (Web)"/>
    <w:basedOn w:val="1"/>
    <w:link w:val="20"/>
    <w:qFormat/>
    <w:uiPriority w:val="0"/>
    <w:pPr>
      <w:widowControl/>
      <w:spacing w:before="100" w:beforeAutospacing="1" w:after="100" w:afterAutospacing="1"/>
      <w:jc w:val="left"/>
    </w:pPr>
    <w:rPr>
      <w:rFonts w:ascii="宋体" w:hAnsi="宋体"/>
      <w:kern w:val="0"/>
      <w:sz w:val="24"/>
      <w:szCs w:val="20"/>
    </w:rPr>
  </w:style>
  <w:style w:type="paragraph" w:styleId="13">
    <w:name w:val="Body Text First Indent"/>
    <w:next w:val="1"/>
    <w:qFormat/>
    <w:uiPriority w:val="0"/>
    <w:pPr>
      <w:widowControl/>
      <w:snapToGrid w:val="0"/>
      <w:spacing w:before="60" w:after="160" w:line="259" w:lineRule="auto"/>
      <w:ind w:right="113" w:firstLine="420" w:firstLineChars="100"/>
      <w:jc w:val="both"/>
    </w:pPr>
    <w:rPr>
      <w:rFonts w:ascii="Times New Roman" w:hAnsi="Times New Roman" w:eastAsia="宋体" w:cs="Times New Roman"/>
      <w:kern w:val="0"/>
      <w:sz w:val="18"/>
      <w:szCs w:val="20"/>
      <w:lang w:val="en-US" w:eastAsia="zh-CN" w:bidi="ar-SA"/>
    </w:rPr>
  </w:style>
  <w:style w:type="table" w:styleId="15">
    <w:name w:val="Table Grid"/>
    <w:basedOn w:val="14"/>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locked/>
    <w:uiPriority w:val="0"/>
  </w:style>
  <w:style w:type="character" w:customStyle="1" w:styleId="18">
    <w:name w:val="标题 2 字符"/>
    <w:link w:val="3"/>
    <w:qFormat/>
    <w:uiPriority w:val="0"/>
    <w:rPr>
      <w:rFonts w:ascii="Cambria" w:hAnsi="Cambria" w:eastAsia="等线"/>
      <w:b/>
      <w:bCs/>
      <w:kern w:val="2"/>
      <w:sz w:val="32"/>
      <w:szCs w:val="32"/>
    </w:rPr>
  </w:style>
  <w:style w:type="character" w:customStyle="1" w:styleId="19">
    <w:name w:val="页眉 字符"/>
    <w:link w:val="11"/>
    <w:qFormat/>
    <w:locked/>
    <w:uiPriority w:val="0"/>
    <w:rPr>
      <w:sz w:val="18"/>
    </w:rPr>
  </w:style>
  <w:style w:type="character" w:customStyle="1" w:styleId="20">
    <w:name w:val="普通(网站) 字符"/>
    <w:link w:val="12"/>
    <w:qFormat/>
    <w:locked/>
    <w:uiPriority w:val="0"/>
    <w:rPr>
      <w:rFonts w:ascii="宋体" w:hAnsi="宋体" w:eastAsia="宋体"/>
      <w:sz w:val="24"/>
    </w:rPr>
  </w:style>
  <w:style w:type="paragraph" w:customStyle="1" w:styleId="21">
    <w:name w:val="【表中文字】"/>
    <w:basedOn w:val="1"/>
    <w:qFormat/>
    <w:uiPriority w:val="0"/>
    <w:pPr>
      <w:widowControl/>
      <w:snapToGrid w:val="0"/>
      <w:jc w:val="center"/>
    </w:pPr>
    <w:rPr>
      <w:color w:val="000000"/>
      <w:kern w:val="0"/>
      <w:szCs w:val="21"/>
    </w:rPr>
  </w:style>
  <w:style w:type="paragraph" w:customStyle="1" w:styleId="22">
    <w:name w:val="【表头】"/>
    <w:basedOn w:val="1"/>
    <w:qFormat/>
    <w:uiPriority w:val="0"/>
    <w:pPr>
      <w:autoSpaceDE w:val="0"/>
      <w:autoSpaceDN w:val="0"/>
      <w:adjustRightInd w:val="0"/>
      <w:snapToGrid w:val="0"/>
      <w:jc w:val="center"/>
    </w:pPr>
    <w:rPr>
      <w:rFonts w:ascii="Times New Roman" w:hAnsi="Times New Roman" w:cs="Times New Roman"/>
      <w:b/>
      <w:bCs/>
      <w:kern w:val="0"/>
      <w:sz w:val="24"/>
    </w:rPr>
  </w:style>
  <w:style w:type="paragraph" w:customStyle="1" w:styleId="23">
    <w:name w:val="表头"/>
    <w:basedOn w:val="1"/>
    <w:qFormat/>
    <w:uiPriority w:val="0"/>
    <w:pPr>
      <w:adjustRightInd w:val="0"/>
      <w:snapToGrid w:val="0"/>
      <w:spacing w:before="95" w:beforeLines="30" w:after="63" w:afterLines="20"/>
      <w:jc w:val="center"/>
    </w:pPr>
    <w:rPr>
      <w:rFonts w:cs="Times New Roman"/>
      <w:b/>
      <w:bCs/>
      <w:color w:val="auto"/>
      <w:sz w:val="24"/>
      <w:highlight w:val="none"/>
    </w:rPr>
  </w:style>
  <w:style w:type="paragraph" w:customStyle="1" w:styleId="24">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25">
    <w:name w:val="样式 正文缩进正文缩进2正文缩进 Char Char正文缩进 Char Char Char Char正文缩进 Char ..."/>
    <w:basedOn w:val="5"/>
    <w:qFormat/>
    <w:uiPriority w:val="0"/>
    <w:pPr>
      <w:widowControl/>
      <w:spacing w:line="360" w:lineRule="auto"/>
      <w:ind w:firstLine="200"/>
      <w:jc w:val="left"/>
      <w:textAlignment w:val="auto"/>
    </w:pPr>
    <w:rPr>
      <w:rFonts w:cs="宋体"/>
      <w:szCs w:val="22"/>
    </w:rPr>
  </w:style>
  <w:style w:type="character" w:customStyle="1" w:styleId="26">
    <w:name w:val="font51"/>
    <w:basedOn w:val="16"/>
    <w:qFormat/>
    <w:uiPriority w:val="0"/>
    <w:rPr>
      <w:rFonts w:hint="default" w:ascii="Times New Roman" w:hAnsi="Times New Roman" w:cs="Times New Roman"/>
      <w:color w:val="000000"/>
      <w:sz w:val="22"/>
      <w:szCs w:val="22"/>
      <w:u w:val="none"/>
    </w:rPr>
  </w:style>
  <w:style w:type="paragraph" w:customStyle="1" w:styleId="27">
    <w:name w:val="Other|1"/>
    <w:basedOn w:val="1"/>
    <w:qFormat/>
    <w:uiPriority w:val="0"/>
    <w:pPr>
      <w:widowControl w:val="0"/>
      <w:shd w:val="clear" w:color="auto" w:fill="auto"/>
    </w:pPr>
    <w:rPr>
      <w:rFonts w:ascii="Cambria Math" w:hAnsi="Cambria Math" w:eastAsia="Cambria Math" w:cs="Cambria Math"/>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42</Pages>
  <Words>442</Words>
  <Characters>512</Characters>
  <Lines>265</Lines>
  <Paragraphs>74</Paragraphs>
  <TotalTime>15</TotalTime>
  <ScaleCrop>false</ScaleCrop>
  <LinksUpToDate>false</LinksUpToDate>
  <CharactersWithSpaces>675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2020-12-24T09:29:00Z</dcterms:created>
  <dc:creator>lhj</dc:creator>
  <cp:lastModifiedBy>唯有你</cp:lastModifiedBy>
  <cp:lastPrinted>2024-03-31T21:43:00Z</cp:lastPrinted>
  <dcterms:modified xsi:type="dcterms:W3CDTF">2025-08-06T03:29:20Z</dcterms:modified>
  <dc:title>附件2</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E6F5BCF1FF4846738A1653B1645D04F1_13</vt:lpwstr>
  </property>
  <property fmtid="{D5CDD505-2E9C-101B-9397-08002B2CF9AE}" pid="4" name="KSOTemplateDocerSaveRecord">
    <vt:lpwstr>eyJoZGlkIjoiM2M1MzQ5YjJjYTY4ZmZjN2I1YmFhNzM4MjFjYTdlY2IiLCJ1c2VySWQiOiI2MDEyMTE3NDEifQ==</vt:lpwstr>
  </property>
</Properties>
</file>