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0CD34">
      <w:pPr>
        <w:rPr>
          <w:rFonts w:ascii="仿宋_GB2312" w:hAnsi="仿宋_GB2312" w:eastAsia="仿宋_GB2312" w:cs="仿宋_GB2312"/>
          <w:color w:val="auto"/>
          <w:sz w:val="36"/>
          <w:szCs w:val="36"/>
        </w:rPr>
      </w:pPr>
    </w:p>
    <w:p w14:paraId="34B4BC4F">
      <w:pPr>
        <w:rPr>
          <w:rFonts w:ascii="仿宋_GB2312" w:hAnsi="仿宋_GB2312" w:eastAsia="仿宋_GB2312" w:cs="仿宋_GB2312"/>
          <w:color w:val="auto"/>
          <w:sz w:val="36"/>
          <w:szCs w:val="36"/>
        </w:rPr>
      </w:pPr>
    </w:p>
    <w:p w14:paraId="0CB8C049">
      <w:pPr>
        <w:rPr>
          <w:rFonts w:ascii="仿宋_GB2312" w:hAnsi="仿宋_GB2312" w:eastAsia="仿宋_GB2312" w:cs="仿宋_GB2312"/>
          <w:color w:val="auto"/>
          <w:sz w:val="36"/>
          <w:szCs w:val="36"/>
        </w:rPr>
      </w:pPr>
    </w:p>
    <w:p w14:paraId="79568FE1">
      <w:pPr>
        <w:adjustRightInd w:val="0"/>
        <w:snapToGrid w:val="0"/>
        <w:jc w:val="center"/>
        <w:outlineLvl w:val="0"/>
        <w:rPr>
          <w:rFonts w:ascii="方正小标宋_GBK" w:eastAsia="方正小标宋_GBK"/>
          <w:bCs/>
          <w:color w:val="auto"/>
          <w:sz w:val="72"/>
          <w:szCs w:val="72"/>
        </w:rPr>
      </w:pPr>
      <w:r>
        <w:rPr>
          <w:rFonts w:hint="eastAsia" w:ascii="方正小标宋_GBK" w:eastAsia="方正小标宋_GBK"/>
          <w:bCs/>
          <w:color w:val="auto"/>
          <w:sz w:val="72"/>
          <w:szCs w:val="72"/>
        </w:rPr>
        <w:t>建设项目环境影响报告表</w:t>
      </w:r>
    </w:p>
    <w:p w14:paraId="119E2612">
      <w:pPr>
        <w:adjustRightInd w:val="0"/>
        <w:snapToGrid w:val="0"/>
        <w:spacing w:beforeLines="80"/>
        <w:jc w:val="center"/>
        <w:rPr>
          <w:rFonts w:ascii="楷体_GB2312" w:eastAsia="楷体_GB2312"/>
          <w:bCs/>
          <w:color w:val="auto"/>
          <w:sz w:val="48"/>
          <w:szCs w:val="48"/>
        </w:rPr>
      </w:pPr>
      <w:r>
        <w:rPr>
          <w:rFonts w:hint="eastAsia" w:ascii="楷体_GB2312" w:eastAsia="楷体_GB2312"/>
          <w:bCs/>
          <w:color w:val="auto"/>
          <w:sz w:val="48"/>
          <w:szCs w:val="48"/>
        </w:rPr>
        <w:t>（污染影响类）</w:t>
      </w:r>
    </w:p>
    <w:p w14:paraId="035A5F4F">
      <w:pPr>
        <w:adjustRightInd w:val="0"/>
        <w:snapToGrid w:val="0"/>
        <w:spacing w:line="288" w:lineRule="auto"/>
        <w:jc w:val="center"/>
        <w:outlineLvl w:val="0"/>
        <w:rPr>
          <w:rFonts w:ascii="华文仿宋" w:hAnsi="华文仿宋" w:eastAsia="华文仿宋" w:cs="华文仿宋"/>
          <w:color w:val="auto"/>
          <w:kern w:val="44"/>
          <w:sz w:val="44"/>
          <w:szCs w:val="44"/>
        </w:rPr>
      </w:pPr>
    </w:p>
    <w:p w14:paraId="0BE3C995">
      <w:pPr>
        <w:jc w:val="center"/>
        <w:rPr>
          <w:rFonts w:eastAsia="仿宋"/>
          <w:color w:val="auto"/>
          <w:sz w:val="52"/>
          <w:szCs w:val="52"/>
        </w:rPr>
      </w:pPr>
    </w:p>
    <w:p w14:paraId="5EEFC9EC">
      <w:pPr>
        <w:ind w:firstLine="1040"/>
        <w:rPr>
          <w:rFonts w:eastAsia="仿宋"/>
          <w:color w:val="auto"/>
          <w:sz w:val="44"/>
          <w:szCs w:val="44"/>
        </w:rPr>
      </w:pPr>
    </w:p>
    <w:p w14:paraId="503ADB9C">
      <w:pPr>
        <w:ind w:firstLine="1040"/>
        <w:rPr>
          <w:rFonts w:eastAsia="仿宋"/>
          <w:color w:val="auto"/>
          <w:sz w:val="44"/>
          <w:szCs w:val="44"/>
        </w:rPr>
      </w:pPr>
    </w:p>
    <w:p w14:paraId="0537C0C9">
      <w:pPr>
        <w:rPr>
          <w:rFonts w:eastAsia="仿宋"/>
          <w:color w:val="auto"/>
          <w:sz w:val="44"/>
          <w:szCs w:val="44"/>
        </w:rPr>
      </w:pPr>
    </w:p>
    <w:p w14:paraId="72460707">
      <w:pPr>
        <w:adjustRightInd w:val="0"/>
        <w:snapToGrid w:val="0"/>
        <w:spacing w:line="288" w:lineRule="auto"/>
        <w:ind w:left="2850" w:leftChars="500" w:hanging="1800" w:hangingChars="500"/>
        <w:rPr>
          <w:rFonts w:hint="default" w:ascii="仿宋_GB2312" w:eastAsia="仿宋_GB2312"/>
          <w:color w:val="auto"/>
          <w:sz w:val="36"/>
          <w:szCs w:val="36"/>
          <w:u w:val="single"/>
          <w:lang w:val="en-US"/>
        </w:rPr>
      </w:pPr>
      <w:r>
        <w:rPr>
          <w:rFonts w:hint="eastAsia" w:ascii="仿宋_GB2312" w:eastAsia="仿宋_GB2312"/>
          <w:color w:val="auto"/>
          <w:sz w:val="36"/>
          <w:szCs w:val="36"/>
        </w:rPr>
        <w:t>项目名称：</w:t>
      </w:r>
      <w:r>
        <w:rPr>
          <w:rFonts w:hint="eastAsia" w:ascii="仿宋_GB2312" w:eastAsia="仿宋_GB2312"/>
          <w:color w:val="auto"/>
          <w:sz w:val="36"/>
          <w:szCs w:val="36"/>
          <w:u w:val="single"/>
          <w:lang w:val="en-US" w:eastAsia="zh-CN"/>
        </w:rPr>
        <w:t>杭锦旗飞腾商贸有限责任公司环保型砖厂技改项目</w:t>
      </w:r>
    </w:p>
    <w:p w14:paraId="168D0FFC">
      <w:pPr>
        <w:adjustRightInd w:val="0"/>
        <w:snapToGrid w:val="0"/>
        <w:spacing w:line="288" w:lineRule="auto"/>
        <w:ind w:left="4110" w:leftChars="500" w:hanging="3060" w:hangingChars="850"/>
        <w:rPr>
          <w:rFonts w:hint="default" w:ascii="仿宋_GB2312" w:eastAsia="仿宋_GB2312"/>
          <w:color w:val="auto"/>
          <w:sz w:val="36"/>
          <w:szCs w:val="36"/>
          <w:u w:val="single"/>
          <w:lang w:val="en-US" w:eastAsia="zh-CN"/>
        </w:rPr>
      </w:pPr>
      <w:r>
        <w:rPr>
          <w:rFonts w:hint="eastAsia" w:ascii="仿宋_GB2312" w:eastAsia="仿宋_GB2312"/>
          <w:color w:val="auto"/>
          <w:sz w:val="36"/>
          <w:szCs w:val="36"/>
        </w:rPr>
        <w:t>建设单位（盖章）：</w:t>
      </w:r>
      <w:r>
        <w:rPr>
          <w:rFonts w:hint="eastAsia" w:ascii="仿宋_GB2312" w:eastAsia="仿宋_GB2312"/>
          <w:color w:val="auto"/>
          <w:sz w:val="36"/>
          <w:szCs w:val="36"/>
          <w:u w:val="single"/>
          <w:lang w:val="en-US" w:eastAsia="zh-CN"/>
        </w:rPr>
        <w:t>杭锦旗飞腾商贸有限责任公司</w:t>
      </w:r>
    </w:p>
    <w:p w14:paraId="2BCEA552">
      <w:pPr>
        <w:adjustRightInd w:val="0"/>
        <w:snapToGrid w:val="0"/>
        <w:spacing w:line="288" w:lineRule="auto"/>
        <w:ind w:firstLine="1040"/>
        <w:rPr>
          <w:rFonts w:ascii="仿宋_GB2312" w:eastAsia="仿宋_GB2312"/>
          <w:color w:val="auto"/>
          <w:sz w:val="36"/>
          <w:szCs w:val="36"/>
          <w:u w:val="single"/>
        </w:rPr>
      </w:pPr>
      <w:r>
        <w:rPr>
          <w:rFonts w:hint="eastAsia" w:ascii="仿宋_GB2312" w:eastAsia="仿宋_GB2312"/>
          <w:color w:val="auto"/>
          <w:sz w:val="36"/>
          <w:szCs w:val="36"/>
        </w:rPr>
        <w:t>编制日期：</w:t>
      </w:r>
      <w:r>
        <w:rPr>
          <w:rFonts w:hint="eastAsia" w:ascii="仿宋_GB2312" w:eastAsia="仿宋_GB2312"/>
          <w:color w:val="auto"/>
          <w:sz w:val="36"/>
          <w:szCs w:val="36"/>
          <w:u w:val="single"/>
        </w:rPr>
        <w:t>202</w:t>
      </w:r>
      <w:r>
        <w:rPr>
          <w:rFonts w:hint="eastAsia" w:ascii="仿宋_GB2312" w:eastAsia="仿宋_GB2312"/>
          <w:color w:val="auto"/>
          <w:sz w:val="36"/>
          <w:szCs w:val="36"/>
          <w:u w:val="single"/>
          <w:lang w:val="en-US" w:eastAsia="zh-CN"/>
        </w:rPr>
        <w:t>5</w:t>
      </w:r>
      <w:r>
        <w:rPr>
          <w:rFonts w:hint="eastAsia" w:ascii="仿宋_GB2312" w:eastAsia="仿宋_GB2312"/>
          <w:color w:val="auto"/>
          <w:sz w:val="36"/>
          <w:szCs w:val="36"/>
          <w:u w:val="single"/>
        </w:rPr>
        <w:t>年</w:t>
      </w:r>
      <w:r>
        <w:rPr>
          <w:rFonts w:hint="eastAsia" w:ascii="仿宋_GB2312" w:eastAsia="仿宋_GB2312"/>
          <w:color w:val="auto"/>
          <w:sz w:val="36"/>
          <w:szCs w:val="36"/>
          <w:u w:val="single"/>
          <w:lang w:val="en-US" w:eastAsia="zh-CN"/>
        </w:rPr>
        <w:t>5</w:t>
      </w:r>
      <w:r>
        <w:rPr>
          <w:rFonts w:hint="eastAsia" w:ascii="仿宋_GB2312" w:eastAsia="仿宋_GB2312"/>
          <w:color w:val="auto"/>
          <w:sz w:val="36"/>
          <w:szCs w:val="36"/>
          <w:u w:val="single"/>
        </w:rPr>
        <w:t>月</w:t>
      </w:r>
    </w:p>
    <w:p w14:paraId="5B84C5D4">
      <w:pPr>
        <w:adjustRightInd w:val="0"/>
        <w:snapToGrid w:val="0"/>
        <w:spacing w:line="288" w:lineRule="auto"/>
        <w:ind w:firstLine="1040"/>
        <w:rPr>
          <w:rFonts w:ascii="仿宋_GB2312" w:eastAsia="仿宋_GB2312"/>
          <w:color w:val="auto"/>
          <w:sz w:val="36"/>
          <w:szCs w:val="36"/>
          <w:u w:val="single"/>
        </w:rPr>
      </w:pPr>
      <w:bookmarkStart w:id="0" w:name="_Hlk57884087"/>
    </w:p>
    <w:p w14:paraId="3A2767A4">
      <w:pPr>
        <w:adjustRightInd w:val="0"/>
        <w:snapToGrid w:val="0"/>
        <w:spacing w:line="288" w:lineRule="auto"/>
        <w:ind w:firstLine="1040"/>
        <w:rPr>
          <w:rFonts w:ascii="仿宋_GB2312" w:eastAsia="仿宋_GB2312"/>
          <w:color w:val="auto"/>
          <w:sz w:val="36"/>
          <w:szCs w:val="36"/>
        </w:rPr>
      </w:pPr>
    </w:p>
    <w:p w14:paraId="6997D1A4">
      <w:pPr>
        <w:adjustRightInd w:val="0"/>
        <w:snapToGrid w:val="0"/>
        <w:spacing w:line="288" w:lineRule="auto"/>
        <w:ind w:firstLine="1040"/>
        <w:rPr>
          <w:rFonts w:ascii="仿宋_GB2312" w:eastAsia="仿宋_GB2312"/>
          <w:color w:val="auto"/>
          <w:sz w:val="36"/>
          <w:szCs w:val="36"/>
        </w:rPr>
      </w:pPr>
    </w:p>
    <w:p w14:paraId="18E65491">
      <w:pPr>
        <w:adjustRightInd w:val="0"/>
        <w:snapToGrid w:val="0"/>
        <w:spacing w:line="288" w:lineRule="auto"/>
        <w:ind w:firstLine="1040"/>
        <w:rPr>
          <w:rFonts w:ascii="仿宋_GB2312" w:eastAsia="仿宋_GB2312"/>
          <w:color w:val="auto"/>
          <w:sz w:val="36"/>
          <w:szCs w:val="36"/>
        </w:rPr>
      </w:pPr>
    </w:p>
    <w:p w14:paraId="62C401D3">
      <w:pPr>
        <w:adjustRightInd w:val="0"/>
        <w:snapToGrid w:val="0"/>
        <w:spacing w:line="288" w:lineRule="auto"/>
        <w:ind w:firstLine="1040"/>
        <w:rPr>
          <w:rFonts w:ascii="仿宋_GB2312" w:eastAsia="仿宋_GB2312"/>
          <w:color w:val="auto"/>
          <w:sz w:val="36"/>
          <w:szCs w:val="36"/>
        </w:rPr>
      </w:pPr>
    </w:p>
    <w:bookmarkEnd w:id="0"/>
    <w:p w14:paraId="3E1D1F4E">
      <w:pPr>
        <w:adjustRightInd w:val="0"/>
        <w:snapToGrid w:val="0"/>
        <w:spacing w:line="288" w:lineRule="auto"/>
        <w:jc w:val="center"/>
        <w:rPr>
          <w:rFonts w:ascii="楷体_GB2312" w:eastAsia="楷体_GB2312"/>
          <w:color w:val="auto"/>
          <w:sz w:val="36"/>
          <w:szCs w:val="36"/>
        </w:rPr>
      </w:pPr>
      <w:r>
        <w:rPr>
          <w:rFonts w:hint="eastAsia" w:ascii="楷体_GB2312" w:eastAsia="楷体_GB2312"/>
          <w:color w:val="auto"/>
          <w:sz w:val="36"/>
          <w:szCs w:val="36"/>
        </w:rPr>
        <w:t>中华人民共和国生态环境部制</w:t>
      </w:r>
    </w:p>
    <w:p w14:paraId="19A0DAA2">
      <w:pPr>
        <w:adjustRightInd w:val="0"/>
        <w:snapToGrid w:val="0"/>
        <w:spacing w:line="288" w:lineRule="auto"/>
        <w:ind w:firstLine="1040"/>
        <w:rPr>
          <w:rFonts w:ascii="仿宋_GB2312" w:eastAsia="仿宋_GB2312"/>
          <w:color w:val="auto"/>
          <w:sz w:val="36"/>
          <w:szCs w:val="36"/>
        </w:rPr>
        <w:sectPr>
          <w:headerReference r:id="rId3" w:type="default"/>
          <w:footerReference r:id="rId4" w:type="default"/>
          <w:footerReference r:id="rId5"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395BB58E">
      <w:pPr>
        <w:pStyle w:val="21"/>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一、建设项目基本情况</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56"/>
        <w:gridCol w:w="2163"/>
        <w:gridCol w:w="1922"/>
        <w:gridCol w:w="2929"/>
      </w:tblGrid>
      <w:tr w14:paraId="49AEF2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70C2A8C5">
            <w:pPr>
              <w:adjustRightInd w:val="0"/>
              <w:snapToGrid w:val="0"/>
              <w:jc w:val="center"/>
              <w:rPr>
                <w:rFonts w:ascii="宋体" w:hAnsi="宋体" w:cs="宋体"/>
                <w:color w:val="auto"/>
                <w:sz w:val="24"/>
              </w:rPr>
            </w:pPr>
            <w:r>
              <w:rPr>
                <w:rFonts w:hint="eastAsia" w:ascii="宋体" w:hAnsi="宋体" w:cs="宋体"/>
                <w:color w:val="auto"/>
                <w:sz w:val="24"/>
              </w:rPr>
              <w:t>建设项目名称</w:t>
            </w:r>
          </w:p>
        </w:tc>
        <w:tc>
          <w:tcPr>
            <w:tcW w:w="7014" w:type="dxa"/>
            <w:gridSpan w:val="3"/>
            <w:vAlign w:val="center"/>
          </w:tcPr>
          <w:p w14:paraId="7E64CCE0">
            <w:pPr>
              <w:adjustRightInd w:val="0"/>
              <w:snapToGrid w:val="0"/>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杭锦旗飞腾商贸有限责任公司环保型砖厂技改项目</w:t>
            </w:r>
          </w:p>
        </w:tc>
      </w:tr>
      <w:tr w14:paraId="3B4D5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45725211">
            <w:pPr>
              <w:adjustRightInd w:val="0"/>
              <w:snapToGrid w:val="0"/>
              <w:jc w:val="center"/>
              <w:rPr>
                <w:rFonts w:ascii="宋体" w:hAnsi="宋体" w:cs="宋体"/>
                <w:color w:val="auto"/>
                <w:sz w:val="24"/>
                <w:highlight w:val="none"/>
              </w:rPr>
            </w:pPr>
            <w:r>
              <w:rPr>
                <w:rFonts w:hint="eastAsia" w:ascii="宋体" w:hAnsi="宋体" w:cs="宋体"/>
                <w:color w:val="auto"/>
                <w:sz w:val="24"/>
                <w:highlight w:val="none"/>
              </w:rPr>
              <w:t>项目代码</w:t>
            </w:r>
          </w:p>
        </w:tc>
        <w:tc>
          <w:tcPr>
            <w:tcW w:w="7014" w:type="dxa"/>
            <w:gridSpan w:val="3"/>
            <w:vAlign w:val="center"/>
          </w:tcPr>
          <w:p w14:paraId="48419583">
            <w:pPr>
              <w:adjustRightInd w:val="0"/>
              <w:snapToGrid w:val="0"/>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1DD09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428BC0C3">
            <w:pPr>
              <w:adjustRightInd w:val="0"/>
              <w:snapToGrid w:val="0"/>
              <w:jc w:val="center"/>
              <w:rPr>
                <w:rFonts w:ascii="宋体" w:hAnsi="宋体" w:cs="宋体"/>
                <w:color w:val="auto"/>
                <w:sz w:val="24"/>
              </w:rPr>
            </w:pPr>
            <w:r>
              <w:rPr>
                <w:rFonts w:hint="eastAsia" w:ascii="宋体" w:hAnsi="宋体" w:cs="宋体"/>
                <w:color w:val="auto"/>
                <w:sz w:val="24"/>
              </w:rPr>
              <w:t>建设单位联系人</w:t>
            </w:r>
          </w:p>
        </w:tc>
        <w:tc>
          <w:tcPr>
            <w:tcW w:w="2163" w:type="dxa"/>
            <w:vAlign w:val="center"/>
          </w:tcPr>
          <w:p w14:paraId="4ED34EC7">
            <w:pPr>
              <w:adjustRightInd w:val="0"/>
              <w:snapToGrid w:val="0"/>
              <w:jc w:val="center"/>
              <w:rPr>
                <w:rFonts w:hint="eastAsia" w:ascii="宋体" w:hAnsi="宋体" w:eastAsia="宋体" w:cs="宋体"/>
                <w:color w:val="auto"/>
                <w:sz w:val="24"/>
                <w:lang w:eastAsia="zh-CN"/>
              </w:rPr>
            </w:pPr>
            <w:r>
              <w:rPr>
                <w:rFonts w:hint="eastAsia"/>
                <w:color w:val="auto"/>
                <w:kern w:val="0"/>
                <w:sz w:val="24"/>
                <w:lang w:val="en-US" w:eastAsia="zh-CN"/>
              </w:rPr>
              <w:t>刘永林</w:t>
            </w:r>
          </w:p>
        </w:tc>
        <w:tc>
          <w:tcPr>
            <w:tcW w:w="1922" w:type="dxa"/>
            <w:vAlign w:val="center"/>
          </w:tcPr>
          <w:p w14:paraId="67E83F75">
            <w:pPr>
              <w:adjustRightInd w:val="0"/>
              <w:snapToGrid w:val="0"/>
              <w:jc w:val="center"/>
              <w:rPr>
                <w:rFonts w:ascii="宋体" w:hAnsi="宋体" w:cs="宋体"/>
                <w:color w:val="auto"/>
                <w:sz w:val="24"/>
              </w:rPr>
            </w:pPr>
            <w:r>
              <w:rPr>
                <w:rFonts w:hint="eastAsia" w:ascii="宋体" w:hAnsi="宋体" w:cs="宋体"/>
                <w:color w:val="auto"/>
                <w:sz w:val="24"/>
              </w:rPr>
              <w:t>联系方式</w:t>
            </w:r>
          </w:p>
        </w:tc>
        <w:tc>
          <w:tcPr>
            <w:tcW w:w="2929" w:type="dxa"/>
            <w:vAlign w:val="center"/>
          </w:tcPr>
          <w:p w14:paraId="4D550BCD">
            <w:pPr>
              <w:adjustRightInd w:val="0"/>
              <w:snapToGrid w:val="0"/>
              <w:jc w:val="center"/>
              <w:rPr>
                <w:rFonts w:hint="default" w:eastAsia="宋体"/>
                <w:color w:val="auto"/>
                <w:sz w:val="24"/>
                <w:lang w:val="en-US" w:eastAsia="zh-CN"/>
              </w:rPr>
            </w:pPr>
            <w:r>
              <w:rPr>
                <w:rFonts w:hint="default" w:eastAsia="宋体"/>
                <w:color w:val="auto"/>
                <w:sz w:val="24"/>
                <w:lang w:val="en-US" w:eastAsia="zh-CN"/>
              </w:rPr>
              <w:t>18047711900</w:t>
            </w:r>
          </w:p>
        </w:tc>
      </w:tr>
      <w:tr w14:paraId="44A20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36A84470">
            <w:pPr>
              <w:adjustRightInd w:val="0"/>
              <w:snapToGrid w:val="0"/>
              <w:jc w:val="center"/>
              <w:rPr>
                <w:rFonts w:ascii="宋体" w:hAnsi="宋体" w:cs="宋体"/>
                <w:color w:val="auto"/>
                <w:sz w:val="24"/>
              </w:rPr>
            </w:pPr>
            <w:r>
              <w:rPr>
                <w:rFonts w:hint="eastAsia" w:ascii="宋体" w:hAnsi="宋体" w:cs="宋体"/>
                <w:color w:val="auto"/>
                <w:sz w:val="24"/>
              </w:rPr>
              <w:t>建设地点</w:t>
            </w:r>
          </w:p>
        </w:tc>
        <w:tc>
          <w:tcPr>
            <w:tcW w:w="7014" w:type="dxa"/>
            <w:gridSpan w:val="3"/>
            <w:vAlign w:val="center"/>
          </w:tcPr>
          <w:p w14:paraId="37E6D99A">
            <w:pPr>
              <w:adjustRightInd w:val="0"/>
              <w:snapToGrid w:val="0"/>
              <w:jc w:val="center"/>
              <w:rPr>
                <w:rFonts w:hint="default" w:ascii="宋体" w:hAnsi="宋体" w:eastAsia="宋体" w:cs="宋体"/>
                <w:color w:val="auto"/>
                <w:sz w:val="24"/>
                <w:lang w:val="en-US" w:eastAsia="zh-CN"/>
              </w:rPr>
            </w:pPr>
            <w:r>
              <w:rPr>
                <w:rFonts w:hint="eastAsia"/>
                <w:color w:val="auto"/>
                <w:sz w:val="24"/>
                <w:lang w:val="en-US" w:eastAsia="zh-CN"/>
              </w:rPr>
              <w:t>杭锦旗锡尼镇锡尼布拉格嘎查杭锦旗飞腾商贸现有厂区内</w:t>
            </w:r>
          </w:p>
        </w:tc>
      </w:tr>
      <w:tr w14:paraId="71282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52F3B3D5">
            <w:pPr>
              <w:adjustRightInd w:val="0"/>
              <w:snapToGrid w:val="0"/>
              <w:jc w:val="center"/>
              <w:rPr>
                <w:rFonts w:ascii="宋体" w:hAnsi="宋体" w:cs="宋体"/>
                <w:color w:val="auto"/>
                <w:sz w:val="24"/>
              </w:rPr>
            </w:pPr>
            <w:r>
              <w:rPr>
                <w:rFonts w:hint="eastAsia" w:ascii="宋体" w:hAnsi="宋体" w:cs="宋体"/>
                <w:color w:val="auto"/>
                <w:sz w:val="24"/>
              </w:rPr>
              <w:t>地理坐标</w:t>
            </w:r>
          </w:p>
        </w:tc>
        <w:tc>
          <w:tcPr>
            <w:tcW w:w="7014" w:type="dxa"/>
            <w:gridSpan w:val="3"/>
            <w:vAlign w:val="center"/>
          </w:tcPr>
          <w:p w14:paraId="389DE63E">
            <w:pPr>
              <w:jc w:val="center"/>
              <w:rPr>
                <w:rFonts w:ascii="宋体" w:hAnsi="宋体" w:cs="宋体"/>
                <w:color w:val="auto"/>
                <w:sz w:val="24"/>
              </w:rPr>
            </w:pPr>
            <w:r>
              <w:rPr>
                <w:rFonts w:hint="eastAsia" w:ascii="宋体" w:hAnsi="宋体" w:cs="宋体"/>
                <w:color w:val="auto"/>
                <w:sz w:val="24"/>
              </w:rPr>
              <w:t>（</w:t>
            </w:r>
            <w:r>
              <w:rPr>
                <w:rFonts w:hint="eastAsia"/>
                <w:color w:val="auto"/>
                <w:sz w:val="24"/>
                <w:u w:val="single"/>
                <w:lang w:val="en-US" w:eastAsia="zh-CN"/>
              </w:rPr>
              <w:t>108</w:t>
            </w:r>
            <w:r>
              <w:rPr>
                <w:rFonts w:hAnsi="宋体"/>
                <w:color w:val="auto"/>
                <w:sz w:val="24"/>
              </w:rPr>
              <w:t>度</w:t>
            </w:r>
            <w:r>
              <w:rPr>
                <w:rFonts w:hint="eastAsia"/>
                <w:color w:val="auto"/>
                <w:sz w:val="24"/>
                <w:u w:val="single"/>
                <w:lang w:val="en-US" w:eastAsia="zh-CN"/>
              </w:rPr>
              <w:t>50</w:t>
            </w:r>
            <w:r>
              <w:rPr>
                <w:rFonts w:hAnsi="宋体"/>
                <w:color w:val="auto"/>
                <w:sz w:val="24"/>
              </w:rPr>
              <w:t>分</w:t>
            </w:r>
            <w:r>
              <w:rPr>
                <w:rFonts w:hint="eastAsia"/>
                <w:color w:val="auto"/>
                <w:sz w:val="24"/>
                <w:u w:val="single"/>
                <w:lang w:val="en-US" w:eastAsia="zh-CN"/>
              </w:rPr>
              <w:t>16.926</w:t>
            </w:r>
            <w:r>
              <w:rPr>
                <w:rFonts w:hAnsi="宋体"/>
                <w:color w:val="auto"/>
                <w:sz w:val="24"/>
              </w:rPr>
              <w:t>秒，</w:t>
            </w:r>
            <w:r>
              <w:rPr>
                <w:color w:val="auto"/>
                <w:sz w:val="24"/>
                <w:u w:val="single"/>
              </w:rPr>
              <w:t>39</w:t>
            </w:r>
            <w:r>
              <w:rPr>
                <w:rFonts w:hAnsi="宋体"/>
                <w:color w:val="auto"/>
                <w:sz w:val="24"/>
              </w:rPr>
              <w:t>度</w:t>
            </w:r>
            <w:r>
              <w:rPr>
                <w:rFonts w:hint="eastAsia"/>
                <w:color w:val="auto"/>
                <w:sz w:val="24"/>
                <w:u w:val="single"/>
                <w:lang w:val="en-US" w:eastAsia="zh-CN"/>
              </w:rPr>
              <w:t>50</w:t>
            </w:r>
            <w:r>
              <w:rPr>
                <w:rFonts w:hAnsi="宋体"/>
                <w:color w:val="auto"/>
                <w:sz w:val="24"/>
              </w:rPr>
              <w:t>分</w:t>
            </w:r>
            <w:r>
              <w:rPr>
                <w:rFonts w:hint="eastAsia"/>
                <w:color w:val="auto"/>
                <w:sz w:val="24"/>
                <w:u w:val="single"/>
                <w:lang w:val="en-US" w:eastAsia="zh-CN"/>
              </w:rPr>
              <w:t>9.220</w:t>
            </w:r>
            <w:r>
              <w:rPr>
                <w:rFonts w:hAnsi="宋体"/>
                <w:color w:val="auto"/>
                <w:sz w:val="24"/>
              </w:rPr>
              <w:t>秒</w:t>
            </w:r>
            <w:r>
              <w:rPr>
                <w:rFonts w:hint="eastAsia" w:ascii="宋体" w:hAnsi="宋体" w:cs="宋体"/>
                <w:color w:val="auto"/>
                <w:sz w:val="24"/>
              </w:rPr>
              <w:t>）</w:t>
            </w:r>
          </w:p>
        </w:tc>
      </w:tr>
      <w:tr w14:paraId="7BCEF0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856" w:type="dxa"/>
            <w:tcMar>
              <w:top w:w="16" w:type="dxa"/>
              <w:left w:w="16" w:type="dxa"/>
              <w:right w:w="16" w:type="dxa"/>
            </w:tcMar>
            <w:vAlign w:val="center"/>
          </w:tcPr>
          <w:p w14:paraId="7BA999B8">
            <w:pPr>
              <w:adjustRightInd w:val="0"/>
              <w:snapToGrid w:val="0"/>
              <w:jc w:val="center"/>
              <w:rPr>
                <w:rFonts w:ascii="宋体" w:hAnsi="宋体" w:cs="宋体"/>
                <w:color w:val="auto"/>
                <w:sz w:val="24"/>
              </w:rPr>
            </w:pPr>
            <w:r>
              <w:rPr>
                <w:rFonts w:hint="eastAsia" w:ascii="宋体" w:hAnsi="宋体" w:cs="宋体"/>
                <w:color w:val="auto"/>
                <w:sz w:val="24"/>
              </w:rPr>
              <w:t>国民经济</w:t>
            </w:r>
          </w:p>
          <w:p w14:paraId="5AEC2165">
            <w:pPr>
              <w:adjustRightInd w:val="0"/>
              <w:snapToGrid w:val="0"/>
              <w:jc w:val="center"/>
              <w:rPr>
                <w:rFonts w:ascii="宋体" w:hAnsi="宋体" w:cs="宋体"/>
                <w:color w:val="auto"/>
                <w:sz w:val="24"/>
              </w:rPr>
            </w:pPr>
            <w:r>
              <w:rPr>
                <w:rFonts w:hint="eastAsia" w:ascii="宋体" w:hAnsi="宋体" w:cs="宋体"/>
                <w:color w:val="auto"/>
                <w:sz w:val="24"/>
              </w:rPr>
              <w:t>行业类别</w:t>
            </w:r>
          </w:p>
        </w:tc>
        <w:tc>
          <w:tcPr>
            <w:tcW w:w="2163" w:type="dxa"/>
            <w:vAlign w:val="center"/>
          </w:tcPr>
          <w:p w14:paraId="026C299A">
            <w:pPr>
              <w:adjustRightInd w:val="0"/>
              <w:snapToGrid w:val="0"/>
              <w:jc w:val="center"/>
              <w:rPr>
                <w:rFonts w:hint="default" w:eastAsia="宋体"/>
                <w:color w:val="auto"/>
                <w:sz w:val="24"/>
                <w:lang w:val="en-US" w:eastAsia="zh-CN"/>
              </w:rPr>
            </w:pPr>
            <w:r>
              <w:rPr>
                <w:rFonts w:hint="eastAsia"/>
                <w:color w:val="auto"/>
                <w:sz w:val="24"/>
                <w:lang w:val="en-US" w:eastAsia="zh-CN"/>
              </w:rPr>
              <w:t>C3031黏土砖瓦及建筑砌块制造</w:t>
            </w:r>
          </w:p>
        </w:tc>
        <w:tc>
          <w:tcPr>
            <w:tcW w:w="1922" w:type="dxa"/>
            <w:vAlign w:val="center"/>
          </w:tcPr>
          <w:p w14:paraId="7A8BB1CB">
            <w:pPr>
              <w:adjustRightInd w:val="0"/>
              <w:snapToGrid w:val="0"/>
              <w:jc w:val="center"/>
              <w:rPr>
                <w:rFonts w:ascii="宋体" w:hAnsi="宋体" w:cs="宋体"/>
                <w:color w:val="auto"/>
                <w:sz w:val="24"/>
              </w:rPr>
            </w:pPr>
            <w:bookmarkStart w:id="1" w:name="_Hlk49843745"/>
            <w:r>
              <w:rPr>
                <w:rFonts w:hint="eastAsia" w:ascii="宋体" w:hAnsi="宋体" w:cs="宋体"/>
                <w:color w:val="auto"/>
                <w:sz w:val="24"/>
              </w:rPr>
              <w:t>建设项目</w:t>
            </w:r>
          </w:p>
          <w:p w14:paraId="348B5CEA">
            <w:pPr>
              <w:adjustRightInd w:val="0"/>
              <w:snapToGrid w:val="0"/>
              <w:jc w:val="center"/>
              <w:rPr>
                <w:rFonts w:ascii="宋体" w:hAnsi="宋体" w:cs="宋体"/>
                <w:color w:val="auto"/>
                <w:sz w:val="24"/>
              </w:rPr>
            </w:pPr>
            <w:r>
              <w:rPr>
                <w:rFonts w:hint="eastAsia" w:ascii="宋体" w:hAnsi="宋体" w:cs="宋体"/>
                <w:color w:val="auto"/>
                <w:sz w:val="24"/>
              </w:rPr>
              <w:t>行业类别</w:t>
            </w:r>
            <w:bookmarkEnd w:id="1"/>
          </w:p>
        </w:tc>
        <w:tc>
          <w:tcPr>
            <w:tcW w:w="2929" w:type="dxa"/>
            <w:vAlign w:val="center"/>
          </w:tcPr>
          <w:p w14:paraId="6CC26EB5">
            <w:pPr>
              <w:adjustRightInd w:val="0"/>
              <w:snapToGrid w:val="0"/>
              <w:rPr>
                <w:rFonts w:hint="default" w:eastAsia="宋体"/>
                <w:color w:val="auto"/>
                <w:sz w:val="24"/>
                <w:lang w:val="en-US" w:eastAsia="zh-CN"/>
              </w:rPr>
            </w:pPr>
            <w:r>
              <w:rPr>
                <w:rFonts w:hint="eastAsia"/>
                <w:color w:val="auto"/>
                <w:sz w:val="24"/>
                <w:lang w:val="en-US" w:eastAsia="zh-CN"/>
              </w:rPr>
              <w:t>二十七、非金属矿物制品业30，56砖瓦、石材等建筑材料制造 303</w:t>
            </w:r>
          </w:p>
        </w:tc>
      </w:tr>
      <w:tr w14:paraId="737AE0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856" w:type="dxa"/>
            <w:tcMar>
              <w:top w:w="16" w:type="dxa"/>
              <w:left w:w="16" w:type="dxa"/>
              <w:right w:w="16" w:type="dxa"/>
            </w:tcMar>
            <w:vAlign w:val="center"/>
          </w:tcPr>
          <w:p w14:paraId="1FCC22F4">
            <w:pPr>
              <w:adjustRightInd w:val="0"/>
              <w:snapToGrid w:val="0"/>
              <w:jc w:val="center"/>
              <w:rPr>
                <w:rFonts w:ascii="宋体" w:hAnsi="宋体" w:cs="宋体"/>
                <w:color w:val="auto"/>
                <w:sz w:val="24"/>
              </w:rPr>
            </w:pPr>
            <w:r>
              <w:rPr>
                <w:rFonts w:hint="eastAsia" w:ascii="宋体" w:hAnsi="宋体" w:cs="宋体"/>
                <w:color w:val="auto"/>
                <w:sz w:val="24"/>
              </w:rPr>
              <w:t>建设性质</w:t>
            </w:r>
          </w:p>
        </w:tc>
        <w:tc>
          <w:tcPr>
            <w:tcW w:w="2163" w:type="dxa"/>
            <w:vAlign w:val="center"/>
          </w:tcPr>
          <w:p w14:paraId="5679961C">
            <w:pPr>
              <w:jc w:val="left"/>
              <w:rPr>
                <w:rFonts w:ascii="宋体" w:hAnsi="宋体" w:cs="宋体"/>
                <w:color w:val="auto"/>
                <w:sz w:val="24"/>
              </w:rPr>
            </w:pPr>
            <w:r>
              <w:rPr>
                <w:rFonts w:hint="eastAsia" w:ascii="宋体" w:hAnsi="宋体" w:cs="宋体"/>
                <w:color w:val="auto"/>
                <w:sz w:val="24"/>
                <w:lang w:eastAsia="zh-CN"/>
              </w:rPr>
              <w:sym w:font="Wingdings" w:char="00A8"/>
            </w:r>
            <w:r>
              <w:rPr>
                <w:rFonts w:hint="eastAsia" w:ascii="宋体" w:hAnsi="宋体" w:cs="宋体"/>
                <w:color w:val="auto"/>
                <w:sz w:val="24"/>
              </w:rPr>
              <w:t>新建（迁建）</w:t>
            </w:r>
          </w:p>
          <w:p w14:paraId="003ADD39">
            <w:pPr>
              <w:jc w:val="left"/>
              <w:rPr>
                <w:rFonts w:ascii="宋体" w:hAnsi="宋体" w:cs="宋体"/>
                <w:color w:val="auto"/>
                <w:sz w:val="24"/>
              </w:rPr>
            </w:pPr>
            <w:r>
              <w:rPr>
                <w:rFonts w:hint="eastAsia" w:ascii="宋体" w:hAnsi="宋体" w:cs="宋体"/>
                <w:color w:val="auto"/>
                <w:sz w:val="24"/>
                <w:lang w:eastAsia="zh-CN"/>
              </w:rPr>
              <w:sym w:font="Wingdings" w:char="00A8"/>
            </w:r>
            <w:r>
              <w:rPr>
                <w:rFonts w:hint="eastAsia" w:ascii="宋体" w:hAnsi="宋体" w:cs="宋体"/>
                <w:color w:val="auto"/>
                <w:sz w:val="24"/>
              </w:rPr>
              <w:t>改建</w:t>
            </w:r>
          </w:p>
          <w:p w14:paraId="0693B952">
            <w:pPr>
              <w:jc w:val="left"/>
              <w:rPr>
                <w:rFonts w:ascii="宋体" w:hAnsi="宋体" w:cs="宋体"/>
                <w:color w:val="auto"/>
                <w:sz w:val="24"/>
              </w:rPr>
            </w:pPr>
            <w:r>
              <w:rPr>
                <w:rFonts w:hint="eastAsia" w:ascii="宋体" w:hAnsi="宋体" w:cs="宋体"/>
                <w:color w:val="auto"/>
                <w:sz w:val="24"/>
                <w:lang w:eastAsia="zh-CN"/>
              </w:rPr>
              <w:sym w:font="Wingdings" w:char="00A8"/>
            </w:r>
            <w:r>
              <w:rPr>
                <w:rFonts w:hint="eastAsia" w:ascii="宋体" w:hAnsi="宋体" w:cs="宋体"/>
                <w:color w:val="auto"/>
                <w:sz w:val="24"/>
              </w:rPr>
              <w:t>扩建</w:t>
            </w:r>
          </w:p>
          <w:p w14:paraId="215F22C8">
            <w:pPr>
              <w:jc w:val="left"/>
              <w:rPr>
                <w:rFonts w:ascii="宋体" w:hAnsi="宋体" w:cs="宋体"/>
                <w:color w:val="auto"/>
                <w:sz w:val="24"/>
              </w:rPr>
            </w:pPr>
            <w:r>
              <w:rPr>
                <w:rFonts w:hint="eastAsia" w:ascii="宋体" w:hAnsi="宋体" w:cs="宋体"/>
                <w:color w:val="auto"/>
                <w:sz w:val="24"/>
                <w:lang w:eastAsia="zh-CN"/>
              </w:rPr>
              <w:sym w:font="Wingdings" w:char="00FE"/>
            </w:r>
            <w:r>
              <w:rPr>
                <w:rFonts w:hint="eastAsia" w:ascii="宋体" w:hAnsi="宋体" w:cs="宋体"/>
                <w:color w:val="auto"/>
                <w:sz w:val="24"/>
              </w:rPr>
              <w:t>技术改造</w:t>
            </w:r>
          </w:p>
        </w:tc>
        <w:tc>
          <w:tcPr>
            <w:tcW w:w="1922" w:type="dxa"/>
            <w:vAlign w:val="center"/>
          </w:tcPr>
          <w:p w14:paraId="5074191F">
            <w:pPr>
              <w:adjustRightInd w:val="0"/>
              <w:snapToGrid w:val="0"/>
              <w:jc w:val="center"/>
              <w:rPr>
                <w:rFonts w:ascii="宋体" w:hAnsi="宋体" w:cs="宋体"/>
                <w:color w:val="auto"/>
                <w:sz w:val="24"/>
              </w:rPr>
            </w:pPr>
            <w:r>
              <w:rPr>
                <w:rFonts w:hint="eastAsia" w:ascii="宋体" w:hAnsi="宋体" w:cs="宋体"/>
                <w:color w:val="auto"/>
                <w:sz w:val="24"/>
              </w:rPr>
              <w:t>建设项目</w:t>
            </w:r>
          </w:p>
          <w:p w14:paraId="01700BB8">
            <w:pPr>
              <w:adjustRightInd w:val="0"/>
              <w:snapToGrid w:val="0"/>
              <w:jc w:val="center"/>
              <w:rPr>
                <w:rFonts w:ascii="宋体" w:hAnsi="宋体" w:cs="宋体"/>
                <w:color w:val="auto"/>
                <w:sz w:val="24"/>
              </w:rPr>
            </w:pPr>
            <w:r>
              <w:rPr>
                <w:rFonts w:hint="eastAsia" w:ascii="宋体" w:hAnsi="宋体" w:cs="宋体"/>
                <w:color w:val="auto"/>
                <w:sz w:val="24"/>
              </w:rPr>
              <w:t>申报情形</w:t>
            </w:r>
          </w:p>
        </w:tc>
        <w:tc>
          <w:tcPr>
            <w:tcW w:w="2929" w:type="dxa"/>
            <w:vAlign w:val="center"/>
          </w:tcPr>
          <w:p w14:paraId="132D618A">
            <w:pPr>
              <w:jc w:val="left"/>
              <w:rPr>
                <w:rFonts w:ascii="宋体" w:hAnsi="宋体" w:cs="宋体"/>
                <w:color w:val="auto"/>
                <w:sz w:val="24"/>
              </w:rPr>
            </w:pPr>
            <w:r>
              <w:rPr>
                <w:rFonts w:hint="eastAsia" w:ascii="宋体" w:hAnsi="宋体" w:cs="宋体"/>
                <w:color w:val="auto"/>
                <w:sz w:val="24"/>
                <w:lang w:eastAsia="zh-CN"/>
              </w:rPr>
              <w:sym w:font="Wingdings" w:char="00FE"/>
            </w:r>
            <w:r>
              <w:rPr>
                <w:rFonts w:hint="eastAsia" w:ascii="宋体" w:hAnsi="宋体" w:cs="宋体"/>
                <w:color w:val="auto"/>
                <w:sz w:val="24"/>
              </w:rPr>
              <w:t>首次申报项目</w:t>
            </w:r>
            <w:r>
              <w:rPr>
                <w:rFonts w:ascii="宋体" w:hAnsi="宋体" w:cs="宋体"/>
                <w:color w:val="auto"/>
                <w:sz w:val="24"/>
              </w:rPr>
              <w:t xml:space="preserve">             </w:t>
            </w:r>
          </w:p>
          <w:p w14:paraId="44539CC2">
            <w:pPr>
              <w:jc w:val="left"/>
              <w:rPr>
                <w:rFonts w:ascii="宋体" w:hAnsi="宋体" w:cs="宋体"/>
                <w:color w:val="auto"/>
                <w:sz w:val="24"/>
              </w:rPr>
            </w:pPr>
            <w:r>
              <w:rPr>
                <w:rFonts w:hint="eastAsia" w:ascii="宋体" w:hAnsi="宋体" w:cs="宋体"/>
                <w:color w:val="auto"/>
                <w:sz w:val="24"/>
                <w:lang w:eastAsia="zh-CN"/>
              </w:rPr>
              <w:sym w:font="Wingdings" w:char="00A8"/>
            </w:r>
            <w:r>
              <w:rPr>
                <w:rFonts w:hint="eastAsia" w:ascii="宋体" w:hAnsi="宋体" w:cs="宋体"/>
                <w:color w:val="auto"/>
                <w:sz w:val="24"/>
              </w:rPr>
              <w:t>不予批准后再次申报项目</w:t>
            </w:r>
          </w:p>
          <w:p w14:paraId="0A66A853">
            <w:pPr>
              <w:jc w:val="left"/>
              <w:rPr>
                <w:rFonts w:ascii="宋体" w:hAnsi="宋体" w:cs="宋体"/>
                <w:color w:val="auto"/>
                <w:sz w:val="24"/>
              </w:rPr>
            </w:pPr>
            <w:r>
              <w:rPr>
                <w:rFonts w:hint="eastAsia" w:ascii="宋体" w:hAnsi="宋体" w:cs="宋体"/>
                <w:color w:val="auto"/>
                <w:sz w:val="24"/>
                <w:lang w:eastAsia="zh-CN"/>
              </w:rPr>
              <w:sym w:font="Wingdings" w:char="00A8"/>
            </w:r>
            <w:r>
              <w:rPr>
                <w:rFonts w:hint="eastAsia" w:ascii="宋体" w:hAnsi="宋体" w:cs="宋体"/>
                <w:color w:val="auto"/>
                <w:sz w:val="24"/>
              </w:rPr>
              <w:t>超五年重新审核项目</w:t>
            </w:r>
            <w:r>
              <w:rPr>
                <w:rFonts w:ascii="宋体" w:hAnsi="宋体" w:cs="宋体"/>
                <w:color w:val="auto"/>
                <w:sz w:val="24"/>
              </w:rPr>
              <w:t xml:space="preserve">     </w:t>
            </w:r>
          </w:p>
          <w:p w14:paraId="7B0533C6">
            <w:pPr>
              <w:jc w:val="left"/>
              <w:rPr>
                <w:rFonts w:ascii="宋体" w:hAnsi="宋体" w:cs="宋体"/>
                <w:color w:val="auto"/>
                <w:sz w:val="24"/>
              </w:rPr>
            </w:pPr>
            <w:r>
              <w:rPr>
                <w:rFonts w:hint="eastAsia" w:ascii="宋体" w:hAnsi="宋体" w:cs="宋体"/>
                <w:color w:val="auto"/>
                <w:sz w:val="24"/>
                <w:lang w:eastAsia="zh-CN"/>
              </w:rPr>
              <w:sym w:font="Wingdings" w:char="00A8"/>
            </w:r>
            <w:r>
              <w:rPr>
                <w:rFonts w:hint="eastAsia" w:ascii="宋体" w:hAnsi="宋体" w:cs="宋体"/>
                <w:color w:val="auto"/>
                <w:sz w:val="24"/>
              </w:rPr>
              <w:t>重大变动重新报批项目</w:t>
            </w:r>
          </w:p>
        </w:tc>
      </w:tr>
      <w:tr w14:paraId="163DE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856" w:type="dxa"/>
            <w:tcMar>
              <w:top w:w="16" w:type="dxa"/>
              <w:left w:w="16" w:type="dxa"/>
              <w:right w:w="16" w:type="dxa"/>
            </w:tcMar>
            <w:vAlign w:val="center"/>
          </w:tcPr>
          <w:p w14:paraId="3ED91482">
            <w:pPr>
              <w:adjustRightInd w:val="0"/>
              <w:snapToGrid w:val="0"/>
              <w:jc w:val="center"/>
              <w:rPr>
                <w:rFonts w:ascii="宋体" w:hAnsi="宋体" w:cs="宋体"/>
                <w:color w:val="auto"/>
                <w:sz w:val="24"/>
              </w:rPr>
            </w:pPr>
            <w:r>
              <w:rPr>
                <w:rFonts w:hint="eastAsia" w:ascii="宋体" w:hAnsi="宋体" w:cs="宋体"/>
                <w:color w:val="auto"/>
                <w:sz w:val="24"/>
              </w:rPr>
              <w:t>项目审批（核准</w:t>
            </w:r>
            <w:r>
              <w:rPr>
                <w:rFonts w:ascii="宋体" w:hAnsi="宋体" w:cs="宋体"/>
                <w:color w:val="auto"/>
                <w:sz w:val="24"/>
              </w:rPr>
              <w:t>/</w:t>
            </w:r>
          </w:p>
          <w:p w14:paraId="4159C2B1">
            <w:pPr>
              <w:adjustRightInd w:val="0"/>
              <w:snapToGrid w:val="0"/>
              <w:jc w:val="center"/>
              <w:rPr>
                <w:rFonts w:ascii="宋体" w:hAnsi="宋体" w:cs="宋体"/>
                <w:color w:val="auto"/>
                <w:sz w:val="24"/>
              </w:rPr>
            </w:pPr>
            <w:r>
              <w:rPr>
                <w:rFonts w:hint="eastAsia" w:ascii="宋体" w:hAnsi="宋体" w:cs="宋体"/>
                <w:color w:val="auto"/>
                <w:sz w:val="24"/>
              </w:rPr>
              <w:t>备案）部门（选填）</w:t>
            </w:r>
          </w:p>
        </w:tc>
        <w:tc>
          <w:tcPr>
            <w:tcW w:w="2163" w:type="dxa"/>
            <w:vAlign w:val="center"/>
          </w:tcPr>
          <w:p w14:paraId="0C5742EF">
            <w:pPr>
              <w:adjustRightInd w:val="0"/>
              <w:snapToGrid w:val="0"/>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w:t>
            </w:r>
          </w:p>
        </w:tc>
        <w:tc>
          <w:tcPr>
            <w:tcW w:w="1922" w:type="dxa"/>
            <w:vAlign w:val="center"/>
          </w:tcPr>
          <w:p w14:paraId="12B24228">
            <w:pPr>
              <w:adjustRightInd w:val="0"/>
              <w:snapToGrid w:val="0"/>
              <w:jc w:val="center"/>
              <w:rPr>
                <w:rFonts w:ascii="宋体" w:hAnsi="宋体" w:cs="宋体"/>
                <w:color w:val="auto"/>
                <w:sz w:val="24"/>
              </w:rPr>
            </w:pPr>
            <w:r>
              <w:rPr>
                <w:rFonts w:hint="eastAsia" w:ascii="宋体" w:hAnsi="宋体" w:cs="宋体"/>
                <w:color w:val="auto"/>
                <w:sz w:val="24"/>
              </w:rPr>
              <w:t>项目审批（核准</w:t>
            </w:r>
            <w:r>
              <w:rPr>
                <w:rFonts w:ascii="宋体" w:hAnsi="宋体" w:cs="宋体"/>
                <w:color w:val="auto"/>
                <w:sz w:val="24"/>
              </w:rPr>
              <w:t>/</w:t>
            </w:r>
          </w:p>
          <w:p w14:paraId="0A258822">
            <w:pPr>
              <w:adjustRightInd w:val="0"/>
              <w:snapToGrid w:val="0"/>
              <w:jc w:val="center"/>
              <w:rPr>
                <w:rFonts w:ascii="宋体" w:hAnsi="宋体" w:cs="宋体"/>
                <w:color w:val="auto"/>
                <w:sz w:val="24"/>
              </w:rPr>
            </w:pPr>
            <w:r>
              <w:rPr>
                <w:rFonts w:hint="eastAsia" w:ascii="宋体" w:hAnsi="宋体" w:cs="宋体"/>
                <w:color w:val="auto"/>
                <w:sz w:val="24"/>
              </w:rPr>
              <w:t>备案）文号（选填）</w:t>
            </w:r>
          </w:p>
        </w:tc>
        <w:tc>
          <w:tcPr>
            <w:tcW w:w="2929" w:type="dxa"/>
            <w:vAlign w:val="center"/>
          </w:tcPr>
          <w:p w14:paraId="4F7263B5">
            <w:pPr>
              <w:adjustRightInd w:val="0"/>
              <w:snapToGrid w:val="0"/>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w:t>
            </w:r>
          </w:p>
        </w:tc>
      </w:tr>
      <w:tr w14:paraId="1EB720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545688A8">
            <w:pPr>
              <w:adjustRightInd w:val="0"/>
              <w:snapToGrid w:val="0"/>
              <w:jc w:val="center"/>
              <w:rPr>
                <w:rFonts w:ascii="宋体" w:hAnsi="宋体" w:cs="宋体"/>
                <w:color w:val="auto"/>
                <w:sz w:val="24"/>
              </w:rPr>
            </w:pPr>
            <w:r>
              <w:rPr>
                <w:rFonts w:hint="eastAsia" w:ascii="宋体" w:hAnsi="宋体" w:cs="宋体"/>
                <w:color w:val="auto"/>
                <w:sz w:val="24"/>
              </w:rPr>
              <w:t>总投资（万元）</w:t>
            </w:r>
          </w:p>
        </w:tc>
        <w:tc>
          <w:tcPr>
            <w:tcW w:w="2163" w:type="dxa"/>
            <w:vAlign w:val="center"/>
          </w:tcPr>
          <w:p w14:paraId="57073624">
            <w:pPr>
              <w:adjustRightInd w:val="0"/>
              <w:snapToGrid w:val="0"/>
              <w:jc w:val="center"/>
              <w:rPr>
                <w:rFonts w:hint="default" w:eastAsia="宋体"/>
                <w:color w:val="auto"/>
                <w:sz w:val="24"/>
                <w:lang w:val="en-US" w:eastAsia="zh-CN"/>
              </w:rPr>
            </w:pPr>
            <w:r>
              <w:rPr>
                <w:rFonts w:hint="eastAsia"/>
                <w:color w:val="auto"/>
                <w:sz w:val="24"/>
                <w:lang w:val="en-US" w:eastAsia="zh-CN"/>
              </w:rPr>
              <w:t>200</w:t>
            </w:r>
          </w:p>
        </w:tc>
        <w:tc>
          <w:tcPr>
            <w:tcW w:w="1922" w:type="dxa"/>
            <w:tcMar>
              <w:top w:w="16" w:type="dxa"/>
              <w:left w:w="16" w:type="dxa"/>
              <w:right w:w="16" w:type="dxa"/>
            </w:tcMar>
            <w:vAlign w:val="center"/>
          </w:tcPr>
          <w:p w14:paraId="4680E399">
            <w:pPr>
              <w:adjustRightInd w:val="0"/>
              <w:snapToGrid w:val="0"/>
              <w:jc w:val="center"/>
              <w:rPr>
                <w:rFonts w:ascii="宋体" w:hAnsi="宋体" w:cs="宋体"/>
                <w:color w:val="auto"/>
                <w:sz w:val="24"/>
              </w:rPr>
            </w:pPr>
            <w:r>
              <w:rPr>
                <w:rFonts w:hint="eastAsia" w:ascii="宋体" w:hAnsi="宋体" w:cs="宋体"/>
                <w:color w:val="auto"/>
                <w:sz w:val="24"/>
              </w:rPr>
              <w:t>环保投资（万元）</w:t>
            </w:r>
          </w:p>
        </w:tc>
        <w:tc>
          <w:tcPr>
            <w:tcW w:w="2929" w:type="dxa"/>
            <w:vAlign w:val="center"/>
          </w:tcPr>
          <w:p w14:paraId="07E046E7">
            <w:pPr>
              <w:adjustRightInd w:val="0"/>
              <w:snapToGrid w:val="0"/>
              <w:jc w:val="center"/>
              <w:rPr>
                <w:rFonts w:hint="default" w:eastAsia="宋体"/>
                <w:color w:val="auto"/>
                <w:sz w:val="24"/>
                <w:lang w:val="en-US" w:eastAsia="zh-CN"/>
              </w:rPr>
            </w:pPr>
            <w:r>
              <w:rPr>
                <w:rFonts w:hint="eastAsia"/>
                <w:color w:val="auto"/>
                <w:sz w:val="24"/>
                <w:lang w:val="en-US" w:eastAsia="zh-CN"/>
              </w:rPr>
              <w:t>14</w:t>
            </w:r>
          </w:p>
        </w:tc>
      </w:tr>
      <w:tr w14:paraId="64A781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0E1B889F">
            <w:pPr>
              <w:adjustRightInd w:val="0"/>
              <w:snapToGrid w:val="0"/>
              <w:jc w:val="center"/>
              <w:rPr>
                <w:rFonts w:ascii="宋体" w:hAnsi="宋体" w:cs="宋体"/>
                <w:color w:val="auto"/>
                <w:sz w:val="24"/>
              </w:rPr>
            </w:pPr>
            <w:r>
              <w:rPr>
                <w:rFonts w:hint="eastAsia" w:ascii="宋体" w:hAnsi="宋体" w:cs="宋体"/>
                <w:color w:val="auto"/>
                <w:sz w:val="24"/>
              </w:rPr>
              <w:t>环保投资占比（</w:t>
            </w:r>
            <w:r>
              <w:rPr>
                <w:rFonts w:ascii="宋体" w:hAnsi="宋体" w:cs="宋体"/>
                <w:color w:val="auto"/>
                <w:sz w:val="24"/>
              </w:rPr>
              <w:t>%</w:t>
            </w:r>
            <w:r>
              <w:rPr>
                <w:rFonts w:hint="eastAsia" w:ascii="宋体" w:hAnsi="宋体" w:cs="宋体"/>
                <w:color w:val="auto"/>
                <w:sz w:val="24"/>
              </w:rPr>
              <w:t>）</w:t>
            </w:r>
          </w:p>
        </w:tc>
        <w:tc>
          <w:tcPr>
            <w:tcW w:w="2163" w:type="dxa"/>
            <w:vAlign w:val="center"/>
          </w:tcPr>
          <w:p w14:paraId="55FFC8B1">
            <w:pPr>
              <w:adjustRightInd w:val="0"/>
              <w:snapToGrid w:val="0"/>
              <w:jc w:val="center"/>
              <w:rPr>
                <w:rFonts w:hint="default" w:eastAsia="宋体"/>
                <w:color w:val="auto"/>
                <w:sz w:val="24"/>
                <w:lang w:val="en-US" w:eastAsia="zh-CN"/>
              </w:rPr>
            </w:pPr>
            <w:r>
              <w:rPr>
                <w:rFonts w:hint="eastAsia"/>
                <w:color w:val="auto"/>
                <w:sz w:val="24"/>
                <w:lang w:val="en-US" w:eastAsia="zh-CN"/>
              </w:rPr>
              <w:t>7</w:t>
            </w:r>
          </w:p>
        </w:tc>
        <w:tc>
          <w:tcPr>
            <w:tcW w:w="1922" w:type="dxa"/>
            <w:tcMar>
              <w:top w:w="16" w:type="dxa"/>
              <w:left w:w="16" w:type="dxa"/>
              <w:right w:w="16" w:type="dxa"/>
            </w:tcMar>
            <w:vAlign w:val="center"/>
          </w:tcPr>
          <w:p w14:paraId="05416AC5">
            <w:pPr>
              <w:adjustRightInd w:val="0"/>
              <w:snapToGrid w:val="0"/>
              <w:jc w:val="center"/>
              <w:rPr>
                <w:rFonts w:ascii="宋体" w:hAnsi="宋体" w:cs="宋体"/>
                <w:color w:val="auto"/>
                <w:sz w:val="24"/>
              </w:rPr>
            </w:pPr>
            <w:r>
              <w:rPr>
                <w:rFonts w:hint="eastAsia" w:ascii="宋体" w:hAnsi="宋体" w:cs="宋体"/>
                <w:color w:val="auto"/>
                <w:sz w:val="24"/>
              </w:rPr>
              <w:t>施工工期</w:t>
            </w:r>
          </w:p>
        </w:tc>
        <w:tc>
          <w:tcPr>
            <w:tcW w:w="2929" w:type="dxa"/>
            <w:vAlign w:val="center"/>
          </w:tcPr>
          <w:p w14:paraId="509E2D6D">
            <w:pPr>
              <w:adjustRightInd w:val="0"/>
              <w:snapToGrid w:val="0"/>
              <w:jc w:val="center"/>
              <w:rPr>
                <w:rFonts w:hint="default" w:eastAsia="宋体"/>
                <w:color w:val="auto"/>
                <w:sz w:val="24"/>
                <w:lang w:val="en-US" w:eastAsia="zh-CN"/>
              </w:rPr>
            </w:pPr>
            <w:r>
              <w:rPr>
                <w:rFonts w:hint="eastAsia"/>
                <w:color w:val="auto"/>
                <w:sz w:val="24"/>
                <w:lang w:val="en-US" w:eastAsia="zh-CN"/>
              </w:rPr>
              <w:t>4个月</w:t>
            </w:r>
          </w:p>
        </w:tc>
      </w:tr>
      <w:tr w14:paraId="48D34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856" w:type="dxa"/>
            <w:tcMar>
              <w:top w:w="16" w:type="dxa"/>
              <w:left w:w="16" w:type="dxa"/>
              <w:right w:w="16" w:type="dxa"/>
            </w:tcMar>
            <w:vAlign w:val="center"/>
          </w:tcPr>
          <w:p w14:paraId="6E05EC21">
            <w:pPr>
              <w:adjustRightInd w:val="0"/>
              <w:snapToGrid w:val="0"/>
              <w:jc w:val="center"/>
              <w:rPr>
                <w:rFonts w:ascii="宋体" w:hAnsi="宋体" w:cs="宋体"/>
                <w:color w:val="auto"/>
                <w:sz w:val="24"/>
              </w:rPr>
            </w:pPr>
            <w:r>
              <w:rPr>
                <w:rFonts w:hint="eastAsia" w:ascii="宋体" w:hAnsi="宋体" w:cs="宋体"/>
                <w:color w:val="auto"/>
                <w:sz w:val="24"/>
              </w:rPr>
              <w:t>是否开工建设</w:t>
            </w:r>
          </w:p>
        </w:tc>
        <w:tc>
          <w:tcPr>
            <w:tcW w:w="2163" w:type="dxa"/>
            <w:vAlign w:val="center"/>
          </w:tcPr>
          <w:p w14:paraId="2112474E">
            <w:pPr>
              <w:adjustRightInd w:val="0"/>
              <w:snapToGrid w:val="0"/>
              <w:rPr>
                <w:rFonts w:ascii="宋体" w:hAnsi="宋体" w:cs="宋体"/>
                <w:color w:val="auto"/>
                <w:sz w:val="24"/>
              </w:rPr>
            </w:pPr>
            <w:r>
              <w:rPr>
                <w:rFonts w:hint="eastAsia" w:ascii="宋体" w:hAnsi="宋体" w:cs="宋体"/>
                <w:color w:val="auto"/>
                <w:sz w:val="24"/>
                <w:lang w:eastAsia="zh-CN"/>
              </w:rPr>
              <w:sym w:font="Wingdings" w:char="00FE"/>
            </w:r>
            <w:r>
              <w:rPr>
                <w:rFonts w:hint="eastAsia" w:ascii="宋体" w:hAnsi="宋体" w:cs="宋体"/>
                <w:color w:val="auto"/>
                <w:sz w:val="24"/>
              </w:rPr>
              <w:t>否</w:t>
            </w:r>
          </w:p>
          <w:p w14:paraId="49006F20">
            <w:pPr>
              <w:adjustRightInd w:val="0"/>
              <w:snapToGrid w:val="0"/>
              <w:rPr>
                <w:rFonts w:ascii="宋体" w:hAnsi="宋体" w:cs="宋体"/>
                <w:color w:val="auto"/>
                <w:sz w:val="24"/>
              </w:rPr>
            </w:pPr>
            <w:r>
              <w:rPr>
                <w:rFonts w:hint="eastAsia" w:ascii="宋体" w:hAnsi="宋体" w:cs="宋体"/>
                <w:color w:val="auto"/>
                <w:sz w:val="24"/>
                <w:lang w:eastAsia="zh-CN"/>
              </w:rPr>
              <w:sym w:font="Wingdings" w:char="00A8"/>
            </w:r>
            <w:r>
              <w:rPr>
                <w:rFonts w:hint="eastAsia" w:ascii="宋体" w:hAnsi="宋体" w:cs="宋体"/>
                <w:color w:val="auto"/>
                <w:sz w:val="24"/>
              </w:rPr>
              <w:t>是：</w:t>
            </w:r>
            <w:r>
              <w:rPr>
                <w:rFonts w:hint="eastAsia" w:ascii="宋体" w:hAnsi="宋体" w:cs="宋体"/>
                <w:color w:val="auto"/>
                <w:sz w:val="24"/>
                <w:u w:val="single"/>
              </w:rPr>
              <w:t xml:space="preserve">             </w:t>
            </w:r>
          </w:p>
        </w:tc>
        <w:tc>
          <w:tcPr>
            <w:tcW w:w="1922" w:type="dxa"/>
            <w:tcMar>
              <w:top w:w="16" w:type="dxa"/>
              <w:left w:w="16" w:type="dxa"/>
              <w:right w:w="16" w:type="dxa"/>
            </w:tcMar>
            <w:vAlign w:val="center"/>
          </w:tcPr>
          <w:p w14:paraId="364BC0FC">
            <w:pPr>
              <w:adjustRightInd w:val="0"/>
              <w:snapToGrid w:val="0"/>
              <w:jc w:val="center"/>
              <w:rPr>
                <w:rFonts w:ascii="宋体" w:hAnsi="宋体" w:cs="宋体"/>
                <w:color w:val="auto"/>
                <w:spacing w:val="-6"/>
                <w:sz w:val="24"/>
              </w:rPr>
            </w:pPr>
            <w:r>
              <w:rPr>
                <w:rFonts w:hint="eastAsia" w:ascii="宋体" w:hAnsi="宋体" w:cs="宋体"/>
                <w:color w:val="auto"/>
                <w:spacing w:val="-6"/>
                <w:sz w:val="24"/>
              </w:rPr>
              <w:t>用地（用海）</w:t>
            </w:r>
          </w:p>
          <w:p w14:paraId="367D3141">
            <w:pPr>
              <w:adjustRightInd w:val="0"/>
              <w:snapToGrid w:val="0"/>
              <w:jc w:val="center"/>
              <w:rPr>
                <w:rFonts w:ascii="宋体" w:hAnsi="宋体" w:cs="宋体"/>
                <w:color w:val="auto"/>
                <w:sz w:val="24"/>
              </w:rPr>
            </w:pPr>
            <w:r>
              <w:rPr>
                <w:rFonts w:hint="eastAsia" w:ascii="宋体" w:hAnsi="宋体" w:cs="宋体"/>
                <w:color w:val="auto"/>
                <w:spacing w:val="-6"/>
                <w:sz w:val="24"/>
              </w:rPr>
              <w:t>面积（</w:t>
            </w:r>
            <w:r>
              <w:rPr>
                <w:rFonts w:ascii="宋体" w:hAnsi="宋体" w:cs="宋体"/>
                <w:color w:val="auto"/>
                <w:spacing w:val="-6"/>
                <w:sz w:val="24"/>
              </w:rPr>
              <w:t>m</w:t>
            </w:r>
            <w:r>
              <w:rPr>
                <w:rFonts w:ascii="宋体" w:hAnsi="宋体" w:cs="宋体"/>
                <w:color w:val="auto"/>
                <w:spacing w:val="-6"/>
                <w:sz w:val="24"/>
                <w:vertAlign w:val="superscript"/>
              </w:rPr>
              <w:t>2</w:t>
            </w:r>
            <w:r>
              <w:rPr>
                <w:rFonts w:hint="eastAsia" w:ascii="宋体" w:hAnsi="宋体" w:cs="宋体"/>
                <w:color w:val="auto"/>
                <w:spacing w:val="-6"/>
                <w:sz w:val="24"/>
              </w:rPr>
              <w:t>）</w:t>
            </w:r>
          </w:p>
        </w:tc>
        <w:tc>
          <w:tcPr>
            <w:tcW w:w="2929" w:type="dxa"/>
            <w:vAlign w:val="center"/>
          </w:tcPr>
          <w:p w14:paraId="209CC1C8">
            <w:pPr>
              <w:adjustRightInd w:val="0"/>
              <w:snapToGrid w:val="0"/>
              <w:jc w:val="center"/>
              <w:rPr>
                <w:rFonts w:hint="eastAsia" w:eastAsia="宋体"/>
                <w:color w:val="auto"/>
                <w:sz w:val="24"/>
                <w:lang w:val="en-US" w:eastAsia="zh-CN"/>
              </w:rPr>
            </w:pPr>
            <w:r>
              <w:rPr>
                <w:rFonts w:hint="eastAsia"/>
                <w:color w:val="auto"/>
                <w:sz w:val="24"/>
                <w:lang w:val="en-US" w:eastAsia="zh-CN"/>
              </w:rPr>
              <w:t>14210.00</w:t>
            </w:r>
            <w:r>
              <w:rPr>
                <w:rFonts w:hint="eastAsia"/>
                <w:color w:val="auto"/>
                <w:sz w:val="24"/>
                <w:szCs w:val="24"/>
                <w:lang w:eastAsia="zh-CN"/>
              </w:rPr>
              <w:t>（</w:t>
            </w:r>
            <w:r>
              <w:rPr>
                <w:rFonts w:hint="eastAsia"/>
                <w:color w:val="auto"/>
                <w:sz w:val="24"/>
                <w:szCs w:val="24"/>
                <w:lang w:val="en-US" w:eastAsia="zh-CN"/>
              </w:rPr>
              <w:t>现有项目占地面积，不新增用地</w:t>
            </w:r>
            <w:r>
              <w:rPr>
                <w:rFonts w:hint="eastAsia"/>
                <w:color w:val="auto"/>
                <w:sz w:val="24"/>
                <w:szCs w:val="24"/>
                <w:lang w:eastAsia="zh-CN"/>
              </w:rPr>
              <w:t>）</w:t>
            </w:r>
          </w:p>
        </w:tc>
      </w:tr>
      <w:tr w14:paraId="6856E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14:paraId="05B14994">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kern w:val="0"/>
                <w:sz w:val="24"/>
              </w:rPr>
              <w:t>专项评价设置情况</w:t>
            </w:r>
          </w:p>
        </w:tc>
        <w:tc>
          <w:tcPr>
            <w:tcW w:w="7014" w:type="dxa"/>
            <w:gridSpan w:val="3"/>
            <w:vAlign w:val="center"/>
          </w:tcPr>
          <w:p w14:paraId="0A6CC410">
            <w:pPr>
              <w:spacing w:line="360" w:lineRule="auto"/>
              <w:ind w:firstLine="480" w:firstLineChars="200"/>
              <w:rPr>
                <w:color w:val="auto"/>
                <w:kern w:val="0"/>
                <w:sz w:val="24"/>
                <w:lang w:bidi="ar"/>
              </w:rPr>
            </w:pPr>
            <w:r>
              <w:rPr>
                <w:color w:val="auto"/>
                <w:kern w:val="0"/>
                <w:sz w:val="24"/>
                <w:lang w:bidi="ar"/>
              </w:rPr>
              <w:t>根据《建设项目环境影响报告表编制技术指南（污染影响类）（试行）》专项评价设置原则表，本项目不设置专项评价，具体分析见</w:t>
            </w:r>
            <w:r>
              <w:rPr>
                <w:rFonts w:hint="eastAsia"/>
                <w:color w:val="auto"/>
                <w:kern w:val="0"/>
                <w:sz w:val="24"/>
                <w:lang w:bidi="ar"/>
              </w:rPr>
              <w:t>下</w:t>
            </w:r>
            <w:r>
              <w:rPr>
                <w:color w:val="auto"/>
                <w:kern w:val="0"/>
                <w:sz w:val="24"/>
                <w:lang w:bidi="ar"/>
              </w:rPr>
              <w:t>表。</w:t>
            </w:r>
          </w:p>
          <w:p w14:paraId="37A57AC0">
            <w:pPr>
              <w:tabs>
                <w:tab w:val="left" w:pos="0"/>
              </w:tabs>
              <w:adjustRightInd w:val="0"/>
              <w:snapToGrid w:val="0"/>
              <w:jc w:val="center"/>
              <w:rPr>
                <w:b/>
                <w:bCs/>
                <w:color w:val="auto"/>
                <w:szCs w:val="21"/>
              </w:rPr>
            </w:pPr>
            <w:r>
              <w:rPr>
                <w:rFonts w:hint="eastAsia"/>
                <w:b/>
                <w:bCs/>
                <w:color w:val="auto"/>
                <w:szCs w:val="21"/>
              </w:rPr>
              <w:t>表1-1</w:t>
            </w:r>
            <w:r>
              <w:rPr>
                <w:b/>
                <w:bCs/>
                <w:color w:val="auto"/>
                <w:szCs w:val="21"/>
              </w:rPr>
              <w:t>专项评价设置情况表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9"/>
              <w:gridCol w:w="2617"/>
              <w:gridCol w:w="1900"/>
              <w:gridCol w:w="887"/>
            </w:tblGrid>
            <w:tr w14:paraId="1BE0D4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14:paraId="24C8B048">
                  <w:pPr>
                    <w:pStyle w:val="22"/>
                    <w:rPr>
                      <w:b/>
                      <w:bCs w:val="0"/>
                      <w:color w:val="auto"/>
                      <w:sz w:val="21"/>
                      <w:szCs w:val="21"/>
                    </w:rPr>
                  </w:pPr>
                  <w:r>
                    <w:rPr>
                      <w:b/>
                      <w:bCs w:val="0"/>
                      <w:color w:val="auto"/>
                      <w:sz w:val="21"/>
                      <w:szCs w:val="21"/>
                    </w:rPr>
                    <w:t>专项评价类别</w:t>
                  </w:r>
                </w:p>
              </w:tc>
              <w:tc>
                <w:tcPr>
                  <w:tcW w:w="2617" w:type="dxa"/>
                  <w:noWrap w:val="0"/>
                  <w:vAlign w:val="center"/>
                </w:tcPr>
                <w:p w14:paraId="44FB3B73">
                  <w:pPr>
                    <w:pStyle w:val="22"/>
                    <w:rPr>
                      <w:b/>
                      <w:bCs w:val="0"/>
                      <w:color w:val="auto"/>
                      <w:sz w:val="21"/>
                      <w:szCs w:val="21"/>
                    </w:rPr>
                  </w:pPr>
                  <w:r>
                    <w:rPr>
                      <w:b/>
                      <w:bCs w:val="0"/>
                      <w:color w:val="auto"/>
                      <w:sz w:val="21"/>
                      <w:szCs w:val="21"/>
                    </w:rPr>
                    <w:t>设置原则</w:t>
                  </w:r>
                </w:p>
              </w:tc>
              <w:tc>
                <w:tcPr>
                  <w:tcW w:w="1900" w:type="dxa"/>
                  <w:tcBorders>
                    <w:right w:val="single" w:color="auto" w:sz="4" w:space="0"/>
                  </w:tcBorders>
                  <w:noWrap w:val="0"/>
                  <w:vAlign w:val="center"/>
                </w:tcPr>
                <w:p w14:paraId="72520895">
                  <w:pPr>
                    <w:pStyle w:val="22"/>
                    <w:rPr>
                      <w:b/>
                      <w:bCs w:val="0"/>
                      <w:color w:val="auto"/>
                      <w:sz w:val="21"/>
                      <w:szCs w:val="21"/>
                    </w:rPr>
                  </w:pPr>
                  <w:r>
                    <w:rPr>
                      <w:b/>
                      <w:bCs w:val="0"/>
                      <w:color w:val="auto"/>
                      <w:sz w:val="21"/>
                      <w:szCs w:val="21"/>
                    </w:rPr>
                    <w:t>本项目情况</w:t>
                  </w:r>
                </w:p>
              </w:tc>
              <w:tc>
                <w:tcPr>
                  <w:tcW w:w="887" w:type="dxa"/>
                  <w:tcBorders>
                    <w:left w:val="single" w:color="auto" w:sz="4" w:space="0"/>
                  </w:tcBorders>
                  <w:noWrap w:val="0"/>
                  <w:vAlign w:val="center"/>
                </w:tcPr>
                <w:p w14:paraId="04465747">
                  <w:pPr>
                    <w:pStyle w:val="22"/>
                    <w:rPr>
                      <w:b/>
                      <w:bCs w:val="0"/>
                      <w:color w:val="auto"/>
                      <w:sz w:val="21"/>
                      <w:szCs w:val="21"/>
                    </w:rPr>
                  </w:pPr>
                  <w:r>
                    <w:rPr>
                      <w:b/>
                      <w:bCs w:val="0"/>
                      <w:color w:val="auto"/>
                      <w:sz w:val="21"/>
                      <w:szCs w:val="21"/>
                    </w:rPr>
                    <w:t>专题设置情况</w:t>
                  </w:r>
                </w:p>
              </w:tc>
            </w:tr>
            <w:tr w14:paraId="6CE729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14:paraId="7EB5A101">
                  <w:pPr>
                    <w:pStyle w:val="22"/>
                    <w:rPr>
                      <w:color w:val="auto"/>
                      <w:sz w:val="21"/>
                      <w:szCs w:val="21"/>
                    </w:rPr>
                  </w:pPr>
                  <w:r>
                    <w:rPr>
                      <w:color w:val="auto"/>
                      <w:sz w:val="21"/>
                      <w:szCs w:val="21"/>
                    </w:rPr>
                    <w:t>大气</w:t>
                  </w:r>
                </w:p>
              </w:tc>
              <w:tc>
                <w:tcPr>
                  <w:tcW w:w="2617" w:type="dxa"/>
                  <w:noWrap w:val="0"/>
                  <w:vAlign w:val="center"/>
                </w:tcPr>
                <w:p w14:paraId="2F87B977">
                  <w:pPr>
                    <w:pStyle w:val="22"/>
                    <w:rPr>
                      <w:rFonts w:hint="eastAsia" w:eastAsia="宋体"/>
                      <w:color w:val="auto"/>
                      <w:sz w:val="21"/>
                      <w:szCs w:val="21"/>
                      <w:lang w:eastAsia="zh-CN"/>
                    </w:rPr>
                  </w:pPr>
                  <w:r>
                    <w:rPr>
                      <w:color w:val="auto"/>
                      <w:sz w:val="21"/>
                      <w:szCs w:val="21"/>
                    </w:rPr>
                    <w:t>排放废气含有有毒有害污染物</w:t>
                  </w:r>
                  <w:r>
                    <w:rPr>
                      <w:rFonts w:hint="eastAsia"/>
                      <w:color w:val="auto"/>
                      <w:sz w:val="21"/>
                      <w:szCs w:val="21"/>
                      <w:vertAlign w:val="superscript"/>
                    </w:rPr>
                    <w:t>1</w:t>
                  </w:r>
                  <w:r>
                    <w:rPr>
                      <w:color w:val="auto"/>
                      <w:sz w:val="21"/>
                      <w:szCs w:val="21"/>
                    </w:rPr>
                    <w:t>、二噁英、苯并[a]芘、氰化物、氯气且厂界外500米范围内有环境空气保护目标</w:t>
                  </w:r>
                  <w:r>
                    <w:rPr>
                      <w:rFonts w:hint="eastAsia"/>
                      <w:color w:val="auto"/>
                      <w:sz w:val="21"/>
                      <w:szCs w:val="21"/>
                      <w:vertAlign w:val="superscript"/>
                    </w:rPr>
                    <w:t>2</w:t>
                  </w:r>
                  <w:r>
                    <w:rPr>
                      <w:color w:val="auto"/>
                      <w:sz w:val="21"/>
                      <w:szCs w:val="21"/>
                    </w:rPr>
                    <w:t>的建设项目</w:t>
                  </w:r>
                  <w:r>
                    <w:rPr>
                      <w:rFonts w:hint="eastAsia"/>
                      <w:color w:val="auto"/>
                      <w:sz w:val="21"/>
                      <w:szCs w:val="21"/>
                      <w:lang w:eastAsia="zh-CN"/>
                    </w:rPr>
                    <w:t>。</w:t>
                  </w:r>
                </w:p>
              </w:tc>
              <w:tc>
                <w:tcPr>
                  <w:tcW w:w="1900" w:type="dxa"/>
                  <w:tcBorders>
                    <w:right w:val="single" w:color="auto" w:sz="4" w:space="0"/>
                  </w:tcBorders>
                  <w:noWrap w:val="0"/>
                  <w:vAlign w:val="center"/>
                </w:tcPr>
                <w:p w14:paraId="7B077FD3">
                  <w:pPr>
                    <w:pStyle w:val="22"/>
                    <w:rPr>
                      <w:rFonts w:hint="eastAsia" w:eastAsia="宋体"/>
                      <w:color w:val="auto"/>
                      <w:sz w:val="21"/>
                      <w:szCs w:val="21"/>
                      <w:lang w:eastAsia="zh-CN"/>
                    </w:rPr>
                  </w:pPr>
                  <w:r>
                    <w:rPr>
                      <w:color w:val="auto"/>
                      <w:sz w:val="21"/>
                      <w:szCs w:val="21"/>
                    </w:rPr>
                    <w:t>本项目不涉及有毒有害污染物、二噁英、苯并[a]芘、氰化物、氯气等废气排放</w:t>
                  </w:r>
                  <w:r>
                    <w:rPr>
                      <w:rFonts w:hint="eastAsia"/>
                      <w:color w:val="auto"/>
                      <w:sz w:val="21"/>
                      <w:szCs w:val="21"/>
                      <w:lang w:eastAsia="zh-CN"/>
                    </w:rPr>
                    <w:t>。</w:t>
                  </w:r>
                </w:p>
              </w:tc>
              <w:tc>
                <w:tcPr>
                  <w:tcW w:w="887" w:type="dxa"/>
                  <w:tcBorders>
                    <w:left w:val="single" w:color="auto" w:sz="4" w:space="0"/>
                  </w:tcBorders>
                  <w:noWrap w:val="0"/>
                  <w:vAlign w:val="center"/>
                </w:tcPr>
                <w:p w14:paraId="779F5E39">
                  <w:pPr>
                    <w:pStyle w:val="22"/>
                    <w:rPr>
                      <w:color w:val="auto"/>
                      <w:sz w:val="21"/>
                      <w:szCs w:val="21"/>
                    </w:rPr>
                  </w:pPr>
                  <w:r>
                    <w:rPr>
                      <w:color w:val="auto"/>
                      <w:sz w:val="21"/>
                      <w:szCs w:val="21"/>
                    </w:rPr>
                    <w:t>无</w:t>
                  </w:r>
                </w:p>
              </w:tc>
            </w:tr>
            <w:tr w14:paraId="6E4673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14:paraId="65454FA1">
                  <w:pPr>
                    <w:pStyle w:val="22"/>
                    <w:rPr>
                      <w:color w:val="auto"/>
                      <w:sz w:val="21"/>
                      <w:szCs w:val="21"/>
                    </w:rPr>
                  </w:pPr>
                  <w:r>
                    <w:rPr>
                      <w:color w:val="auto"/>
                      <w:sz w:val="21"/>
                      <w:szCs w:val="21"/>
                    </w:rPr>
                    <w:t>地表水</w:t>
                  </w:r>
                </w:p>
              </w:tc>
              <w:tc>
                <w:tcPr>
                  <w:tcW w:w="2617" w:type="dxa"/>
                  <w:noWrap w:val="0"/>
                  <w:vAlign w:val="center"/>
                </w:tcPr>
                <w:p w14:paraId="2239FD06">
                  <w:pPr>
                    <w:pStyle w:val="22"/>
                    <w:rPr>
                      <w:rFonts w:hint="eastAsia" w:eastAsia="宋体"/>
                      <w:color w:val="auto"/>
                      <w:sz w:val="21"/>
                      <w:szCs w:val="21"/>
                      <w:lang w:eastAsia="zh-CN"/>
                    </w:rPr>
                  </w:pPr>
                  <w:r>
                    <w:rPr>
                      <w:color w:val="auto"/>
                      <w:sz w:val="21"/>
                      <w:szCs w:val="21"/>
                    </w:rPr>
                    <w:t>新增工业废水直排建设项目（槽罐车外送污水处理厂的除外）；新增废水直排的污水集中处理厂</w:t>
                  </w:r>
                  <w:r>
                    <w:rPr>
                      <w:rFonts w:hint="eastAsia"/>
                      <w:color w:val="auto"/>
                      <w:sz w:val="21"/>
                      <w:szCs w:val="21"/>
                      <w:lang w:eastAsia="zh-CN"/>
                    </w:rPr>
                    <w:t>。</w:t>
                  </w:r>
                </w:p>
              </w:tc>
              <w:tc>
                <w:tcPr>
                  <w:tcW w:w="1900" w:type="dxa"/>
                  <w:tcBorders>
                    <w:right w:val="single" w:color="auto" w:sz="4" w:space="0"/>
                  </w:tcBorders>
                  <w:noWrap w:val="0"/>
                  <w:vAlign w:val="center"/>
                </w:tcPr>
                <w:p w14:paraId="108F6BF0">
                  <w:pPr>
                    <w:pStyle w:val="22"/>
                    <w:rPr>
                      <w:rFonts w:hint="eastAsia" w:eastAsia="宋体"/>
                      <w:color w:val="auto"/>
                      <w:sz w:val="21"/>
                      <w:szCs w:val="21"/>
                      <w:lang w:eastAsia="zh-CN"/>
                    </w:rPr>
                  </w:pPr>
                  <w:r>
                    <w:rPr>
                      <w:color w:val="auto"/>
                      <w:sz w:val="21"/>
                      <w:szCs w:val="21"/>
                    </w:rPr>
                    <w:t>本项目废水</w:t>
                  </w:r>
                  <w:r>
                    <w:rPr>
                      <w:rFonts w:hint="eastAsia"/>
                      <w:color w:val="auto"/>
                      <w:sz w:val="21"/>
                      <w:szCs w:val="21"/>
                    </w:rPr>
                    <w:t>不</w:t>
                  </w:r>
                  <w:r>
                    <w:rPr>
                      <w:color w:val="auto"/>
                      <w:sz w:val="21"/>
                      <w:szCs w:val="21"/>
                    </w:rPr>
                    <w:t>直</w:t>
                  </w:r>
                  <w:r>
                    <w:rPr>
                      <w:rFonts w:hint="eastAsia"/>
                      <w:color w:val="auto"/>
                      <w:sz w:val="21"/>
                      <w:szCs w:val="21"/>
                    </w:rPr>
                    <w:t>接</w:t>
                  </w:r>
                  <w:r>
                    <w:rPr>
                      <w:color w:val="auto"/>
                      <w:sz w:val="21"/>
                      <w:szCs w:val="21"/>
                    </w:rPr>
                    <w:t>排</w:t>
                  </w:r>
                  <w:r>
                    <w:rPr>
                      <w:rFonts w:hint="eastAsia"/>
                      <w:color w:val="auto"/>
                      <w:sz w:val="21"/>
                      <w:szCs w:val="21"/>
                    </w:rPr>
                    <w:t>放</w:t>
                  </w:r>
                  <w:r>
                    <w:rPr>
                      <w:rFonts w:hint="eastAsia"/>
                      <w:color w:val="auto"/>
                      <w:sz w:val="21"/>
                      <w:szCs w:val="21"/>
                      <w:lang w:eastAsia="zh-CN"/>
                    </w:rPr>
                    <w:t>。</w:t>
                  </w:r>
                </w:p>
              </w:tc>
              <w:tc>
                <w:tcPr>
                  <w:tcW w:w="887" w:type="dxa"/>
                  <w:tcBorders>
                    <w:left w:val="single" w:color="auto" w:sz="4" w:space="0"/>
                  </w:tcBorders>
                  <w:noWrap w:val="0"/>
                  <w:vAlign w:val="center"/>
                </w:tcPr>
                <w:p w14:paraId="5D72FC4C">
                  <w:pPr>
                    <w:pStyle w:val="22"/>
                    <w:rPr>
                      <w:color w:val="auto"/>
                      <w:sz w:val="21"/>
                      <w:szCs w:val="21"/>
                    </w:rPr>
                  </w:pPr>
                  <w:r>
                    <w:rPr>
                      <w:color w:val="auto"/>
                      <w:sz w:val="21"/>
                      <w:szCs w:val="21"/>
                    </w:rPr>
                    <w:t>无</w:t>
                  </w:r>
                </w:p>
              </w:tc>
            </w:tr>
            <w:tr w14:paraId="76304E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14:paraId="6596654F">
                  <w:pPr>
                    <w:pStyle w:val="22"/>
                    <w:rPr>
                      <w:color w:val="auto"/>
                      <w:sz w:val="21"/>
                      <w:szCs w:val="21"/>
                    </w:rPr>
                  </w:pPr>
                  <w:r>
                    <w:rPr>
                      <w:color w:val="auto"/>
                      <w:sz w:val="21"/>
                      <w:szCs w:val="21"/>
                    </w:rPr>
                    <w:t>环境风险</w:t>
                  </w:r>
                </w:p>
              </w:tc>
              <w:tc>
                <w:tcPr>
                  <w:tcW w:w="2617" w:type="dxa"/>
                  <w:noWrap w:val="0"/>
                  <w:vAlign w:val="center"/>
                </w:tcPr>
                <w:p w14:paraId="6DEB0A80">
                  <w:pPr>
                    <w:widowControl/>
                    <w:jc w:val="center"/>
                    <w:rPr>
                      <w:rFonts w:hint="eastAsia" w:eastAsia="宋体"/>
                      <w:color w:val="auto"/>
                      <w:szCs w:val="21"/>
                      <w:lang w:eastAsia="zh-CN"/>
                    </w:rPr>
                  </w:pPr>
                  <w:r>
                    <w:rPr>
                      <w:color w:val="auto"/>
                      <w:szCs w:val="21"/>
                    </w:rPr>
                    <w:t>有毒有害和易燃易爆危险物质存储量超过临界量</w:t>
                  </w:r>
                  <w:r>
                    <w:rPr>
                      <w:rFonts w:hint="eastAsia"/>
                      <w:color w:val="auto"/>
                      <w:szCs w:val="21"/>
                      <w:vertAlign w:val="superscript"/>
                    </w:rPr>
                    <w:t>3</w:t>
                  </w:r>
                  <w:r>
                    <w:rPr>
                      <w:color w:val="auto"/>
                      <w:szCs w:val="21"/>
                    </w:rPr>
                    <w:t>的建设项目</w:t>
                  </w:r>
                  <w:r>
                    <w:rPr>
                      <w:rFonts w:hint="eastAsia"/>
                      <w:color w:val="auto"/>
                      <w:szCs w:val="21"/>
                      <w:lang w:eastAsia="zh-CN"/>
                    </w:rPr>
                    <w:t>。</w:t>
                  </w:r>
                </w:p>
              </w:tc>
              <w:tc>
                <w:tcPr>
                  <w:tcW w:w="1900" w:type="dxa"/>
                  <w:tcBorders>
                    <w:right w:val="single" w:color="auto" w:sz="4" w:space="0"/>
                  </w:tcBorders>
                  <w:noWrap w:val="0"/>
                  <w:vAlign w:val="center"/>
                </w:tcPr>
                <w:p w14:paraId="1F42F614">
                  <w:pPr>
                    <w:pStyle w:val="22"/>
                    <w:rPr>
                      <w:rFonts w:hint="eastAsia" w:eastAsia="宋体"/>
                      <w:color w:val="auto"/>
                      <w:sz w:val="21"/>
                      <w:szCs w:val="21"/>
                      <w:lang w:eastAsia="zh-CN"/>
                    </w:rPr>
                  </w:pPr>
                  <w:r>
                    <w:rPr>
                      <w:color w:val="auto"/>
                      <w:sz w:val="21"/>
                      <w:szCs w:val="21"/>
                    </w:rPr>
                    <w:t>本项目不涉及有毒有害、易燃易爆</w:t>
                  </w:r>
                  <w:r>
                    <w:rPr>
                      <w:rFonts w:hint="eastAsia"/>
                      <w:color w:val="auto"/>
                      <w:sz w:val="21"/>
                      <w:szCs w:val="21"/>
                      <w:lang w:eastAsia="zh-CN"/>
                    </w:rPr>
                    <w:t>等</w:t>
                  </w:r>
                  <w:r>
                    <w:rPr>
                      <w:color w:val="auto"/>
                      <w:sz w:val="21"/>
                      <w:szCs w:val="21"/>
                    </w:rPr>
                    <w:t>危险物质的存储</w:t>
                  </w:r>
                  <w:r>
                    <w:rPr>
                      <w:rFonts w:hint="eastAsia"/>
                      <w:color w:val="auto"/>
                      <w:sz w:val="21"/>
                      <w:szCs w:val="21"/>
                      <w:lang w:eastAsia="zh-CN"/>
                    </w:rPr>
                    <w:t>。</w:t>
                  </w:r>
                </w:p>
              </w:tc>
              <w:tc>
                <w:tcPr>
                  <w:tcW w:w="887" w:type="dxa"/>
                  <w:tcBorders>
                    <w:left w:val="single" w:color="auto" w:sz="4" w:space="0"/>
                  </w:tcBorders>
                  <w:noWrap w:val="0"/>
                  <w:vAlign w:val="center"/>
                </w:tcPr>
                <w:p w14:paraId="66938BE4">
                  <w:pPr>
                    <w:pStyle w:val="22"/>
                    <w:rPr>
                      <w:color w:val="auto"/>
                      <w:sz w:val="21"/>
                      <w:szCs w:val="21"/>
                    </w:rPr>
                  </w:pPr>
                  <w:r>
                    <w:rPr>
                      <w:color w:val="auto"/>
                      <w:sz w:val="21"/>
                      <w:szCs w:val="21"/>
                    </w:rPr>
                    <w:t>无</w:t>
                  </w:r>
                </w:p>
              </w:tc>
            </w:tr>
            <w:tr w14:paraId="1035D0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14:paraId="462B6155">
                  <w:pPr>
                    <w:pStyle w:val="22"/>
                    <w:rPr>
                      <w:color w:val="auto"/>
                      <w:sz w:val="21"/>
                      <w:szCs w:val="21"/>
                    </w:rPr>
                  </w:pPr>
                  <w:r>
                    <w:rPr>
                      <w:color w:val="auto"/>
                      <w:sz w:val="21"/>
                      <w:szCs w:val="21"/>
                    </w:rPr>
                    <w:t>生态</w:t>
                  </w:r>
                </w:p>
              </w:tc>
              <w:tc>
                <w:tcPr>
                  <w:tcW w:w="2617" w:type="dxa"/>
                  <w:noWrap w:val="0"/>
                  <w:vAlign w:val="center"/>
                </w:tcPr>
                <w:p w14:paraId="7FC1B754">
                  <w:pPr>
                    <w:widowControl/>
                    <w:jc w:val="center"/>
                    <w:rPr>
                      <w:rFonts w:hint="eastAsia" w:eastAsia="宋体"/>
                      <w:color w:val="auto"/>
                      <w:szCs w:val="21"/>
                      <w:lang w:eastAsia="zh-CN"/>
                    </w:rPr>
                  </w:pPr>
                  <w:r>
                    <w:rPr>
                      <w:color w:val="auto"/>
                      <w:szCs w:val="21"/>
                    </w:rPr>
                    <w:t>取水口下游500米范围内有重要水生生物的自然产卵场、索饵场、越冬场和洄游通道的新增河道取水的污染类建设项目</w:t>
                  </w:r>
                  <w:r>
                    <w:rPr>
                      <w:rFonts w:hint="eastAsia"/>
                      <w:color w:val="auto"/>
                      <w:szCs w:val="21"/>
                      <w:lang w:eastAsia="zh-CN"/>
                    </w:rPr>
                    <w:t>。</w:t>
                  </w:r>
                </w:p>
              </w:tc>
              <w:tc>
                <w:tcPr>
                  <w:tcW w:w="1900" w:type="dxa"/>
                  <w:tcBorders>
                    <w:right w:val="single" w:color="auto" w:sz="4" w:space="0"/>
                  </w:tcBorders>
                  <w:noWrap w:val="0"/>
                  <w:vAlign w:val="center"/>
                </w:tcPr>
                <w:p w14:paraId="04A81CE7">
                  <w:pPr>
                    <w:pStyle w:val="22"/>
                    <w:rPr>
                      <w:rFonts w:hint="eastAsia" w:eastAsia="宋体"/>
                      <w:color w:val="auto"/>
                      <w:sz w:val="21"/>
                      <w:szCs w:val="21"/>
                      <w:lang w:eastAsia="zh-CN"/>
                    </w:rPr>
                  </w:pPr>
                  <w:r>
                    <w:rPr>
                      <w:color w:val="auto"/>
                      <w:sz w:val="21"/>
                      <w:szCs w:val="21"/>
                    </w:rPr>
                    <w:t>本项目不涉及新增河道取水</w:t>
                  </w:r>
                  <w:r>
                    <w:rPr>
                      <w:rFonts w:hint="eastAsia"/>
                      <w:color w:val="auto"/>
                      <w:sz w:val="21"/>
                      <w:szCs w:val="21"/>
                      <w:lang w:eastAsia="zh-CN"/>
                    </w:rPr>
                    <w:t>。</w:t>
                  </w:r>
                </w:p>
              </w:tc>
              <w:tc>
                <w:tcPr>
                  <w:tcW w:w="887" w:type="dxa"/>
                  <w:tcBorders>
                    <w:left w:val="single" w:color="auto" w:sz="4" w:space="0"/>
                  </w:tcBorders>
                  <w:noWrap w:val="0"/>
                  <w:vAlign w:val="center"/>
                </w:tcPr>
                <w:p w14:paraId="32BCE3E1">
                  <w:pPr>
                    <w:pStyle w:val="22"/>
                    <w:rPr>
                      <w:color w:val="auto"/>
                      <w:sz w:val="21"/>
                      <w:szCs w:val="21"/>
                    </w:rPr>
                  </w:pPr>
                  <w:r>
                    <w:rPr>
                      <w:color w:val="auto"/>
                      <w:sz w:val="21"/>
                      <w:szCs w:val="21"/>
                    </w:rPr>
                    <w:t>无</w:t>
                  </w:r>
                </w:p>
              </w:tc>
            </w:tr>
            <w:tr w14:paraId="2FA32C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139" w:type="dxa"/>
                  <w:noWrap w:val="0"/>
                  <w:vAlign w:val="center"/>
                </w:tcPr>
                <w:p w14:paraId="7A730D1B">
                  <w:pPr>
                    <w:pStyle w:val="22"/>
                    <w:rPr>
                      <w:color w:val="auto"/>
                      <w:sz w:val="21"/>
                      <w:szCs w:val="21"/>
                    </w:rPr>
                  </w:pPr>
                  <w:r>
                    <w:rPr>
                      <w:color w:val="auto"/>
                      <w:sz w:val="21"/>
                      <w:szCs w:val="21"/>
                    </w:rPr>
                    <w:t>海洋</w:t>
                  </w:r>
                </w:p>
              </w:tc>
              <w:tc>
                <w:tcPr>
                  <w:tcW w:w="2617" w:type="dxa"/>
                  <w:noWrap w:val="0"/>
                  <w:vAlign w:val="center"/>
                </w:tcPr>
                <w:p w14:paraId="31BC6BAE">
                  <w:pPr>
                    <w:widowControl/>
                    <w:jc w:val="center"/>
                    <w:rPr>
                      <w:rFonts w:hint="eastAsia" w:eastAsia="宋体"/>
                      <w:color w:val="auto"/>
                      <w:szCs w:val="21"/>
                      <w:lang w:eastAsia="zh-CN"/>
                    </w:rPr>
                  </w:pPr>
                  <w:r>
                    <w:rPr>
                      <w:color w:val="auto"/>
                      <w:szCs w:val="21"/>
                    </w:rPr>
                    <w:t>直接向海洋排放污染物的海洋工程建设项目</w:t>
                  </w:r>
                  <w:r>
                    <w:rPr>
                      <w:rFonts w:hint="eastAsia"/>
                      <w:color w:val="auto"/>
                      <w:szCs w:val="21"/>
                      <w:lang w:eastAsia="zh-CN"/>
                    </w:rPr>
                    <w:t>。</w:t>
                  </w:r>
                </w:p>
              </w:tc>
              <w:tc>
                <w:tcPr>
                  <w:tcW w:w="1900" w:type="dxa"/>
                  <w:tcBorders>
                    <w:right w:val="single" w:color="auto" w:sz="4" w:space="0"/>
                  </w:tcBorders>
                  <w:noWrap w:val="0"/>
                  <w:vAlign w:val="center"/>
                </w:tcPr>
                <w:p w14:paraId="5598A746">
                  <w:pPr>
                    <w:pStyle w:val="22"/>
                    <w:rPr>
                      <w:rFonts w:hint="eastAsia" w:eastAsia="宋体"/>
                      <w:color w:val="auto"/>
                      <w:sz w:val="21"/>
                      <w:szCs w:val="21"/>
                      <w:lang w:eastAsia="zh-CN"/>
                    </w:rPr>
                  </w:pPr>
                  <w:r>
                    <w:rPr>
                      <w:color w:val="auto"/>
                      <w:sz w:val="21"/>
                      <w:szCs w:val="21"/>
                    </w:rPr>
                    <w:t>本项目不涉及向海洋排放污染物</w:t>
                  </w:r>
                  <w:r>
                    <w:rPr>
                      <w:rFonts w:hint="eastAsia"/>
                      <w:color w:val="auto"/>
                      <w:sz w:val="21"/>
                      <w:szCs w:val="21"/>
                      <w:lang w:eastAsia="zh-CN"/>
                    </w:rPr>
                    <w:t>。</w:t>
                  </w:r>
                </w:p>
              </w:tc>
              <w:tc>
                <w:tcPr>
                  <w:tcW w:w="887" w:type="dxa"/>
                  <w:tcBorders>
                    <w:left w:val="single" w:color="auto" w:sz="4" w:space="0"/>
                  </w:tcBorders>
                  <w:noWrap w:val="0"/>
                  <w:vAlign w:val="center"/>
                </w:tcPr>
                <w:p w14:paraId="5360CDCE">
                  <w:pPr>
                    <w:pStyle w:val="22"/>
                    <w:rPr>
                      <w:rFonts w:hint="eastAsia" w:eastAsia="宋体"/>
                      <w:color w:val="auto"/>
                      <w:sz w:val="21"/>
                      <w:szCs w:val="21"/>
                      <w:lang w:eastAsia="zh-CN"/>
                    </w:rPr>
                  </w:pPr>
                  <w:r>
                    <w:rPr>
                      <w:color w:val="auto"/>
                      <w:sz w:val="21"/>
                      <w:szCs w:val="21"/>
                    </w:rPr>
                    <w:t>无</w:t>
                  </w:r>
                  <w:r>
                    <w:rPr>
                      <w:rFonts w:hint="eastAsia"/>
                      <w:color w:val="auto"/>
                      <w:sz w:val="21"/>
                      <w:szCs w:val="21"/>
                      <w:lang w:eastAsia="zh-CN"/>
                    </w:rPr>
                    <w:t>。</w:t>
                  </w:r>
                </w:p>
              </w:tc>
            </w:tr>
          </w:tbl>
          <w:p w14:paraId="4DBF46D8">
            <w:pPr>
              <w:widowControl/>
              <w:jc w:val="left"/>
              <w:rPr>
                <w:rFonts w:hint="eastAsia" w:ascii="宋体" w:hAnsi="宋体" w:cs="宋体"/>
                <w:color w:val="auto"/>
                <w:szCs w:val="21"/>
              </w:rPr>
            </w:pPr>
            <w:r>
              <w:rPr>
                <w:rFonts w:hint="eastAsia" w:ascii="宋体" w:hAnsi="宋体" w:cs="宋体"/>
                <w:b/>
                <w:bCs/>
                <w:color w:val="auto"/>
                <w:kern w:val="0"/>
                <w:szCs w:val="21"/>
                <w:lang w:bidi="ar"/>
              </w:rPr>
              <w:t>注：</w:t>
            </w:r>
            <w:r>
              <w:rPr>
                <w:rFonts w:hint="eastAsia" w:ascii="宋体" w:hAnsi="宋体" w:cs="宋体"/>
                <w:color w:val="auto"/>
                <w:kern w:val="0"/>
                <w:szCs w:val="21"/>
                <w:lang w:bidi="ar"/>
              </w:rPr>
              <w:t>1.废气中有毒有害污染物</w:t>
            </w:r>
            <w:r>
              <w:rPr>
                <w:rFonts w:hint="eastAsia" w:ascii="宋体" w:hAnsi="宋体" w:cs="宋体"/>
                <w:color w:val="auto"/>
                <w:kern w:val="0"/>
                <w:szCs w:val="21"/>
                <w:lang w:eastAsia="zh-CN" w:bidi="ar"/>
              </w:rPr>
              <w:t>是</w:t>
            </w:r>
            <w:r>
              <w:rPr>
                <w:rFonts w:hint="eastAsia" w:ascii="宋体" w:hAnsi="宋体" w:cs="宋体"/>
                <w:color w:val="auto"/>
                <w:kern w:val="0"/>
                <w:szCs w:val="21"/>
                <w:lang w:bidi="ar"/>
              </w:rPr>
              <w:t>指纳入《有毒有害大气污染物名录》的污染物（不包括无排放标准的污染物）（包括二氯甲烷、甲醛、三氯甲烷、三氯乙烯、四氯乙烯、乙醛、镉及其化合物、铬及其化合物、汞及其化合物、铅及其化合物、砷及其化合物）。2.环境空气保护目标</w:t>
            </w:r>
            <w:r>
              <w:rPr>
                <w:rFonts w:hint="eastAsia" w:ascii="宋体" w:hAnsi="宋体" w:cs="宋体"/>
                <w:color w:val="auto"/>
                <w:kern w:val="0"/>
                <w:szCs w:val="21"/>
                <w:lang w:eastAsia="zh-CN" w:bidi="ar"/>
              </w:rPr>
              <w:t>是</w:t>
            </w:r>
            <w:r>
              <w:rPr>
                <w:rFonts w:hint="eastAsia" w:ascii="宋体" w:hAnsi="宋体" w:cs="宋体"/>
                <w:color w:val="auto"/>
                <w:kern w:val="0"/>
                <w:szCs w:val="21"/>
                <w:lang w:bidi="ar"/>
              </w:rPr>
              <w:t>指自然保护区、风景名胜区、居住区、文化区和农村地区中人群较集中的区域。3.临界量及其计算方法可参考《建设项目环境风险评价技术导则》（HJ169）附录B、附录C。</w:t>
            </w:r>
          </w:p>
          <w:p w14:paraId="18BEBA39">
            <w:pPr>
              <w:autoSpaceDE w:val="0"/>
              <w:autoSpaceDN w:val="0"/>
              <w:adjustRightInd w:val="0"/>
              <w:snapToGrid w:val="0"/>
              <w:ind w:firstLine="480" w:firstLineChars="200"/>
              <w:jc w:val="both"/>
              <w:rPr>
                <w:rFonts w:ascii="宋体" w:hAnsi="宋体" w:cs="宋体"/>
                <w:color w:val="auto"/>
                <w:kern w:val="0"/>
                <w:sz w:val="24"/>
              </w:rPr>
            </w:pPr>
            <w:r>
              <w:rPr>
                <w:rFonts w:hint="eastAsia" w:ascii="宋体" w:hAnsi="宋体" w:cs="宋体"/>
                <w:color w:val="auto"/>
                <w:kern w:val="0"/>
                <w:sz w:val="24"/>
                <w:lang w:bidi="ar"/>
              </w:rPr>
              <w:t>综上，本项目无需设置专项评价。</w:t>
            </w:r>
          </w:p>
        </w:tc>
      </w:tr>
      <w:tr w14:paraId="3FE133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14:paraId="26604A6B">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sz w:val="24"/>
              </w:rPr>
              <w:t>规划情况</w:t>
            </w:r>
          </w:p>
        </w:tc>
        <w:tc>
          <w:tcPr>
            <w:tcW w:w="7014" w:type="dxa"/>
            <w:gridSpan w:val="3"/>
            <w:vAlign w:val="center"/>
          </w:tcPr>
          <w:p w14:paraId="613F55A0">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cs="宋体"/>
                <w:color w:val="auto"/>
                <w:kern w:val="0"/>
                <w:sz w:val="24"/>
              </w:rPr>
            </w:pPr>
            <w:r>
              <w:rPr>
                <w:rFonts w:hint="eastAsia" w:hAnsi="宋体"/>
                <w:color w:val="auto"/>
                <w:kern w:val="0"/>
                <w:sz w:val="24"/>
                <w:lang w:val="en-US" w:eastAsia="zh-CN"/>
              </w:rPr>
              <w:t>/</w:t>
            </w:r>
          </w:p>
        </w:tc>
      </w:tr>
      <w:tr w14:paraId="30FF5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14:paraId="475CDC30">
            <w:pPr>
              <w:adjustRightInd w:val="0"/>
              <w:snapToGrid w:val="0"/>
              <w:jc w:val="center"/>
              <w:rPr>
                <w:rFonts w:ascii="宋体" w:hAnsi="宋体" w:cs="宋体"/>
                <w:color w:val="auto"/>
                <w:sz w:val="24"/>
              </w:rPr>
            </w:pPr>
            <w:r>
              <w:rPr>
                <w:rFonts w:hint="eastAsia" w:ascii="宋体" w:hAnsi="宋体" w:cs="宋体"/>
                <w:color w:val="auto"/>
                <w:sz w:val="24"/>
              </w:rPr>
              <w:t>规划环境影响</w:t>
            </w:r>
          </w:p>
          <w:p w14:paraId="0521563F">
            <w:pPr>
              <w:adjustRightInd w:val="0"/>
              <w:snapToGrid w:val="0"/>
              <w:jc w:val="center"/>
              <w:rPr>
                <w:rFonts w:ascii="宋体" w:hAnsi="宋体" w:cs="宋体"/>
                <w:color w:val="auto"/>
                <w:kern w:val="0"/>
                <w:sz w:val="24"/>
              </w:rPr>
            </w:pPr>
            <w:r>
              <w:rPr>
                <w:rFonts w:hint="eastAsia" w:ascii="宋体" w:hAnsi="宋体" w:cs="宋体"/>
                <w:color w:val="auto"/>
                <w:sz w:val="24"/>
              </w:rPr>
              <w:t>评价情况</w:t>
            </w:r>
          </w:p>
        </w:tc>
        <w:tc>
          <w:tcPr>
            <w:tcW w:w="7014" w:type="dxa"/>
            <w:gridSpan w:val="3"/>
            <w:vAlign w:val="center"/>
          </w:tcPr>
          <w:p w14:paraId="6F706625">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cs="宋体"/>
                <w:color w:val="auto"/>
                <w:kern w:val="0"/>
                <w:sz w:val="24"/>
              </w:rPr>
            </w:pPr>
            <w:r>
              <w:rPr>
                <w:rFonts w:hint="eastAsia" w:hAnsi="宋体"/>
                <w:color w:val="auto"/>
                <w:kern w:val="0"/>
                <w:sz w:val="24"/>
                <w:lang w:val="en-US" w:eastAsia="zh-CN"/>
              </w:rPr>
              <w:t>/</w:t>
            </w:r>
          </w:p>
        </w:tc>
      </w:tr>
      <w:tr w14:paraId="641911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14:paraId="61581025">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kern w:val="0"/>
                <w:sz w:val="24"/>
              </w:rPr>
              <w:t>规划及规划环境</w:t>
            </w:r>
          </w:p>
          <w:p w14:paraId="2C35952A">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kern w:val="0"/>
                <w:sz w:val="24"/>
              </w:rPr>
              <w:t>影响评价符合性分析</w:t>
            </w:r>
          </w:p>
        </w:tc>
        <w:tc>
          <w:tcPr>
            <w:tcW w:w="7014" w:type="dxa"/>
            <w:gridSpan w:val="3"/>
            <w:vAlign w:val="center"/>
          </w:tcPr>
          <w:p w14:paraId="2823B50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0" w:firstLineChars="0"/>
              <w:jc w:val="center"/>
              <w:textAlignment w:val="auto"/>
              <w:rPr>
                <w:rFonts w:hint="default" w:hAnsi="宋体"/>
                <w:b/>
                <w:bCs/>
                <w:color w:val="auto"/>
                <w:kern w:val="0"/>
                <w:sz w:val="22"/>
                <w:szCs w:val="22"/>
                <w:lang w:val="en-US" w:eastAsia="zh-CN"/>
              </w:rPr>
            </w:pPr>
            <w:r>
              <w:rPr>
                <w:rFonts w:hint="eastAsia" w:hAnsi="宋体"/>
                <w:b/>
                <w:bCs/>
                <w:color w:val="auto"/>
                <w:kern w:val="0"/>
                <w:sz w:val="22"/>
                <w:szCs w:val="22"/>
                <w:lang w:val="en-US" w:eastAsia="zh-CN"/>
              </w:rPr>
              <w:t>/</w:t>
            </w:r>
          </w:p>
        </w:tc>
      </w:tr>
      <w:tr w14:paraId="57F10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56" w:type="dxa"/>
            <w:vAlign w:val="center"/>
          </w:tcPr>
          <w:p w14:paraId="5356DF31">
            <w:pPr>
              <w:autoSpaceDE w:val="0"/>
              <w:autoSpaceDN w:val="0"/>
              <w:adjustRightInd w:val="0"/>
              <w:snapToGrid w:val="0"/>
              <w:jc w:val="center"/>
              <w:rPr>
                <w:rFonts w:ascii="宋体" w:hAnsi="宋体" w:cs="宋体"/>
                <w:color w:val="auto"/>
                <w:kern w:val="0"/>
                <w:sz w:val="24"/>
              </w:rPr>
            </w:pPr>
            <w:r>
              <w:rPr>
                <w:rFonts w:hint="eastAsia" w:ascii="宋体" w:hAnsi="宋体" w:cs="宋体"/>
                <w:color w:val="auto"/>
                <w:kern w:val="0"/>
                <w:sz w:val="24"/>
              </w:rPr>
              <w:t>其他符合性分析</w:t>
            </w:r>
          </w:p>
        </w:tc>
        <w:tc>
          <w:tcPr>
            <w:tcW w:w="7014" w:type="dxa"/>
            <w:gridSpan w:val="3"/>
            <w:vAlign w:val="center"/>
          </w:tcPr>
          <w:p w14:paraId="65A6D5B1">
            <w:pPr>
              <w:autoSpaceDE w:val="0"/>
              <w:autoSpaceDN w:val="0"/>
              <w:adjustRightInd w:val="0"/>
              <w:snapToGrid w:val="0"/>
              <w:spacing w:line="360" w:lineRule="auto"/>
              <w:jc w:val="left"/>
              <w:rPr>
                <w:rFonts w:hAnsi="宋体"/>
                <w:b/>
                <w:color w:val="auto"/>
                <w:kern w:val="0"/>
                <w:sz w:val="24"/>
              </w:rPr>
            </w:pPr>
            <w:r>
              <w:rPr>
                <w:rFonts w:hint="eastAsia" w:hAnsi="宋体"/>
                <w:b/>
                <w:color w:val="auto"/>
                <w:kern w:val="0"/>
                <w:sz w:val="24"/>
              </w:rPr>
              <w:t>1</w:t>
            </w:r>
            <w:r>
              <w:rPr>
                <w:rFonts w:hint="eastAsia" w:hAnsi="宋体"/>
                <w:b/>
                <w:color w:val="auto"/>
                <w:kern w:val="0"/>
                <w:sz w:val="24"/>
                <w:lang w:val="en-US" w:eastAsia="zh-CN"/>
              </w:rPr>
              <w:t>.</w:t>
            </w:r>
            <w:r>
              <w:rPr>
                <w:rFonts w:hAnsi="宋体"/>
                <w:b/>
                <w:color w:val="auto"/>
                <w:kern w:val="0"/>
                <w:sz w:val="24"/>
              </w:rPr>
              <w:t>产业政策符合性分析</w:t>
            </w:r>
          </w:p>
          <w:p w14:paraId="374F4101">
            <w:pPr>
              <w:autoSpaceDE w:val="0"/>
              <w:autoSpaceDN w:val="0"/>
              <w:adjustRightInd w:val="0"/>
              <w:snapToGrid w:val="0"/>
              <w:spacing w:line="360" w:lineRule="auto"/>
              <w:ind w:firstLine="480" w:firstLineChars="200"/>
              <w:jc w:val="left"/>
              <w:rPr>
                <w:rFonts w:hAnsi="宋体"/>
                <w:color w:val="auto"/>
                <w:kern w:val="0"/>
                <w:sz w:val="24"/>
              </w:rPr>
            </w:pPr>
            <w:r>
              <w:rPr>
                <w:rStyle w:val="49"/>
                <w:color w:val="auto"/>
              </w:rPr>
              <w:t>本项目的建设属于国家《产业结构调整指导目录（</w:t>
            </w:r>
            <w:r>
              <w:rPr>
                <w:rStyle w:val="49"/>
                <w:rFonts w:hint="eastAsia"/>
                <w:color w:val="auto"/>
                <w:lang w:val="en-US" w:eastAsia="zh-CN"/>
              </w:rPr>
              <w:t>2024</w:t>
            </w:r>
            <w:r>
              <w:rPr>
                <w:rStyle w:val="49"/>
                <w:color w:val="auto"/>
              </w:rPr>
              <w:t>年本）》（中华人民共和国国家发展和改革委员会令第</w:t>
            </w:r>
            <w:r>
              <w:rPr>
                <w:rStyle w:val="49"/>
                <w:rFonts w:hint="eastAsia"/>
                <w:color w:val="auto"/>
                <w:lang w:val="en-US" w:eastAsia="zh-CN"/>
              </w:rPr>
              <w:t>7</w:t>
            </w:r>
            <w:r>
              <w:rPr>
                <w:rStyle w:val="49"/>
                <w:color w:val="auto"/>
              </w:rPr>
              <w:t>号）中鼓励类</w:t>
            </w:r>
            <w:r>
              <w:rPr>
                <w:rStyle w:val="49"/>
                <w:rFonts w:hint="eastAsia"/>
                <w:color w:val="auto"/>
                <w:lang w:eastAsia="zh-CN"/>
              </w:rPr>
              <w:t>“</w:t>
            </w:r>
            <w:r>
              <w:rPr>
                <w:rStyle w:val="49"/>
                <w:rFonts w:hint="eastAsia"/>
                <w:color w:val="auto"/>
                <w:lang w:val="en-US" w:eastAsia="zh-CN"/>
              </w:rPr>
              <w:t>十二</w:t>
            </w:r>
            <w:r>
              <w:rPr>
                <w:rStyle w:val="49"/>
                <w:rFonts w:hint="eastAsia"/>
                <w:color w:val="auto"/>
              </w:rPr>
              <w:t>、</w:t>
            </w:r>
            <w:r>
              <w:rPr>
                <w:rStyle w:val="49"/>
                <w:rFonts w:hint="eastAsia"/>
                <w:color w:val="auto"/>
                <w:lang w:val="en-US" w:eastAsia="zh-CN"/>
              </w:rPr>
              <w:t>建材</w:t>
            </w:r>
            <w:r>
              <w:rPr>
                <w:rStyle w:val="49"/>
                <w:rFonts w:hint="eastAsia"/>
                <w:color w:val="auto"/>
                <w:lang w:eastAsia="zh-CN"/>
              </w:rPr>
              <w:t>，</w:t>
            </w:r>
            <w:r>
              <w:rPr>
                <w:rStyle w:val="49"/>
                <w:rFonts w:hint="eastAsia"/>
                <w:color w:val="auto"/>
                <w:lang w:val="en-US" w:eastAsia="zh-CN"/>
              </w:rPr>
              <w:t>9.利用工业废弃物等大宗废弃物无害化生产制备建材”</w:t>
            </w:r>
            <w:r>
              <w:rPr>
                <w:rStyle w:val="49"/>
                <w:rFonts w:hint="eastAsia"/>
                <w:color w:val="auto"/>
              </w:rPr>
              <w:t>，</w:t>
            </w:r>
            <w:r>
              <w:rPr>
                <w:rStyle w:val="49"/>
                <w:color w:val="auto"/>
              </w:rPr>
              <w:t>属于鼓励类项目，项目的建设符合国家现行产业政策要求。</w:t>
            </w:r>
          </w:p>
          <w:p w14:paraId="731DB8D3">
            <w:pPr>
              <w:pStyle w:val="56"/>
              <w:spacing w:line="360" w:lineRule="auto"/>
              <w:ind w:firstLine="0" w:firstLineChars="0"/>
              <w:rPr>
                <w:b/>
                <w:color w:val="auto"/>
                <w:kern w:val="2"/>
                <w:szCs w:val="24"/>
              </w:rPr>
            </w:pPr>
            <w:r>
              <w:rPr>
                <w:rFonts w:hint="eastAsia"/>
                <w:b/>
                <w:color w:val="auto"/>
                <w:szCs w:val="24"/>
              </w:rPr>
              <w:t>2</w:t>
            </w:r>
            <w:r>
              <w:rPr>
                <w:rFonts w:hint="eastAsia"/>
                <w:b/>
                <w:color w:val="auto"/>
                <w:szCs w:val="24"/>
                <w:lang w:val="en-US" w:eastAsia="zh-CN"/>
              </w:rPr>
              <w:t>.</w:t>
            </w:r>
            <w:r>
              <w:rPr>
                <w:b/>
                <w:color w:val="auto"/>
                <w:kern w:val="2"/>
                <w:szCs w:val="24"/>
              </w:rPr>
              <w:t>选址合理性分析</w:t>
            </w:r>
          </w:p>
          <w:p w14:paraId="78A45B25">
            <w:pPr>
              <w:pStyle w:val="56"/>
              <w:spacing w:line="360" w:lineRule="auto"/>
              <w:ind w:firstLine="480"/>
              <w:rPr>
                <w:rFonts w:hint="eastAsia"/>
                <w:color w:val="auto"/>
                <w:szCs w:val="24"/>
              </w:rPr>
            </w:pPr>
            <w:r>
              <w:rPr>
                <w:rFonts w:hint="eastAsia"/>
                <w:color w:val="auto"/>
                <w:szCs w:val="24"/>
              </w:rPr>
              <w:t>本项目选址</w:t>
            </w:r>
            <w:r>
              <w:rPr>
                <w:rFonts w:hint="eastAsia"/>
                <w:color w:val="auto"/>
                <w:szCs w:val="24"/>
                <w:lang w:val="en-US" w:eastAsia="zh-CN"/>
              </w:rPr>
              <w:t>位于鄂尔多斯市杭锦旗锡尼镇锡尼布拉格嘎查杭锦旗飞腾商贸有限责任公司现有项目厂区内，不新增用地</w:t>
            </w:r>
            <w:r>
              <w:rPr>
                <w:rFonts w:hint="eastAsia"/>
                <w:color w:val="auto"/>
                <w:szCs w:val="24"/>
              </w:rPr>
              <w:t>。建设地点地理位置优越，无洪水威胁，交通十分便利，是较理想的建设场地，厂址具备了生产、生活所需条件。环境影响评价范围内无风景名胜区、文物古迹、饮用水源保护区等敏感目标；项目所在地大气环境属于二类区，声环境属于</w:t>
            </w:r>
            <w:r>
              <w:rPr>
                <w:rFonts w:hint="eastAsia"/>
                <w:color w:val="auto"/>
                <w:szCs w:val="24"/>
                <w:lang w:val="en-US" w:eastAsia="zh-CN"/>
              </w:rPr>
              <w:t>2</w:t>
            </w:r>
            <w:r>
              <w:rPr>
                <w:rFonts w:hint="eastAsia"/>
                <w:color w:val="auto"/>
                <w:szCs w:val="24"/>
              </w:rPr>
              <w:t>类区，项目投入运营后可保证项目所在地环境空气满足二类区标准要求，厂界噪声符合</w:t>
            </w:r>
            <w:r>
              <w:rPr>
                <w:rFonts w:hint="eastAsia"/>
                <w:color w:val="auto"/>
                <w:szCs w:val="24"/>
                <w:lang w:val="en-US" w:eastAsia="zh-CN"/>
              </w:rPr>
              <w:t>2</w:t>
            </w:r>
            <w:r>
              <w:rPr>
                <w:rFonts w:hint="eastAsia"/>
                <w:color w:val="auto"/>
                <w:szCs w:val="24"/>
              </w:rPr>
              <w:t>类标准要求，符合环境保护规划的要求；本项目产生的污染物量较小，同时所排放的污染物经过治理均达标排放，可将影响的范围和程度降到最小，不会改变原有的功能区规划。综上所述，从环境角度分析本项目选址合理。</w:t>
            </w:r>
          </w:p>
          <w:p w14:paraId="28370DE8">
            <w:pPr>
              <w:pStyle w:val="56"/>
              <w:spacing w:line="360" w:lineRule="auto"/>
              <w:ind w:firstLine="0" w:firstLineChars="0"/>
              <w:rPr>
                <w:b/>
                <w:bCs/>
                <w:color w:val="auto"/>
                <w:szCs w:val="24"/>
              </w:rPr>
            </w:pPr>
            <w:r>
              <w:rPr>
                <w:rFonts w:hint="eastAsia"/>
                <w:b/>
                <w:bCs/>
                <w:color w:val="auto"/>
                <w:szCs w:val="24"/>
              </w:rPr>
              <w:t>3</w:t>
            </w:r>
            <w:r>
              <w:rPr>
                <w:rFonts w:hint="eastAsia"/>
                <w:b/>
                <w:bCs/>
                <w:color w:val="auto"/>
                <w:szCs w:val="24"/>
                <w:lang w:val="en-US" w:eastAsia="zh-CN"/>
              </w:rPr>
              <w:t>.“</w:t>
            </w:r>
            <w:r>
              <w:rPr>
                <w:rFonts w:hint="eastAsia"/>
                <w:b/>
                <w:bCs/>
                <w:color w:val="auto"/>
                <w:szCs w:val="24"/>
              </w:rPr>
              <w:t>三线一单</w:t>
            </w:r>
            <w:r>
              <w:rPr>
                <w:rFonts w:hint="eastAsia"/>
                <w:b/>
                <w:bCs/>
                <w:color w:val="auto"/>
                <w:szCs w:val="24"/>
                <w:lang w:val="en-US" w:eastAsia="zh-CN"/>
              </w:rPr>
              <w:t>”</w:t>
            </w:r>
            <w:r>
              <w:rPr>
                <w:rFonts w:hint="eastAsia"/>
                <w:b/>
                <w:bCs/>
                <w:color w:val="auto"/>
                <w:szCs w:val="24"/>
              </w:rPr>
              <w:t>符合性分析</w:t>
            </w:r>
          </w:p>
          <w:p w14:paraId="080DDF66">
            <w:pPr>
              <w:pStyle w:val="56"/>
              <w:spacing w:line="360" w:lineRule="auto"/>
              <w:ind w:firstLine="480"/>
              <w:rPr>
                <w:color w:val="auto"/>
                <w:szCs w:val="24"/>
              </w:rPr>
            </w:pPr>
            <w:r>
              <w:rPr>
                <w:rFonts w:hint="eastAsia" w:ascii="宋体" w:hAnsi="宋体" w:cs="宋体"/>
                <w:color w:val="auto"/>
                <w:kern w:val="2"/>
                <w:szCs w:val="24"/>
              </w:rPr>
              <w:t>①</w:t>
            </w:r>
            <w:r>
              <w:rPr>
                <w:color w:val="auto"/>
                <w:kern w:val="2"/>
                <w:szCs w:val="24"/>
              </w:rPr>
              <w:t>生态保护红线</w:t>
            </w:r>
          </w:p>
          <w:p w14:paraId="3FC31711">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pacing w:val="0"/>
                <w:w w:val="100"/>
                <w:sz w:val="24"/>
                <w:highlight w:val="none"/>
                <w:lang w:val="zh-CN" w:eastAsia="zh-CN"/>
              </w:rPr>
            </w:pPr>
            <w:r>
              <w:rPr>
                <w:rFonts w:hint="eastAsia" w:ascii="Times New Roman" w:hAnsi="Times New Roman" w:cs="Times New Roman"/>
                <w:color w:val="auto"/>
                <w:spacing w:val="0"/>
                <w:w w:val="100"/>
                <w:sz w:val="24"/>
                <w:highlight w:val="none"/>
                <w:lang w:val="zh-CN" w:eastAsia="zh-CN"/>
              </w:rPr>
              <w:t>“</w:t>
            </w:r>
            <w:r>
              <w:rPr>
                <w:rFonts w:hint="eastAsia" w:ascii="Times New Roman" w:hAnsi="Times New Roman" w:eastAsia="宋体" w:cs="Times New Roman"/>
                <w:color w:val="auto"/>
                <w:spacing w:val="0"/>
                <w:w w:val="100"/>
                <w:sz w:val="24"/>
                <w:highlight w:val="none"/>
                <w:lang w:val="zh-CN" w:eastAsia="zh-CN"/>
              </w:rPr>
              <w:t>三线一单</w:t>
            </w:r>
            <w:r>
              <w:rPr>
                <w:rFonts w:hint="eastAsia" w:ascii="Times New Roman" w:hAnsi="Times New Roman" w:cs="Times New Roman"/>
                <w:color w:val="auto"/>
                <w:spacing w:val="0"/>
                <w:w w:val="100"/>
                <w:sz w:val="24"/>
                <w:highlight w:val="none"/>
                <w:lang w:val="zh-CN" w:eastAsia="zh-CN"/>
              </w:rPr>
              <w:t>”</w:t>
            </w:r>
            <w:r>
              <w:rPr>
                <w:rFonts w:hint="eastAsia" w:ascii="Times New Roman" w:hAnsi="Times New Roman" w:eastAsia="宋体" w:cs="Times New Roman"/>
                <w:color w:val="auto"/>
                <w:spacing w:val="0"/>
                <w:w w:val="100"/>
                <w:sz w:val="24"/>
                <w:highlight w:val="none"/>
                <w:lang w:val="zh-CN" w:eastAsia="zh-CN"/>
              </w:rPr>
              <w:t>指生态保护红线、环境质量底线、资源利用上线及</w:t>
            </w:r>
            <w:r>
              <w:rPr>
                <w:rFonts w:hint="eastAsia" w:ascii="Times New Roman" w:hAnsi="Times New Roman" w:eastAsia="宋体" w:cs="Times New Roman"/>
                <w:color w:val="auto"/>
                <w:spacing w:val="0"/>
                <w:w w:val="100"/>
                <w:sz w:val="24"/>
                <w:highlight w:val="none"/>
                <w:lang w:val="en-US" w:eastAsia="zh-CN"/>
              </w:rPr>
              <w:t>生态环境</w:t>
            </w:r>
            <w:r>
              <w:rPr>
                <w:rFonts w:hint="eastAsia" w:ascii="Times New Roman" w:hAnsi="Times New Roman" w:eastAsia="宋体" w:cs="Times New Roman"/>
                <w:color w:val="auto"/>
                <w:spacing w:val="0"/>
                <w:w w:val="100"/>
                <w:sz w:val="24"/>
                <w:highlight w:val="none"/>
                <w:lang w:val="zh-CN" w:eastAsia="zh-CN"/>
              </w:rPr>
              <w:t>准入清单。本项目与</w:t>
            </w:r>
            <w:r>
              <w:rPr>
                <w:rFonts w:hint="eastAsia" w:ascii="Times New Roman" w:hAnsi="Times New Roman" w:cs="Times New Roman"/>
                <w:color w:val="auto"/>
                <w:spacing w:val="0"/>
                <w:w w:val="100"/>
                <w:sz w:val="24"/>
                <w:highlight w:val="none"/>
                <w:lang w:val="zh-CN" w:eastAsia="zh-CN"/>
              </w:rPr>
              <w:t>“</w:t>
            </w:r>
            <w:r>
              <w:rPr>
                <w:rFonts w:hint="eastAsia" w:ascii="Times New Roman" w:hAnsi="Times New Roman" w:eastAsia="宋体" w:cs="Times New Roman"/>
                <w:color w:val="auto"/>
                <w:spacing w:val="0"/>
                <w:w w:val="100"/>
                <w:sz w:val="24"/>
                <w:highlight w:val="none"/>
                <w:lang w:val="zh-CN" w:eastAsia="zh-CN"/>
              </w:rPr>
              <w:t>三线一单</w:t>
            </w:r>
            <w:r>
              <w:rPr>
                <w:rFonts w:hint="eastAsia" w:ascii="Times New Roman" w:hAnsi="Times New Roman" w:cs="Times New Roman"/>
                <w:color w:val="auto"/>
                <w:spacing w:val="0"/>
                <w:w w:val="100"/>
                <w:sz w:val="24"/>
                <w:highlight w:val="none"/>
                <w:lang w:val="zh-CN" w:eastAsia="zh-CN"/>
              </w:rPr>
              <w:t>”</w:t>
            </w:r>
            <w:r>
              <w:rPr>
                <w:rFonts w:hint="eastAsia" w:ascii="Times New Roman" w:hAnsi="Times New Roman" w:eastAsia="宋体" w:cs="Times New Roman"/>
                <w:color w:val="auto"/>
                <w:spacing w:val="0"/>
                <w:w w:val="100"/>
                <w:sz w:val="24"/>
                <w:highlight w:val="none"/>
                <w:lang w:val="zh-CN" w:eastAsia="zh-CN"/>
              </w:rPr>
              <w:t>的符合性分析如下：</w:t>
            </w:r>
          </w:p>
          <w:p w14:paraId="3D9789F0">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pacing w:val="0"/>
                <w:w w:val="100"/>
                <w:sz w:val="24"/>
                <w:highlight w:val="none"/>
                <w:lang w:val="zh-CN" w:eastAsia="zh-CN"/>
              </w:rPr>
            </w:pPr>
            <w:r>
              <w:rPr>
                <w:rFonts w:hint="eastAsia" w:ascii="Times New Roman" w:hAnsi="Times New Roman" w:eastAsia="宋体" w:cs="Times New Roman"/>
                <w:color w:val="auto"/>
                <w:spacing w:val="0"/>
                <w:w w:val="100"/>
                <w:sz w:val="24"/>
                <w:highlight w:val="none"/>
                <w:lang w:val="zh-CN" w:eastAsia="zh-CN"/>
              </w:rPr>
              <w:t>生态红线区域</w:t>
            </w:r>
          </w:p>
          <w:p w14:paraId="404C9C64">
            <w:pPr>
              <w:adjustRightInd w:val="0"/>
              <w:snapToGrid w:val="0"/>
              <w:spacing w:line="360" w:lineRule="auto"/>
              <w:ind w:firstLine="480" w:firstLineChars="200"/>
              <w:rPr>
                <w:rFonts w:hint="eastAsia" w:eastAsia="宋体"/>
                <w:bCs/>
                <w:color w:val="auto"/>
                <w:sz w:val="24"/>
                <w:lang w:val="en-US" w:eastAsia="zh-CN"/>
              </w:rPr>
            </w:pPr>
            <w:r>
              <w:rPr>
                <w:rFonts w:hint="eastAsia"/>
                <w:bCs/>
                <w:color w:val="auto"/>
                <w:sz w:val="24"/>
              </w:rPr>
              <w:t>根据</w:t>
            </w:r>
            <w:r>
              <w:rPr>
                <w:rFonts w:hint="eastAsia"/>
                <w:bCs/>
                <w:color w:val="auto"/>
                <w:sz w:val="24"/>
                <w:lang w:val="en-US"/>
              </w:rPr>
              <w:t>鄂尔多斯市生态环境局印发的《鄂尔多斯市生态环境分区管控动态更新成果（2023年版）》</w:t>
            </w:r>
            <w:r>
              <w:rPr>
                <w:rFonts w:hint="eastAsia"/>
                <w:bCs/>
                <w:color w:val="auto"/>
                <w:sz w:val="24"/>
              </w:rPr>
              <w:t>，</w:t>
            </w:r>
            <w:r>
              <w:rPr>
                <w:rFonts w:hint="eastAsia"/>
                <w:bCs/>
                <w:color w:val="auto"/>
                <w:sz w:val="24"/>
                <w:lang w:val="en-US" w:eastAsia="zh-CN"/>
              </w:rPr>
              <w:t>“</w:t>
            </w:r>
            <w:r>
              <w:rPr>
                <w:rFonts w:hint="eastAsia"/>
                <w:bCs/>
                <w:color w:val="auto"/>
                <w:sz w:val="24"/>
                <w:lang w:val="en-US"/>
              </w:rPr>
              <w:t>依据生态保护红线、环境质量底线、资源利用上线等调整情况，结合全市经济社会发展和生态环境保护实际，调整优先保护、重点管控、一般管</w:t>
            </w:r>
            <w:r>
              <w:rPr>
                <w:rFonts w:hint="eastAsia"/>
                <w:bCs/>
                <w:color w:val="auto"/>
                <w:sz w:val="24"/>
                <w:lang w:val="en-US" w:eastAsia="zh-CN"/>
              </w:rPr>
              <w:t>控和</w:t>
            </w:r>
            <w:r>
              <w:rPr>
                <w:rFonts w:hint="eastAsia"/>
                <w:bCs/>
                <w:color w:val="auto"/>
                <w:sz w:val="24"/>
                <w:lang w:val="en-US"/>
              </w:rPr>
              <w:t>其他符合性分析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r>
              <w:rPr>
                <w:rFonts w:hint="eastAsia"/>
                <w:bCs/>
                <w:color w:val="auto"/>
                <w:sz w:val="24"/>
                <w:lang w:val="en-US" w:eastAsia="zh-CN"/>
              </w:rPr>
              <w:t>”</w:t>
            </w:r>
          </w:p>
          <w:p w14:paraId="2656629B">
            <w:pPr>
              <w:adjustRightInd w:val="0"/>
              <w:snapToGrid w:val="0"/>
              <w:spacing w:line="360" w:lineRule="auto"/>
              <w:ind w:firstLine="480" w:firstLineChars="200"/>
              <w:rPr>
                <w:rFonts w:hint="eastAsia"/>
                <w:bCs/>
                <w:color w:val="auto"/>
                <w:sz w:val="24"/>
                <w:lang w:val="en-US"/>
              </w:rPr>
            </w:pPr>
            <w:r>
              <w:rPr>
                <w:rFonts w:hint="eastAsia"/>
                <w:bCs/>
                <w:color w:val="auto"/>
                <w:sz w:val="24"/>
                <w:lang w:val="en-US"/>
              </w:rPr>
              <w:t>调整后，全市按优先保护、重点管控、一般管控三大类划分为171个环境管控单元。其中，优先保护单元76个，面积占比64.35%；重点管控单元86个，面积占比28.10%；一般管控单元9个，面积占比7.56%。优先保护单元以生态环境保护优先为原则，依法禁止或限制大规模、高强度的工业开发和城镇建设，确保生态环境功能不降低。重点管控单元应不断提升资源利用效率，有针对性地加强污染物排放控制和环境风险防控，解决生态环境质量不达标、生态环境风险高等问题。一般管控单元主要落实生态环境保护基本要求。</w:t>
            </w:r>
          </w:p>
          <w:p w14:paraId="2EF449C2">
            <w:pPr>
              <w:adjustRightInd w:val="0"/>
              <w:snapToGrid w:val="0"/>
              <w:spacing w:line="360" w:lineRule="auto"/>
              <w:ind w:firstLine="480" w:firstLineChars="200"/>
              <w:rPr>
                <w:rFonts w:hint="eastAsia"/>
                <w:bCs/>
                <w:color w:val="auto"/>
                <w:sz w:val="24"/>
                <w:lang w:val="zh-CN"/>
              </w:rPr>
            </w:pPr>
            <w:r>
              <w:rPr>
                <w:rFonts w:hint="eastAsia"/>
                <w:bCs/>
                <w:color w:val="auto"/>
                <w:sz w:val="24"/>
              </w:rPr>
              <w:t>经现场调查，</w:t>
            </w:r>
            <w:r>
              <w:rPr>
                <w:rFonts w:hint="eastAsia"/>
                <w:bCs/>
                <w:color w:val="auto"/>
                <w:sz w:val="24"/>
                <w:lang w:eastAsia="zh-CN"/>
              </w:rPr>
              <w:t>本项目</w:t>
            </w:r>
            <w:r>
              <w:rPr>
                <w:rFonts w:hint="eastAsia"/>
                <w:bCs/>
                <w:color w:val="auto"/>
                <w:sz w:val="24"/>
                <w:lang w:val="zh-CN"/>
              </w:rPr>
              <w:t>评价区内不涉及自然保护区、</w:t>
            </w:r>
            <w:r>
              <w:rPr>
                <w:rFonts w:hint="eastAsia"/>
                <w:bCs/>
                <w:color w:val="auto"/>
                <w:sz w:val="24"/>
              </w:rPr>
              <w:t>森林公园、地质公园、湿地公园、</w:t>
            </w:r>
            <w:r>
              <w:rPr>
                <w:rFonts w:hint="eastAsia"/>
                <w:bCs/>
                <w:color w:val="auto"/>
                <w:sz w:val="24"/>
                <w:lang w:val="zh-CN"/>
              </w:rPr>
              <w:t>风景名胜区、</w:t>
            </w:r>
            <w:r>
              <w:rPr>
                <w:rFonts w:hint="eastAsia"/>
                <w:bCs/>
                <w:color w:val="auto"/>
                <w:sz w:val="24"/>
              </w:rPr>
              <w:t>世界文化和自然遗产地、海洋特别保护区、饮用水水源保护区以及国家保护野生动物、珍稀动植物等特殊保护对象。</w:t>
            </w:r>
          </w:p>
          <w:p w14:paraId="0C9B80E4">
            <w:pPr>
              <w:adjustRightInd w:val="0"/>
              <w:snapToGrid w:val="0"/>
              <w:spacing w:line="360" w:lineRule="auto"/>
              <w:ind w:firstLine="480" w:firstLineChars="200"/>
              <w:rPr>
                <w:bCs/>
                <w:color w:val="auto"/>
                <w:sz w:val="24"/>
              </w:rPr>
            </w:pPr>
            <w:r>
              <w:rPr>
                <w:bCs/>
                <w:color w:val="auto"/>
                <w:sz w:val="24"/>
              </w:rPr>
              <w:t>综上所述，本项目符合生态保护红线的要求。</w:t>
            </w:r>
          </w:p>
          <w:p w14:paraId="6767024A">
            <w:pPr>
              <w:pStyle w:val="7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本项目在鄂尔多斯市环境管控单元图中</w:t>
            </w:r>
            <w:r>
              <w:rPr>
                <w:rFonts w:hint="eastAsia" w:ascii="Times New Roman" w:hAnsi="Times New Roman" w:cs="Times New Roman"/>
                <w:color w:val="auto"/>
                <w:kern w:val="0"/>
                <w:sz w:val="24"/>
                <w:szCs w:val="24"/>
                <w:lang w:val="en-US" w:eastAsia="zh-CN" w:bidi="ar-SA"/>
              </w:rPr>
              <w:t>的</w:t>
            </w:r>
            <w:r>
              <w:rPr>
                <w:rFonts w:hint="eastAsia" w:ascii="Times New Roman" w:hAnsi="Times New Roman" w:eastAsia="宋体" w:cs="Times New Roman"/>
                <w:color w:val="auto"/>
                <w:kern w:val="0"/>
                <w:sz w:val="24"/>
                <w:szCs w:val="24"/>
                <w:lang w:val="en-US" w:eastAsia="zh-CN" w:bidi="ar-SA"/>
              </w:rPr>
              <w:t>位置见下图。</w:t>
            </w:r>
          </w:p>
          <w:p w14:paraId="57124BB0">
            <w:pPr>
              <w:spacing w:line="360" w:lineRule="auto"/>
              <w:ind w:firstLine="420" w:firstLineChars="200"/>
              <w:rPr>
                <w:bCs/>
                <w:color w:val="auto"/>
                <w:sz w:val="24"/>
              </w:rPr>
            </w:pPr>
            <w:r>
              <w:rPr>
                <w:color w:val="auto"/>
                <w:sz w:val="21"/>
              </w:rPr>
              <mc:AlternateContent>
                <mc:Choice Requires="wpg">
                  <w:drawing>
                    <wp:anchor distT="0" distB="0" distL="114300" distR="114300" simplePos="0" relativeHeight="251659264" behindDoc="0" locked="0" layoutInCell="1" allowOverlap="1">
                      <wp:simplePos x="0" y="0"/>
                      <wp:positionH relativeFrom="column">
                        <wp:posOffset>-19050</wp:posOffset>
                      </wp:positionH>
                      <wp:positionV relativeFrom="paragraph">
                        <wp:posOffset>4445</wp:posOffset>
                      </wp:positionV>
                      <wp:extent cx="4255770" cy="3079750"/>
                      <wp:effectExtent l="0" t="0" r="11430" b="6350"/>
                      <wp:wrapNone/>
                      <wp:docPr id="8" name="组合 8"/>
                      <wp:cNvGraphicFramePr/>
                      <a:graphic xmlns:a="http://schemas.openxmlformats.org/drawingml/2006/main">
                        <a:graphicData uri="http://schemas.microsoft.com/office/word/2010/wordprocessingGroup">
                          <wpg:wgp>
                            <wpg:cNvGrpSpPr/>
                            <wpg:grpSpPr>
                              <a:xfrm>
                                <a:off x="0" y="0"/>
                                <a:ext cx="4255770" cy="3079750"/>
                                <a:chOff x="3735" y="74686"/>
                                <a:chExt cx="6702" cy="4850"/>
                              </a:xfrm>
                            </wpg:grpSpPr>
                            <pic:pic xmlns:pic="http://schemas.openxmlformats.org/drawingml/2006/picture">
                              <pic:nvPicPr>
                                <pic:cNvPr id="41" name="图片 3"/>
                                <pic:cNvPicPr>
                                  <a:picLocks noChangeAspect="1"/>
                                </pic:cNvPicPr>
                              </pic:nvPicPr>
                              <pic:blipFill>
                                <a:blip r:embed="rId9"/>
                                <a:srcRect t="1195"/>
                                <a:stretch>
                                  <a:fillRect/>
                                </a:stretch>
                              </pic:blipFill>
                              <pic:spPr>
                                <a:xfrm>
                                  <a:off x="3735" y="74686"/>
                                  <a:ext cx="6703" cy="4850"/>
                                </a:xfrm>
                                <a:prstGeom prst="rect">
                                  <a:avLst/>
                                </a:prstGeom>
                                <a:noFill/>
                                <a:ln>
                                  <a:noFill/>
                                </a:ln>
                              </pic:spPr>
                            </pic:pic>
                            <wps:wsp>
                              <wps:cNvPr id="45" name="矩形标注 45"/>
                              <wps:cNvSpPr/>
                              <wps:spPr>
                                <a:xfrm>
                                  <a:off x="6741" y="76440"/>
                                  <a:ext cx="844" cy="281"/>
                                </a:xfrm>
                                <a:prstGeom prst="wedgeRectCallout">
                                  <a:avLst>
                                    <a:gd name="adj1" fmla="val -81516"/>
                                    <a:gd name="adj2" fmla="val 69928"/>
                                  </a:avLst>
                                </a:prstGeom>
                                <a:noFill/>
                                <a:ln w="9525" cap="flat" cmpd="sng">
                                  <a:solidFill>
                                    <a:srgbClr val="000000"/>
                                  </a:solidFill>
                                  <a:prstDash val="solid"/>
                                  <a:miter/>
                                  <a:headEnd type="none" w="med" len="med"/>
                                  <a:tailEnd type="none" w="med" len="med"/>
                                </a:ln>
                              </wps:spPr>
                              <wps:txbx>
                                <w:txbxContent>
                                  <w:p w14:paraId="442E2695">
                                    <w:pPr>
                                      <w:rPr>
                                        <w:rFonts w:hint="default" w:eastAsia="宋体"/>
                                        <w:b/>
                                        <w:bCs/>
                                        <w:sz w:val="10"/>
                                        <w:szCs w:val="10"/>
                                        <w:lang w:val="en-US" w:eastAsia="zh-CN"/>
                                      </w:rPr>
                                    </w:pPr>
                                    <w:r>
                                      <w:rPr>
                                        <w:rFonts w:hint="eastAsia"/>
                                        <w:b/>
                                        <w:bCs/>
                                        <w:sz w:val="10"/>
                                        <w:szCs w:val="10"/>
                                        <w:lang w:val="en-US" w:eastAsia="zh-CN"/>
                                      </w:rPr>
                                      <w:t>本项目位置</w:t>
                                    </w:r>
                                  </w:p>
                                </w:txbxContent>
                              </wps:txbx>
                              <wps:bodyPr upright="1"/>
                            </wps:wsp>
                          </wpg:wgp>
                        </a:graphicData>
                      </a:graphic>
                    </wp:anchor>
                  </w:drawing>
                </mc:Choice>
                <mc:Fallback>
                  <w:pict>
                    <v:group id="_x0000_s1026" o:spid="_x0000_s1026" o:spt="203" style="position:absolute;left:0pt;margin-left:-1.5pt;margin-top:0.35pt;height:242.5pt;width:335.1pt;z-index:251659264;mso-width-relative:page;mso-height-relative:page;" coordorigin="3735,74686" coordsize="6702,4850" o:gfxdata="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">
                      <o:lock v:ext="edit" aspectratio="f"/>
                      <v:shape id="图片 3" o:spid="_x0000_s1026" o:spt="75" type="#_x0000_t75" style="position:absolute;left:3735;top:74686;height:4850;width:6703;" filled="f" o:preferrelative="t" stroked="f" coordsize="21600,21600" o:gfxdata="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1eaiL4A&#10;AADbAAAADwAAAAAAAAABACAAAAAiAAAAZHJzL2Rvd25yZXYueG1sUEsBAhQAFAAAAAgAh07iQDMv&#10;BZ47AAAAOQAAABAAAAAAAAAAAQAgAAAADQEAAGRycy9zaGFwZXhtbC54bWxQSwUGAAAAAAYABgBb&#10;AQAAtwMAAAAA&#10;">
                        <v:fill on="f" focussize="0,0"/>
                        <v:stroke on="f"/>
                        <v:imagedata r:id="rId9" croptop="783f" o:title=""/>
                        <o:lock v:ext="edit" aspectratio="t"/>
                      </v:shape>
                      <v:shape id="_x0000_s1026" o:spid="_x0000_s1026" o:spt="61" type="#_x0000_t61" style="position:absolute;left:6741;top:76440;height:281;width:844;" filled="f" stroked="t" coordsize="21600,21600" o:gfxdata="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zjy+8AAAA&#10;2wAAAA8AAAAAAAAAAQAgAAAAIgAAAGRycy9kb3ducmV2LnhtbFBLAQIUABQAAAAIAIdO4kAzLwWe&#10;OwAAADkAAAAQAAAAAAAAAAEAIAAAAAsBAABkcnMvc2hhcGV4bWwueG1sUEsFBgAAAAAGAAYAWwEA&#10;ALUDAAAAAA==&#10;" adj="-6807,25904">
                        <v:fill on="f" focussize="0,0"/>
                        <v:stroke color="#000000" joinstyle="miter"/>
                        <v:imagedata o:title=""/>
                        <o:lock v:ext="edit" aspectratio="f"/>
                        <v:textbox>
                          <w:txbxContent>
                            <w:p w14:paraId="442E2695">
                              <w:pPr>
                                <w:rPr>
                                  <w:rFonts w:hint="default" w:eastAsia="宋体"/>
                                  <w:b/>
                                  <w:bCs/>
                                  <w:sz w:val="10"/>
                                  <w:szCs w:val="10"/>
                                  <w:lang w:val="en-US" w:eastAsia="zh-CN"/>
                                </w:rPr>
                              </w:pPr>
                              <w:r>
                                <w:rPr>
                                  <w:rFonts w:hint="eastAsia"/>
                                  <w:b/>
                                  <w:bCs/>
                                  <w:sz w:val="10"/>
                                  <w:szCs w:val="10"/>
                                  <w:lang w:val="en-US" w:eastAsia="zh-CN"/>
                                </w:rPr>
                                <w:t>本项目位置</w:t>
                              </w:r>
                            </w:p>
                          </w:txbxContent>
                        </v:textbox>
                      </v:shape>
                    </v:group>
                  </w:pict>
                </mc:Fallback>
              </mc:AlternateContent>
            </w:r>
          </w:p>
          <w:p w14:paraId="1D21D3D5">
            <w:pPr>
              <w:spacing w:line="360" w:lineRule="auto"/>
              <w:ind w:firstLine="480" w:firstLineChars="200"/>
              <w:rPr>
                <w:bCs/>
                <w:color w:val="auto"/>
                <w:sz w:val="24"/>
              </w:rPr>
            </w:pPr>
          </w:p>
          <w:p w14:paraId="427C356F">
            <w:pPr>
              <w:spacing w:line="360" w:lineRule="auto"/>
              <w:ind w:firstLine="480" w:firstLineChars="200"/>
              <w:rPr>
                <w:bCs/>
                <w:color w:val="auto"/>
                <w:sz w:val="24"/>
              </w:rPr>
            </w:pPr>
          </w:p>
          <w:p w14:paraId="66E4A34F">
            <w:pPr>
              <w:spacing w:line="360" w:lineRule="auto"/>
              <w:ind w:firstLine="480" w:firstLineChars="200"/>
              <w:rPr>
                <w:bCs/>
                <w:color w:val="auto"/>
                <w:sz w:val="24"/>
              </w:rPr>
            </w:pPr>
          </w:p>
          <w:p w14:paraId="7585ABD8">
            <w:pPr>
              <w:spacing w:line="360" w:lineRule="auto"/>
              <w:ind w:firstLine="480" w:firstLineChars="200"/>
              <w:rPr>
                <w:bCs/>
                <w:color w:val="auto"/>
                <w:sz w:val="24"/>
              </w:rPr>
            </w:pPr>
          </w:p>
          <w:p w14:paraId="1970A9C5">
            <w:pPr>
              <w:spacing w:line="360" w:lineRule="auto"/>
              <w:ind w:firstLine="480" w:firstLineChars="200"/>
              <w:rPr>
                <w:bCs/>
                <w:color w:val="auto"/>
                <w:sz w:val="24"/>
              </w:rPr>
            </w:pPr>
          </w:p>
          <w:p w14:paraId="345FA2A2">
            <w:pPr>
              <w:spacing w:line="360" w:lineRule="auto"/>
              <w:ind w:firstLine="480" w:firstLineChars="200"/>
              <w:rPr>
                <w:bCs/>
                <w:color w:val="auto"/>
                <w:sz w:val="24"/>
              </w:rPr>
            </w:pPr>
          </w:p>
          <w:p w14:paraId="178CA8B7">
            <w:pPr>
              <w:spacing w:line="360" w:lineRule="auto"/>
              <w:ind w:firstLine="480" w:firstLineChars="200"/>
              <w:rPr>
                <w:bCs/>
                <w:color w:val="auto"/>
                <w:sz w:val="24"/>
              </w:rPr>
            </w:pPr>
          </w:p>
          <w:p w14:paraId="2AEF80C6">
            <w:pPr>
              <w:spacing w:line="360" w:lineRule="auto"/>
              <w:ind w:firstLine="480" w:firstLineChars="200"/>
              <w:rPr>
                <w:bCs/>
                <w:color w:val="auto"/>
                <w:sz w:val="24"/>
              </w:rPr>
            </w:pPr>
          </w:p>
          <w:p w14:paraId="29B8AC94">
            <w:pPr>
              <w:spacing w:line="360" w:lineRule="auto"/>
              <w:ind w:firstLine="480" w:firstLineChars="200"/>
              <w:rPr>
                <w:bCs/>
                <w:color w:val="auto"/>
                <w:sz w:val="24"/>
              </w:rPr>
            </w:pPr>
          </w:p>
          <w:p w14:paraId="2A6FF661">
            <w:pPr>
              <w:spacing w:line="360" w:lineRule="auto"/>
              <w:ind w:firstLine="480" w:firstLineChars="200"/>
              <w:rPr>
                <w:bCs/>
                <w:color w:val="auto"/>
                <w:sz w:val="24"/>
              </w:rPr>
            </w:pPr>
          </w:p>
          <w:p w14:paraId="12EDBEEB">
            <w:pPr>
              <w:spacing w:line="360" w:lineRule="auto"/>
              <w:ind w:firstLine="480" w:firstLineChars="200"/>
              <w:rPr>
                <w:bCs/>
                <w:color w:val="auto"/>
                <w:sz w:val="24"/>
              </w:rPr>
            </w:pPr>
          </w:p>
          <w:p w14:paraId="343C4D5D">
            <w:pPr>
              <w:pStyle w:val="7"/>
              <w:ind w:firstLine="0"/>
              <w:jc w:val="center"/>
              <w:rPr>
                <w:rFonts w:hint="default" w:eastAsia="宋体"/>
                <w:b/>
                <w:bCs/>
                <w:color w:val="auto"/>
                <w:highlight w:val="none"/>
                <w:lang w:val="en-US" w:eastAsia="zh-CN"/>
              </w:rPr>
            </w:pPr>
            <w:r>
              <w:rPr>
                <w:rFonts w:hint="eastAsia"/>
                <w:b/>
                <w:bCs/>
                <w:color w:val="auto"/>
                <w:highlight w:val="none"/>
                <w:lang w:val="en-US" w:eastAsia="zh-CN"/>
              </w:rPr>
              <w:t>图1-1鄂尔多斯市环境管控单元图</w:t>
            </w:r>
          </w:p>
          <w:p w14:paraId="238116C4">
            <w:pPr>
              <w:spacing w:line="360" w:lineRule="auto"/>
              <w:ind w:firstLine="480" w:firstLineChars="200"/>
              <w:rPr>
                <w:bCs/>
                <w:color w:val="auto"/>
                <w:sz w:val="24"/>
              </w:rPr>
            </w:pPr>
            <w:r>
              <w:rPr>
                <w:bCs/>
                <w:color w:val="auto"/>
                <w:sz w:val="24"/>
              </w:rPr>
              <w:t>②环境质量底线</w:t>
            </w:r>
          </w:p>
          <w:p w14:paraId="1E1713FD">
            <w:pPr>
              <w:spacing w:line="360" w:lineRule="auto"/>
              <w:ind w:firstLine="480" w:firstLineChars="200"/>
              <w:rPr>
                <w:rFonts w:hint="eastAsia"/>
                <w:bCs/>
                <w:color w:val="auto"/>
                <w:sz w:val="24"/>
              </w:rPr>
            </w:pPr>
            <w:r>
              <w:rPr>
                <w:rFonts w:hint="eastAsia"/>
                <w:bCs/>
                <w:color w:val="auto"/>
                <w:sz w:val="24"/>
              </w:rPr>
              <w:t>项目所在区域</w:t>
            </w:r>
            <w:r>
              <w:rPr>
                <w:rFonts w:hint="eastAsia"/>
                <w:bCs/>
                <w:color w:val="auto"/>
                <w:sz w:val="24"/>
                <w:lang w:val="en-US" w:eastAsia="zh-CN"/>
              </w:rPr>
              <w:t>的环境质量底线的环境质量评价采用《环境空气质量标准》（GB3095-2012）中二级标准，判定本项目所在地为空气</w:t>
            </w:r>
            <w:r>
              <w:rPr>
                <w:rFonts w:hint="eastAsia"/>
                <w:bCs/>
                <w:color w:val="auto"/>
                <w:sz w:val="24"/>
              </w:rPr>
              <w:t>达标区；根据现状监测数据可知，评价范围内环境空气、声、地下水等现状监测指标满足相应的标准限值，总体环境现状基本符合环境功能区划要求。本项目运营后会产生一定的污染物，如</w:t>
            </w:r>
            <w:r>
              <w:rPr>
                <w:rFonts w:hint="eastAsia"/>
                <w:bCs/>
                <w:color w:val="auto"/>
                <w:sz w:val="24"/>
                <w:lang w:val="en-US" w:eastAsia="zh-CN"/>
              </w:rPr>
              <w:t>无组织</w:t>
            </w:r>
            <w:r>
              <w:rPr>
                <w:rFonts w:hint="eastAsia"/>
                <w:bCs/>
                <w:color w:val="auto"/>
                <w:sz w:val="24"/>
              </w:rPr>
              <w:t>废气、</w:t>
            </w:r>
            <w:r>
              <w:rPr>
                <w:rFonts w:hint="eastAsia"/>
                <w:bCs/>
                <w:color w:val="auto"/>
                <w:sz w:val="24"/>
                <w:lang w:val="en-US" w:eastAsia="zh-CN"/>
              </w:rPr>
              <w:t>废水、</w:t>
            </w:r>
            <w:r>
              <w:rPr>
                <w:rFonts w:hint="eastAsia"/>
                <w:bCs/>
                <w:color w:val="auto"/>
                <w:sz w:val="24"/>
              </w:rPr>
              <w:t>固体废物、生产设备运行产生的噪声等，但在采取相应的污染防治措施后，各类污染物的排放一般不会对周边环境造成不良影响，不会改变区域环境功能区质量要求，能维持环境功能区质量现状，因此本项目符合环境质量底线要求。</w:t>
            </w:r>
          </w:p>
          <w:p w14:paraId="3F50561F">
            <w:pPr>
              <w:spacing w:line="360" w:lineRule="auto"/>
              <w:ind w:firstLine="480" w:firstLineChars="200"/>
              <w:rPr>
                <w:bCs/>
                <w:color w:val="auto"/>
                <w:sz w:val="24"/>
              </w:rPr>
            </w:pPr>
            <w:r>
              <w:rPr>
                <w:bCs/>
                <w:color w:val="auto"/>
                <w:sz w:val="24"/>
              </w:rPr>
              <w:t>③资源利用上线</w:t>
            </w:r>
          </w:p>
          <w:p w14:paraId="49CEA29E">
            <w:pPr>
              <w:spacing w:line="360" w:lineRule="auto"/>
              <w:ind w:firstLine="480" w:firstLineChars="200"/>
              <w:rPr>
                <w:bCs/>
                <w:color w:val="auto"/>
                <w:sz w:val="24"/>
              </w:rPr>
            </w:pPr>
            <w:r>
              <w:rPr>
                <w:bCs/>
                <w:color w:val="auto"/>
                <w:sz w:val="24"/>
              </w:rPr>
              <w:t>本项目为</w:t>
            </w:r>
            <w:r>
              <w:rPr>
                <w:rFonts w:hint="eastAsia"/>
                <w:bCs/>
                <w:color w:val="auto"/>
                <w:sz w:val="24"/>
                <w:lang w:val="en-US" w:eastAsia="zh-CN"/>
              </w:rPr>
              <w:t>利用工业固体废物</w:t>
            </w:r>
            <w:r>
              <w:rPr>
                <w:bCs/>
                <w:color w:val="auto"/>
                <w:sz w:val="24"/>
              </w:rPr>
              <w:t>生产</w:t>
            </w:r>
            <w:r>
              <w:rPr>
                <w:rFonts w:hint="eastAsia"/>
                <w:bCs/>
                <w:color w:val="auto"/>
                <w:sz w:val="24"/>
                <w:lang w:val="en-US" w:eastAsia="zh-CN"/>
              </w:rPr>
              <w:t>环保砖</w:t>
            </w:r>
            <w:r>
              <w:rPr>
                <w:bCs/>
                <w:color w:val="auto"/>
                <w:sz w:val="24"/>
              </w:rPr>
              <w:t>项目，运营过程中主要资源消耗为电能及水资源。项目用电由厂区</w:t>
            </w:r>
            <w:r>
              <w:rPr>
                <w:rFonts w:hint="eastAsia"/>
                <w:bCs/>
                <w:color w:val="auto"/>
                <w:sz w:val="24"/>
                <w:lang w:val="en-US" w:eastAsia="zh-CN"/>
              </w:rPr>
              <w:t>现有项目</w:t>
            </w:r>
            <w:r>
              <w:rPr>
                <w:bCs/>
                <w:color w:val="auto"/>
                <w:sz w:val="24"/>
              </w:rPr>
              <w:t>配电室供给，</w:t>
            </w:r>
            <w:r>
              <w:rPr>
                <w:rFonts w:hint="eastAsia"/>
                <w:bCs/>
                <w:color w:val="auto"/>
                <w:sz w:val="24"/>
                <w:lang w:val="en-US" w:eastAsia="zh-CN"/>
              </w:rPr>
              <w:t>项目新鲜水外购</w:t>
            </w:r>
            <w:r>
              <w:rPr>
                <w:bCs/>
                <w:color w:val="auto"/>
                <w:sz w:val="24"/>
              </w:rPr>
              <w:t>。本项目资源消耗量相对区域资源总量所占比例较少，不会突破资源利用上线。本工程建设符合资源利用上线相关要求。</w:t>
            </w:r>
          </w:p>
          <w:p w14:paraId="44012A9A">
            <w:pPr>
              <w:spacing w:line="360" w:lineRule="auto"/>
              <w:ind w:firstLine="480" w:firstLineChars="200"/>
              <w:rPr>
                <w:bCs/>
                <w:color w:val="auto"/>
                <w:sz w:val="24"/>
              </w:rPr>
            </w:pPr>
            <w:r>
              <w:rPr>
                <w:bCs/>
                <w:color w:val="auto"/>
                <w:sz w:val="24"/>
              </w:rPr>
              <w:t>④环境准入负面清单</w:t>
            </w:r>
          </w:p>
          <w:p w14:paraId="57D3145F">
            <w:pPr>
              <w:spacing w:line="360" w:lineRule="auto"/>
              <w:ind w:firstLine="480" w:firstLineChars="200"/>
              <w:rPr>
                <w:rFonts w:hint="eastAsia" w:ascii="Times New Roman" w:hAnsi="Times New Roman" w:eastAsia="宋体" w:cs="Times New Roman"/>
                <w:bCs/>
                <w:color w:val="auto"/>
                <w:sz w:val="24"/>
              </w:rPr>
            </w:pPr>
            <w:r>
              <w:rPr>
                <w:rFonts w:hint="eastAsia" w:ascii="Times New Roman" w:hAnsi="Times New Roman" w:eastAsia="宋体" w:cs="Times New Roman"/>
                <w:bCs/>
                <w:color w:val="auto"/>
                <w:sz w:val="24"/>
              </w:rPr>
              <w:t>根据《鄂尔多斯市生态环境准入清单》，项目所处环境管控单元编码为</w:t>
            </w:r>
            <w:r>
              <w:rPr>
                <w:rFonts w:hint="eastAsia" w:ascii="Times New Roman" w:hAnsi="Times New Roman" w:eastAsia="宋体" w:cs="Times New Roman"/>
                <w:bCs/>
                <w:color w:val="auto"/>
                <w:sz w:val="24"/>
                <w:lang w:val="en-US" w:eastAsia="zh-CN"/>
              </w:rPr>
              <w:t>ZH15062</w:t>
            </w:r>
            <w:r>
              <w:rPr>
                <w:rFonts w:hint="eastAsia" w:cs="Times New Roman"/>
                <w:bCs/>
                <w:color w:val="auto"/>
                <w:sz w:val="24"/>
                <w:lang w:val="en-US" w:eastAsia="zh-CN"/>
              </w:rPr>
              <w:t>5</w:t>
            </w:r>
            <w:r>
              <w:rPr>
                <w:rFonts w:hint="eastAsia" w:ascii="Times New Roman" w:hAnsi="Times New Roman" w:eastAsia="宋体" w:cs="Times New Roman"/>
                <w:bCs/>
                <w:color w:val="auto"/>
                <w:sz w:val="24"/>
                <w:lang w:val="en-US" w:eastAsia="zh-CN"/>
              </w:rPr>
              <w:t>20002</w:t>
            </w:r>
            <w:r>
              <w:rPr>
                <w:rFonts w:hint="eastAsia" w:ascii="Times New Roman" w:hAnsi="Times New Roman" w:eastAsia="宋体" w:cs="Times New Roman"/>
                <w:bCs/>
                <w:color w:val="auto"/>
                <w:sz w:val="24"/>
              </w:rPr>
              <w:t>，</w:t>
            </w:r>
            <w:r>
              <w:rPr>
                <w:rFonts w:hint="eastAsia" w:cs="Times New Roman"/>
                <w:bCs/>
                <w:color w:val="auto"/>
                <w:sz w:val="24"/>
                <w:lang w:val="en-US" w:eastAsia="zh-CN"/>
              </w:rPr>
              <w:t>鄂尔多斯新能源产业示范区，</w:t>
            </w:r>
            <w:r>
              <w:rPr>
                <w:rFonts w:hint="eastAsia" w:ascii="Times New Roman" w:hAnsi="Times New Roman" w:eastAsia="宋体" w:cs="Times New Roman"/>
                <w:bCs/>
                <w:color w:val="auto"/>
                <w:sz w:val="24"/>
              </w:rPr>
              <w:t>属</w:t>
            </w:r>
            <w:r>
              <w:rPr>
                <w:rFonts w:hint="eastAsia" w:cs="Times New Roman"/>
                <w:bCs/>
                <w:color w:val="auto"/>
                <w:sz w:val="24"/>
                <w:lang w:val="en-US" w:eastAsia="zh-CN"/>
              </w:rPr>
              <w:t>于</w:t>
            </w:r>
            <w:r>
              <w:rPr>
                <w:rFonts w:hint="eastAsia" w:ascii="Times New Roman" w:hAnsi="Times New Roman" w:eastAsia="宋体" w:cs="Times New Roman"/>
                <w:bCs/>
                <w:color w:val="auto"/>
                <w:sz w:val="24"/>
              </w:rPr>
              <w:t>重点管控单元</w:t>
            </w:r>
            <w:r>
              <w:rPr>
                <w:rFonts w:hint="eastAsia" w:cs="Times New Roman"/>
                <w:bCs/>
                <w:color w:val="auto"/>
                <w:sz w:val="24"/>
                <w:lang w:eastAsia="zh-CN"/>
              </w:rPr>
              <w:t>。</w:t>
            </w:r>
            <w:r>
              <w:rPr>
                <w:rFonts w:hint="eastAsia" w:ascii="Times New Roman" w:hAnsi="Times New Roman" w:eastAsia="宋体" w:cs="Times New Roman"/>
                <w:bCs/>
                <w:color w:val="auto"/>
                <w:sz w:val="24"/>
              </w:rPr>
              <w:t>项目与</w:t>
            </w:r>
            <w:r>
              <w:rPr>
                <w:rFonts w:hint="eastAsia" w:ascii="Times New Roman" w:hAnsi="Times New Roman" w:eastAsia="宋体" w:cs="Times New Roman"/>
                <w:bCs/>
                <w:color w:val="auto"/>
                <w:sz w:val="24"/>
                <w:lang w:val="en-US" w:eastAsia="zh-CN"/>
              </w:rPr>
              <w:t>鄂尔多斯新能源产业示范区</w:t>
            </w:r>
            <w:r>
              <w:rPr>
                <w:rFonts w:hint="eastAsia" w:ascii="Times New Roman" w:hAnsi="Times New Roman" w:eastAsia="宋体" w:cs="Times New Roman"/>
                <w:bCs/>
                <w:color w:val="auto"/>
                <w:sz w:val="24"/>
              </w:rPr>
              <w:t>生态环境准入清单符合性见表1-1。本项目满足</w:t>
            </w:r>
            <w:r>
              <w:rPr>
                <w:rFonts w:hint="eastAsia" w:ascii="Times New Roman" w:hAnsi="Times New Roman" w:eastAsia="宋体" w:cs="Times New Roman"/>
                <w:bCs/>
                <w:color w:val="auto"/>
                <w:sz w:val="24"/>
                <w:lang w:eastAsia="zh-CN"/>
              </w:rPr>
              <w:t>鄂尔多斯市</w:t>
            </w:r>
            <w:r>
              <w:rPr>
                <w:rFonts w:hint="eastAsia" w:ascii="Times New Roman" w:hAnsi="Times New Roman" w:eastAsia="宋体" w:cs="Times New Roman"/>
                <w:bCs/>
                <w:color w:val="auto"/>
                <w:sz w:val="24"/>
              </w:rPr>
              <w:t>生态环境准入清单要求。</w:t>
            </w:r>
          </w:p>
          <w:p w14:paraId="7B0F5ACD">
            <w:pPr>
              <w:spacing w:line="240" w:lineRule="atLeast"/>
              <w:jc w:val="center"/>
              <w:rPr>
                <w:rFonts w:hint="eastAsia" w:ascii="Times New Roman" w:hAnsi="Times New Roman" w:eastAsia="宋体"/>
                <w:b/>
                <w:bCs/>
                <w:smallCaps w:val="0"/>
                <w:color w:val="auto"/>
                <w:sz w:val="24"/>
                <w:szCs w:val="24"/>
                <w:highlight w:val="none"/>
                <w:lang w:val="en-US" w:eastAsia="zh-CN"/>
              </w:rPr>
            </w:pPr>
            <w:r>
              <w:rPr>
                <w:rFonts w:hint="eastAsia" w:ascii="Times New Roman" w:hAnsi="Times New Roman"/>
                <w:b/>
                <w:bCs/>
                <w:smallCaps w:val="0"/>
                <w:color w:val="auto"/>
                <w:sz w:val="24"/>
                <w:szCs w:val="24"/>
                <w:highlight w:val="none"/>
              </w:rPr>
              <w:t>表1</w:t>
            </w:r>
            <w:r>
              <w:rPr>
                <w:rFonts w:ascii="Times New Roman" w:hAnsi="Times New Roman"/>
                <w:b/>
                <w:bCs/>
                <w:smallCaps w:val="0"/>
                <w:color w:val="auto"/>
                <w:sz w:val="24"/>
                <w:szCs w:val="24"/>
                <w:highlight w:val="none"/>
              </w:rPr>
              <w:t xml:space="preserve">-1  </w:t>
            </w:r>
            <w:r>
              <w:rPr>
                <w:rFonts w:hint="eastAsia" w:ascii="Times New Roman" w:hAnsi="Times New Roman"/>
                <w:b/>
                <w:bCs/>
                <w:smallCaps w:val="0"/>
                <w:color w:val="auto"/>
                <w:sz w:val="24"/>
                <w:szCs w:val="24"/>
                <w:highlight w:val="none"/>
              </w:rPr>
              <w:t>本项目与</w:t>
            </w:r>
            <w:r>
              <w:rPr>
                <w:rFonts w:hint="eastAsia" w:ascii="Times New Roman" w:hAnsi="Times New Roman"/>
                <w:b/>
                <w:bCs/>
                <w:smallCaps w:val="0"/>
                <w:color w:val="auto"/>
                <w:sz w:val="24"/>
                <w:szCs w:val="24"/>
                <w:highlight w:val="none"/>
                <w:lang w:val="en-US" w:eastAsia="zh-CN"/>
              </w:rPr>
              <w:t>鄂尔多斯新能源产业示范区</w:t>
            </w:r>
            <w:r>
              <w:rPr>
                <w:rFonts w:hint="eastAsia" w:ascii="Times New Roman" w:hAnsi="Times New Roman"/>
                <w:b/>
                <w:bCs/>
                <w:smallCaps w:val="0"/>
                <w:color w:val="auto"/>
                <w:sz w:val="24"/>
                <w:szCs w:val="24"/>
                <w:highlight w:val="none"/>
              </w:rPr>
              <w:t>环境准入清单符合性分析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686"/>
              <w:gridCol w:w="439"/>
              <w:gridCol w:w="583"/>
              <w:gridCol w:w="1981"/>
              <w:gridCol w:w="1442"/>
              <w:gridCol w:w="426"/>
            </w:tblGrid>
            <w:tr w14:paraId="30C6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4" w:hRule="atLeast"/>
                <w:jc w:val="center"/>
              </w:trPr>
              <w:tc>
                <w:tcPr>
                  <w:tcW w:w="1052" w:type="dxa"/>
                  <w:noWrap w:val="0"/>
                  <w:vAlign w:val="center"/>
                </w:tcPr>
                <w:p w14:paraId="4055328C">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单元</w:t>
                  </w:r>
                </w:p>
                <w:p w14:paraId="34463934">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编码</w:t>
                  </w:r>
                </w:p>
              </w:tc>
              <w:tc>
                <w:tcPr>
                  <w:tcW w:w="686" w:type="dxa"/>
                  <w:noWrap w:val="0"/>
                  <w:vAlign w:val="center"/>
                </w:tcPr>
                <w:p w14:paraId="2D240EBA">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单元名称</w:t>
                  </w:r>
                </w:p>
              </w:tc>
              <w:tc>
                <w:tcPr>
                  <w:tcW w:w="439" w:type="dxa"/>
                  <w:noWrap w:val="0"/>
                  <w:vAlign w:val="center"/>
                </w:tcPr>
                <w:p w14:paraId="407429A4">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单元类别</w:t>
                  </w:r>
                </w:p>
              </w:tc>
              <w:tc>
                <w:tcPr>
                  <w:tcW w:w="2564" w:type="dxa"/>
                  <w:gridSpan w:val="2"/>
                  <w:noWrap w:val="0"/>
                  <w:vAlign w:val="center"/>
                </w:tcPr>
                <w:p w14:paraId="45F08B2B">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管控要求</w:t>
                  </w:r>
                </w:p>
              </w:tc>
              <w:tc>
                <w:tcPr>
                  <w:tcW w:w="1442" w:type="dxa"/>
                  <w:noWrap w:val="0"/>
                  <w:vAlign w:val="center"/>
                </w:tcPr>
                <w:p w14:paraId="07AB9759">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本项目情况</w:t>
                  </w:r>
                </w:p>
              </w:tc>
              <w:tc>
                <w:tcPr>
                  <w:tcW w:w="426" w:type="dxa"/>
                  <w:noWrap w:val="0"/>
                  <w:vAlign w:val="center"/>
                </w:tcPr>
                <w:p w14:paraId="60315E21">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符合性</w:t>
                  </w:r>
                </w:p>
              </w:tc>
            </w:tr>
            <w:tr w14:paraId="618B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vMerge w:val="restart"/>
                  <w:noWrap w:val="0"/>
                  <w:vAlign w:val="center"/>
                </w:tcPr>
                <w:p w14:paraId="19EED078">
                  <w:pPr>
                    <w:keepNext w:val="0"/>
                    <w:keepLines w:val="0"/>
                    <w:pageBreakBefore w:val="0"/>
                    <w:widowControl/>
                    <w:suppressLineNumbers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bidi="ar"/>
                    </w:rPr>
                    <w:t>ZH15062</w:t>
                  </w:r>
                  <w:r>
                    <w:rPr>
                      <w:rFonts w:hint="eastAsia" w:cs="Times New Roman"/>
                      <w:color w:val="auto"/>
                      <w:kern w:val="0"/>
                      <w:sz w:val="21"/>
                      <w:szCs w:val="21"/>
                      <w:highlight w:val="none"/>
                      <w:lang w:val="en-US" w:eastAsia="zh-CN" w:bidi="ar"/>
                    </w:rPr>
                    <w:t>5</w:t>
                  </w:r>
                  <w:r>
                    <w:rPr>
                      <w:rFonts w:hint="default" w:ascii="Times New Roman" w:hAnsi="Times New Roman" w:eastAsia="宋体" w:cs="Times New Roman"/>
                      <w:color w:val="auto"/>
                      <w:kern w:val="0"/>
                      <w:sz w:val="21"/>
                      <w:szCs w:val="21"/>
                      <w:highlight w:val="none"/>
                      <w:lang w:val="en-US" w:eastAsia="zh-CN" w:bidi="ar"/>
                    </w:rPr>
                    <w:t>20002</w:t>
                  </w:r>
                </w:p>
                <w:p w14:paraId="54BC87F4">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686" w:type="dxa"/>
                  <w:vMerge w:val="restart"/>
                  <w:noWrap w:val="0"/>
                  <w:vAlign w:val="center"/>
                </w:tcPr>
                <w:p w14:paraId="4BEAC5CA">
                  <w:pPr>
                    <w:keepNext w:val="0"/>
                    <w:keepLines w:val="0"/>
                    <w:pageBreakBefore w:val="0"/>
                    <w:widowControl/>
                    <w:suppressLineNumbers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r>
                    <w:rPr>
                      <w:rFonts w:hint="eastAsia" w:cs="Times New Roman"/>
                      <w:color w:val="auto"/>
                      <w:kern w:val="0"/>
                      <w:sz w:val="21"/>
                      <w:szCs w:val="21"/>
                      <w:highlight w:val="none"/>
                      <w:lang w:val="en-US" w:eastAsia="zh-CN" w:bidi="ar"/>
                    </w:rPr>
                    <w:t>鄂尔多斯新能源产业示范区</w:t>
                  </w:r>
                </w:p>
              </w:tc>
              <w:tc>
                <w:tcPr>
                  <w:tcW w:w="439" w:type="dxa"/>
                  <w:vMerge w:val="restart"/>
                  <w:noWrap w:val="0"/>
                  <w:vAlign w:val="center"/>
                </w:tcPr>
                <w:p w14:paraId="28AC67BD">
                  <w:pPr>
                    <w:keepNext w:val="0"/>
                    <w:keepLines w:val="0"/>
                    <w:pageBreakBefore w:val="0"/>
                    <w:widowControl/>
                    <w:suppressLineNumbers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重点管控单元</w:t>
                  </w:r>
                </w:p>
              </w:tc>
              <w:tc>
                <w:tcPr>
                  <w:tcW w:w="583" w:type="dxa"/>
                  <w:noWrap w:val="0"/>
                  <w:vAlign w:val="center"/>
                </w:tcPr>
                <w:p w14:paraId="0EE9CC4B">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空间布局约束</w:t>
                  </w:r>
                </w:p>
              </w:tc>
              <w:tc>
                <w:tcPr>
                  <w:tcW w:w="1981" w:type="dxa"/>
                  <w:noWrap w:val="0"/>
                  <w:vAlign w:val="center"/>
                </w:tcPr>
                <w:p w14:paraId="53D241C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highlight w:val="none"/>
                      <w:lang w:val="en-US" w:eastAsia="zh-CN" w:bidi="ar"/>
                    </w:rPr>
                    <w:t>禁止不符合园区产业定位及规划环评等要求的项目入园</w:t>
                  </w:r>
                  <w:r>
                    <w:rPr>
                      <w:rFonts w:hint="eastAsia" w:cs="Times New Roman"/>
                      <w:color w:val="auto"/>
                      <w:kern w:val="0"/>
                      <w:sz w:val="21"/>
                      <w:szCs w:val="21"/>
                      <w:highlight w:val="none"/>
                      <w:lang w:val="en-US" w:eastAsia="zh-CN" w:bidi="ar"/>
                    </w:rPr>
                    <w:t>；国家明令淘汰的落后产能和不符合国家产业政策的项目，禁止向工业园区转移</w:t>
                  </w:r>
                  <w:r>
                    <w:rPr>
                      <w:rFonts w:hint="default" w:ascii="Times New Roman" w:hAnsi="Times New Roman" w:eastAsia="宋体" w:cs="Times New Roman"/>
                      <w:color w:val="auto"/>
                      <w:kern w:val="0"/>
                      <w:sz w:val="21"/>
                      <w:szCs w:val="21"/>
                      <w:highlight w:val="none"/>
                      <w:lang w:val="en-US" w:eastAsia="zh-CN" w:bidi="ar"/>
                    </w:rPr>
                    <w:t>。</w:t>
                  </w:r>
                </w:p>
                <w:p w14:paraId="580303E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2.</w:t>
                  </w:r>
                  <w:r>
                    <w:rPr>
                      <w:rFonts w:hint="eastAsia" w:cs="Times New Roman"/>
                      <w:color w:val="auto"/>
                      <w:kern w:val="0"/>
                      <w:sz w:val="21"/>
                      <w:szCs w:val="21"/>
                      <w:highlight w:val="none"/>
                      <w:lang w:val="en-US" w:eastAsia="zh-CN" w:bidi="ar"/>
                    </w:rPr>
                    <w:t>与滞洪区、自然保护区和居民点等环境敏感区之间设置合理的防护隔离带</w:t>
                  </w:r>
                  <w:r>
                    <w:rPr>
                      <w:rFonts w:hint="default" w:ascii="Times New Roman" w:hAnsi="Times New Roman" w:eastAsia="宋体" w:cs="Times New Roman"/>
                      <w:color w:val="auto"/>
                      <w:kern w:val="0"/>
                      <w:sz w:val="21"/>
                      <w:szCs w:val="21"/>
                      <w:highlight w:val="none"/>
                      <w:lang w:val="en-US" w:eastAsia="zh-CN" w:bidi="ar"/>
                    </w:rPr>
                    <w:t>。</w:t>
                  </w:r>
                </w:p>
              </w:tc>
              <w:tc>
                <w:tcPr>
                  <w:tcW w:w="1442" w:type="dxa"/>
                  <w:noWrap w:val="0"/>
                  <w:vAlign w:val="center"/>
                </w:tcPr>
                <w:p w14:paraId="26DFA29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w:t>
                  </w:r>
                  <w:r>
                    <w:rPr>
                      <w:rFonts w:hint="eastAsia" w:ascii="Times New Roman" w:hAnsi="Times New Roman" w:eastAsia="宋体" w:cs="Times New Roman"/>
                      <w:color w:val="auto"/>
                      <w:kern w:val="0"/>
                      <w:sz w:val="21"/>
                      <w:szCs w:val="21"/>
                      <w:lang w:val="en-US" w:eastAsia="zh-CN" w:bidi="ar"/>
                    </w:rPr>
                    <w:t>本项目</w:t>
                  </w:r>
                  <w:r>
                    <w:rPr>
                      <w:rFonts w:hint="eastAsia" w:cs="Times New Roman"/>
                      <w:color w:val="auto"/>
                      <w:kern w:val="0"/>
                      <w:sz w:val="21"/>
                      <w:szCs w:val="21"/>
                      <w:lang w:val="en-US" w:eastAsia="zh-CN" w:bidi="ar"/>
                    </w:rPr>
                    <w:t>厂区位置不在鄂尔多斯新能源产业示范区新兴产业园区内；</w:t>
                  </w:r>
                  <w:r>
                    <w:rPr>
                      <w:rFonts w:hint="eastAsia" w:ascii="Times New Roman" w:hAnsi="Times New Roman" w:eastAsia="宋体" w:cs="Times New Roman"/>
                      <w:color w:val="auto"/>
                      <w:kern w:val="0"/>
                      <w:sz w:val="21"/>
                      <w:szCs w:val="21"/>
                      <w:lang w:val="en-US" w:eastAsia="zh-CN" w:bidi="ar"/>
                    </w:rPr>
                    <w:t>本项目的建设属于鼓励类项目，项目的建设符合国家现行产业政策要求。</w:t>
                  </w:r>
                </w:p>
                <w:p w14:paraId="04ED7F11">
                  <w:pPr>
                    <w:pStyle w:val="7"/>
                    <w:rPr>
                      <w:rFonts w:hint="default"/>
                      <w:color w:val="auto"/>
                      <w:lang w:val="en-US" w:eastAsia="zh-CN"/>
                    </w:rPr>
                  </w:pPr>
                  <w:r>
                    <w:rPr>
                      <w:rFonts w:hint="eastAsia" w:cs="Times New Roman"/>
                      <w:color w:val="auto"/>
                      <w:kern w:val="0"/>
                      <w:sz w:val="21"/>
                      <w:szCs w:val="21"/>
                      <w:lang w:val="en-US" w:eastAsia="zh-CN" w:bidi="ar"/>
                    </w:rPr>
                    <w:t>2.本项目距离</w:t>
                  </w:r>
                  <w:r>
                    <w:rPr>
                      <w:rFonts w:hint="eastAsia" w:cs="Times New Roman"/>
                      <w:color w:val="auto"/>
                      <w:kern w:val="0"/>
                      <w:sz w:val="21"/>
                      <w:szCs w:val="21"/>
                      <w:highlight w:val="none"/>
                      <w:lang w:val="en-US" w:eastAsia="zh-CN" w:bidi="ar"/>
                    </w:rPr>
                    <w:t>滞洪区、自然保护区和居民点等环境敏感区位置较远，距离最近居民点7.33km。</w:t>
                  </w:r>
                </w:p>
              </w:tc>
              <w:tc>
                <w:tcPr>
                  <w:tcW w:w="426" w:type="dxa"/>
                  <w:noWrap w:val="0"/>
                  <w:vAlign w:val="center"/>
                </w:tcPr>
                <w:p w14:paraId="73616D8C">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eastAsia="zh-CN"/>
                    </w:rPr>
                  </w:pPr>
                  <w:r>
                    <w:rPr>
                      <w:rFonts w:hint="default" w:ascii="Times New Roman" w:hAnsi="Times New Roman" w:eastAsia="宋体" w:cs="Times New Roman"/>
                      <w:smallCaps w:val="0"/>
                      <w:color w:val="auto"/>
                      <w:sz w:val="21"/>
                      <w:szCs w:val="21"/>
                      <w:highlight w:val="none"/>
                      <w:lang w:eastAsia="zh-CN"/>
                    </w:rPr>
                    <w:t>符合</w:t>
                  </w:r>
                </w:p>
              </w:tc>
            </w:tr>
            <w:tr w14:paraId="28E6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2" w:type="dxa"/>
                  <w:vMerge w:val="continue"/>
                  <w:noWrap w:val="0"/>
                  <w:vAlign w:val="center"/>
                </w:tcPr>
                <w:p w14:paraId="28785021">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686" w:type="dxa"/>
                  <w:vMerge w:val="continue"/>
                  <w:noWrap w:val="0"/>
                  <w:vAlign w:val="center"/>
                </w:tcPr>
                <w:p w14:paraId="6A5FE9AC">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439" w:type="dxa"/>
                  <w:vMerge w:val="continue"/>
                  <w:noWrap w:val="0"/>
                  <w:vAlign w:val="center"/>
                </w:tcPr>
                <w:p w14:paraId="2F3F96CA">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p>
              </w:tc>
              <w:tc>
                <w:tcPr>
                  <w:tcW w:w="583" w:type="dxa"/>
                  <w:noWrap w:val="0"/>
                  <w:vAlign w:val="center"/>
                </w:tcPr>
                <w:p w14:paraId="65BDB732">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污染</w:t>
                  </w:r>
                </w:p>
                <w:p w14:paraId="7778A9C6">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r>
                    <w:rPr>
                      <w:rFonts w:hint="default" w:ascii="Times New Roman" w:hAnsi="Times New Roman" w:eastAsia="宋体" w:cs="Times New Roman"/>
                      <w:smallCaps w:val="0"/>
                      <w:color w:val="auto"/>
                      <w:sz w:val="21"/>
                      <w:szCs w:val="21"/>
                      <w:highlight w:val="none"/>
                    </w:rPr>
                    <w:t>物排放管控</w:t>
                  </w:r>
                </w:p>
              </w:tc>
              <w:tc>
                <w:tcPr>
                  <w:tcW w:w="1981" w:type="dxa"/>
                  <w:noWrap w:val="0"/>
                  <w:vAlign w:val="center"/>
                </w:tcPr>
                <w:p w14:paraId="0D57BE52">
                  <w:pPr>
                    <w:pStyle w:val="7"/>
                    <w:keepLines w:val="0"/>
                    <w:pageBreakBefore w:val="0"/>
                    <w:numPr>
                      <w:ilvl w:val="0"/>
                      <w:numId w:val="0"/>
                    </w:numPr>
                    <w:kinsoku/>
                    <w:wordWrap/>
                    <w:topLinePunct w:val="0"/>
                    <w:autoSpaceDE/>
                    <w:autoSpaceDN/>
                    <w:bidi w:val="0"/>
                    <w:adjustRightInd/>
                    <w:ind w:firstLine="420" w:firstLineChars="200"/>
                    <w:jc w:val="left"/>
                    <w:textAlignment w:val="auto"/>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1.按</w:t>
                  </w:r>
                  <w:r>
                    <w:rPr>
                      <w:rFonts w:hint="eastAsia" w:cs="Times New Roman"/>
                      <w:color w:val="auto"/>
                      <w:kern w:val="0"/>
                      <w:sz w:val="21"/>
                      <w:szCs w:val="21"/>
                      <w:lang w:val="en-US" w:eastAsia="zh-CN" w:bidi="ar"/>
                    </w:rPr>
                    <w:t>“</w:t>
                  </w:r>
                  <w:r>
                    <w:rPr>
                      <w:rFonts w:hint="eastAsia" w:ascii="Times New Roman" w:hAnsi="Times New Roman" w:eastAsia="宋体" w:cs="Times New Roman"/>
                      <w:color w:val="auto"/>
                      <w:kern w:val="0"/>
                      <w:sz w:val="21"/>
                      <w:szCs w:val="21"/>
                      <w:lang w:val="en-US" w:eastAsia="zh-CN" w:bidi="ar"/>
                    </w:rPr>
                    <w:t>清污分流</w:t>
                  </w:r>
                  <w:r>
                    <w:rPr>
                      <w:rFonts w:hint="eastAsia" w:cs="Times New Roman"/>
                      <w:color w:val="auto"/>
                      <w:kern w:val="0"/>
                      <w:sz w:val="21"/>
                      <w:szCs w:val="21"/>
                      <w:lang w:val="en-US" w:eastAsia="zh-CN" w:bidi="ar"/>
                    </w:rPr>
                    <w:t>”“</w:t>
                  </w:r>
                  <w:r>
                    <w:rPr>
                      <w:rFonts w:hint="eastAsia" w:ascii="Times New Roman" w:hAnsi="Times New Roman" w:eastAsia="宋体" w:cs="Times New Roman"/>
                      <w:color w:val="auto"/>
                      <w:kern w:val="0"/>
                      <w:sz w:val="21"/>
                      <w:szCs w:val="21"/>
                      <w:lang w:val="en-US" w:eastAsia="zh-CN" w:bidi="ar"/>
                    </w:rPr>
                    <w:t>雨污分流</w:t>
                  </w:r>
                  <w:r>
                    <w:rPr>
                      <w:rFonts w:hint="eastAsia" w:cs="Times New Roman"/>
                      <w:color w:val="auto"/>
                      <w:kern w:val="0"/>
                      <w:sz w:val="21"/>
                      <w:szCs w:val="21"/>
                      <w:lang w:val="en-US" w:eastAsia="zh-CN" w:bidi="ar"/>
                    </w:rPr>
                    <w:t>”“</w:t>
                  </w:r>
                  <w:r>
                    <w:rPr>
                      <w:rFonts w:hint="eastAsia" w:ascii="Times New Roman" w:hAnsi="Times New Roman" w:eastAsia="宋体" w:cs="Times New Roman"/>
                      <w:color w:val="auto"/>
                      <w:kern w:val="0"/>
                      <w:sz w:val="21"/>
                      <w:szCs w:val="21"/>
                      <w:lang w:val="en-US" w:eastAsia="zh-CN" w:bidi="ar"/>
                    </w:rPr>
                    <w:t>污污分流</w:t>
                  </w:r>
                  <w:r>
                    <w:rPr>
                      <w:rFonts w:hint="eastAsia" w:cs="Times New Roman"/>
                      <w:color w:val="auto"/>
                      <w:kern w:val="0"/>
                      <w:sz w:val="21"/>
                      <w:szCs w:val="21"/>
                      <w:lang w:val="en-US" w:eastAsia="zh-CN" w:bidi="ar"/>
                    </w:rPr>
                    <w:t>”</w:t>
                  </w:r>
                  <w:r>
                    <w:rPr>
                      <w:rFonts w:hint="eastAsia" w:ascii="Times New Roman" w:hAnsi="Times New Roman" w:eastAsia="宋体" w:cs="Times New Roman"/>
                      <w:color w:val="auto"/>
                      <w:kern w:val="0"/>
                      <w:sz w:val="21"/>
                      <w:szCs w:val="21"/>
                      <w:lang w:val="en-US" w:eastAsia="zh-CN" w:bidi="ar"/>
                    </w:rPr>
                    <w:t>原则，污水应收尽收，全部回用或作为景观用水不外排。</w:t>
                  </w:r>
                </w:p>
                <w:p w14:paraId="1192E6B5">
                  <w:pPr>
                    <w:pStyle w:val="7"/>
                    <w:keepLines w:val="0"/>
                    <w:pageBreakBefore w:val="0"/>
                    <w:numPr>
                      <w:ilvl w:val="0"/>
                      <w:numId w:val="0"/>
                    </w:numPr>
                    <w:kinsoku/>
                    <w:wordWrap/>
                    <w:topLinePunct w:val="0"/>
                    <w:autoSpaceDE/>
                    <w:autoSpaceDN/>
                    <w:bidi w:val="0"/>
                    <w:adjustRightInd/>
                    <w:ind w:firstLine="420" w:firstLineChars="200"/>
                    <w:jc w:val="left"/>
                    <w:textAlignment w:val="auto"/>
                    <w:rPr>
                      <w:rFonts w:hint="eastAsia"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2.</w:t>
                  </w:r>
                  <w:r>
                    <w:rPr>
                      <w:rFonts w:hint="eastAsia" w:ascii="Times New Roman" w:hAnsi="Times New Roman" w:eastAsia="宋体" w:cs="Times New Roman"/>
                      <w:color w:val="auto"/>
                      <w:kern w:val="0"/>
                      <w:sz w:val="21"/>
                      <w:szCs w:val="21"/>
                      <w:lang w:val="en-US" w:eastAsia="zh-CN" w:bidi="ar"/>
                    </w:rPr>
                    <w:t>加强对废气特别是有毒及恶臭气体的收集和处置，严格控制挥发性有机物（VOCs）排放。</w:t>
                  </w:r>
                </w:p>
                <w:p w14:paraId="247D645F">
                  <w:pPr>
                    <w:pStyle w:val="7"/>
                    <w:keepLines w:val="0"/>
                    <w:pageBreakBefore w:val="0"/>
                    <w:numPr>
                      <w:ilvl w:val="0"/>
                      <w:numId w:val="0"/>
                    </w:numPr>
                    <w:kinsoku/>
                    <w:wordWrap/>
                    <w:topLinePunct w:val="0"/>
                    <w:autoSpaceDE/>
                    <w:autoSpaceDN/>
                    <w:bidi w:val="0"/>
                    <w:adjustRightInd/>
                    <w:ind w:firstLine="420" w:firstLineChars="200"/>
                    <w:jc w:val="left"/>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3.固体废物产生量大的化工园区应配套建设固体废物处置设施。</w:t>
                  </w:r>
                </w:p>
                <w:p w14:paraId="056478B2">
                  <w:pPr>
                    <w:pStyle w:val="7"/>
                    <w:keepLines w:val="0"/>
                    <w:pageBreakBefore w:val="0"/>
                    <w:numPr>
                      <w:ilvl w:val="0"/>
                      <w:numId w:val="0"/>
                    </w:numPr>
                    <w:kinsoku/>
                    <w:wordWrap/>
                    <w:topLinePunct w:val="0"/>
                    <w:autoSpaceDE/>
                    <w:autoSpaceDN/>
                    <w:bidi w:val="0"/>
                    <w:adjustRightInd/>
                    <w:ind w:firstLine="420" w:firstLineChars="200"/>
                    <w:jc w:val="left"/>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4.重点行业粉状物料堆场实现全封闭，块状物料堆场安装抑尘设施。</w:t>
                  </w:r>
                </w:p>
                <w:p w14:paraId="4644A3DE">
                  <w:pPr>
                    <w:pStyle w:val="7"/>
                    <w:keepLines w:val="0"/>
                    <w:pageBreakBefore w:val="0"/>
                    <w:numPr>
                      <w:ilvl w:val="0"/>
                      <w:numId w:val="0"/>
                    </w:numPr>
                    <w:kinsoku/>
                    <w:wordWrap/>
                    <w:topLinePunct w:val="0"/>
                    <w:autoSpaceDE/>
                    <w:autoSpaceDN/>
                    <w:bidi w:val="0"/>
                    <w:adjustRightInd/>
                    <w:ind w:firstLine="420" w:firstLineChars="200"/>
                    <w:jc w:val="left"/>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5.燃煤发电机组执行大气污染物超低排放限值。</w:t>
                  </w:r>
                </w:p>
              </w:tc>
              <w:tc>
                <w:tcPr>
                  <w:tcW w:w="1442" w:type="dxa"/>
                  <w:noWrap w:val="0"/>
                  <w:vAlign w:val="center"/>
                </w:tcPr>
                <w:p w14:paraId="61BE95A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eastAsia" w:cs="Times New Roman"/>
                      <w:color w:val="auto"/>
                      <w:kern w:val="0"/>
                      <w:sz w:val="21"/>
                      <w:szCs w:val="21"/>
                      <w:highlight w:val="none"/>
                      <w:lang w:val="en-US" w:eastAsia="zh-CN" w:bidi="ar"/>
                    </w:rPr>
                  </w:pPr>
                  <w:r>
                    <w:rPr>
                      <w:rFonts w:hint="eastAsia" w:cs="Times New Roman"/>
                      <w:color w:val="auto"/>
                      <w:kern w:val="0"/>
                      <w:sz w:val="21"/>
                      <w:szCs w:val="21"/>
                      <w:lang w:val="en-US" w:eastAsia="zh-CN" w:bidi="ar"/>
                    </w:rPr>
                    <w:t>1.本项目生产废水不外排，现有项目生产废水经沉淀池沉淀后循环使用</w:t>
                  </w:r>
                  <w:r>
                    <w:rPr>
                      <w:rFonts w:hint="eastAsia" w:cs="Times New Roman"/>
                      <w:color w:val="auto"/>
                      <w:kern w:val="0"/>
                      <w:sz w:val="21"/>
                      <w:szCs w:val="21"/>
                      <w:highlight w:val="none"/>
                      <w:lang w:val="en-US" w:eastAsia="zh-CN" w:bidi="ar"/>
                    </w:rPr>
                    <w:t>，生活污水经化粪池处理后拉运至污水处理厂。</w:t>
                  </w:r>
                </w:p>
                <w:p w14:paraId="541E88F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eastAsia"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2.本项目不产生有毒气体，恶臭气体、挥发性有机物、隧道窑烟气经钠钙双碱法水浴除尘设施处理后，经35m高烟囱排放。</w:t>
                  </w:r>
                </w:p>
                <w:p w14:paraId="0424A77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3.本项目固体废物产生量较小，切条切坯废料、不合格废砖、布袋除尘器除尘灰、脱硫石膏等可作为原料回用于生产。</w:t>
                  </w:r>
                </w:p>
                <w:p w14:paraId="4F4FF10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eastAsia"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4.本项目粉状物料经全封闭原料库存放。</w:t>
                  </w:r>
                </w:p>
                <w:p w14:paraId="65CD55E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highlight w:val="none"/>
                      <w:lang w:val="en-US" w:eastAsia="zh-CN" w:bidi="ar"/>
                    </w:rPr>
                    <w:t>5.本项目不建设燃煤发电机。</w:t>
                  </w:r>
                </w:p>
              </w:tc>
              <w:tc>
                <w:tcPr>
                  <w:tcW w:w="426" w:type="dxa"/>
                  <w:noWrap w:val="0"/>
                  <w:vAlign w:val="center"/>
                </w:tcPr>
                <w:p w14:paraId="7DD0FBFA">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eastAsia="zh-CN"/>
                    </w:rPr>
                  </w:pPr>
                  <w:r>
                    <w:rPr>
                      <w:rFonts w:hint="default" w:ascii="Times New Roman" w:hAnsi="Times New Roman" w:eastAsia="宋体" w:cs="Times New Roman"/>
                      <w:smallCaps w:val="0"/>
                      <w:color w:val="auto"/>
                      <w:sz w:val="21"/>
                      <w:szCs w:val="21"/>
                      <w:highlight w:val="none"/>
                      <w:lang w:eastAsia="zh-CN"/>
                    </w:rPr>
                    <w:t>符合</w:t>
                  </w:r>
                </w:p>
              </w:tc>
            </w:tr>
            <w:tr w14:paraId="43FC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052" w:type="dxa"/>
                  <w:vMerge w:val="continue"/>
                  <w:noWrap w:val="0"/>
                  <w:vAlign w:val="center"/>
                </w:tcPr>
                <w:p w14:paraId="4DA3E55D">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686" w:type="dxa"/>
                  <w:vMerge w:val="continue"/>
                  <w:noWrap w:val="0"/>
                  <w:vAlign w:val="center"/>
                </w:tcPr>
                <w:p w14:paraId="40FCBB21">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439" w:type="dxa"/>
                  <w:vMerge w:val="continue"/>
                  <w:noWrap w:val="0"/>
                  <w:vAlign w:val="center"/>
                </w:tcPr>
                <w:p w14:paraId="47C7CB04">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p>
              </w:tc>
              <w:tc>
                <w:tcPr>
                  <w:tcW w:w="583" w:type="dxa"/>
                  <w:noWrap w:val="0"/>
                  <w:vAlign w:val="center"/>
                </w:tcPr>
                <w:p w14:paraId="6CE6D29A">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r>
                    <w:rPr>
                      <w:rFonts w:hint="default" w:ascii="Times New Roman" w:hAnsi="Times New Roman" w:eastAsia="宋体" w:cs="Times New Roman"/>
                      <w:smallCaps w:val="0"/>
                      <w:color w:val="auto"/>
                      <w:sz w:val="21"/>
                      <w:szCs w:val="21"/>
                      <w:highlight w:val="none"/>
                      <w:lang w:val="en-US" w:eastAsia="zh-CN"/>
                    </w:rPr>
                    <w:t>环境风险管控</w:t>
                  </w:r>
                </w:p>
              </w:tc>
              <w:tc>
                <w:tcPr>
                  <w:tcW w:w="1981" w:type="dxa"/>
                  <w:noWrap w:val="0"/>
                  <w:vAlign w:val="center"/>
                </w:tcPr>
                <w:p w14:paraId="0173D561">
                  <w:pPr>
                    <w:keepNext w:val="0"/>
                    <w:keepLines w:val="0"/>
                    <w:pageBreakBefore w:val="0"/>
                    <w:kinsoku/>
                    <w:wordWrap/>
                    <w:overflowPunct/>
                    <w:topLinePunct w:val="0"/>
                    <w:autoSpaceDE/>
                    <w:autoSpaceDN/>
                    <w:bidi w:val="0"/>
                    <w:adjustRightInd/>
                    <w:snapToGrid/>
                    <w:spacing w:line="240" w:lineRule="auto"/>
                    <w:ind w:left="0" w:firstLine="420" w:firstLineChars="200"/>
                    <w:jc w:val="left"/>
                    <w:textAlignment w:val="auto"/>
                    <w:rPr>
                      <w:rFonts w:hint="default" w:ascii="Times New Roman" w:hAnsi="Times New Roman" w:eastAsia="宋体" w:cs="Times New Roman"/>
                      <w:smallCaps w:val="0"/>
                      <w:color w:val="auto"/>
                      <w:sz w:val="21"/>
                      <w:szCs w:val="21"/>
                      <w:highlight w:val="none"/>
                      <w:lang w:val="en-US" w:eastAsia="zh-CN"/>
                    </w:rPr>
                  </w:pPr>
                  <w:r>
                    <w:rPr>
                      <w:rFonts w:hint="eastAsia" w:cs="Times New Roman"/>
                      <w:smallCaps w:val="0"/>
                      <w:color w:val="auto"/>
                      <w:sz w:val="21"/>
                      <w:szCs w:val="21"/>
                      <w:highlight w:val="none"/>
                      <w:lang w:val="en-US" w:eastAsia="zh-CN"/>
                    </w:rPr>
                    <w:t>进一步建立健全工业园区环境风险三级防控体系，强化风险防控管理，制定应急风险预案。建立和不断完善环境风险防控机制和应急体系，构建有效的区域环境风险联防联控机制，最大限度降低环境风险。</w:t>
                  </w:r>
                </w:p>
              </w:tc>
              <w:tc>
                <w:tcPr>
                  <w:tcW w:w="1442" w:type="dxa"/>
                  <w:noWrap w:val="0"/>
                  <w:vAlign w:val="center"/>
                </w:tcPr>
                <w:p w14:paraId="17A58A3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color w:val="auto"/>
                      <w:lang w:val="en-US" w:eastAsia="zh-CN"/>
                    </w:rPr>
                  </w:pPr>
                  <w:r>
                    <w:rPr>
                      <w:rFonts w:hint="eastAsia" w:cs="Times New Roman"/>
                      <w:color w:val="auto"/>
                      <w:kern w:val="0"/>
                      <w:sz w:val="21"/>
                      <w:szCs w:val="21"/>
                      <w:lang w:val="en-US" w:eastAsia="zh-CN" w:bidi="ar"/>
                    </w:rPr>
                    <w:t>要求本项目制定环境风险应急预案，建立和完善环境风险防控和应急体制，最大限度降低环境风险。</w:t>
                  </w:r>
                </w:p>
              </w:tc>
              <w:tc>
                <w:tcPr>
                  <w:tcW w:w="426" w:type="dxa"/>
                  <w:noWrap w:val="0"/>
                  <w:vAlign w:val="center"/>
                </w:tcPr>
                <w:p w14:paraId="2E2C8790">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r>
                    <w:rPr>
                      <w:rFonts w:hint="eastAsia" w:ascii="Times New Roman" w:hAnsi="Times New Roman" w:eastAsia="宋体" w:cs="Times New Roman"/>
                      <w:smallCaps w:val="0"/>
                      <w:color w:val="auto"/>
                      <w:sz w:val="21"/>
                      <w:szCs w:val="21"/>
                      <w:highlight w:val="none"/>
                      <w:lang w:val="en-US" w:eastAsia="zh-CN"/>
                    </w:rPr>
                    <w:t>符合</w:t>
                  </w:r>
                </w:p>
              </w:tc>
            </w:tr>
            <w:tr w14:paraId="5E0A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1052" w:type="dxa"/>
                  <w:vMerge w:val="continue"/>
                  <w:noWrap w:val="0"/>
                  <w:vAlign w:val="center"/>
                </w:tcPr>
                <w:p w14:paraId="66033B79">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686" w:type="dxa"/>
                  <w:vMerge w:val="continue"/>
                  <w:noWrap w:val="0"/>
                  <w:vAlign w:val="center"/>
                </w:tcPr>
                <w:p w14:paraId="1C8B6FDF">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lang w:val="en-US" w:eastAsia="zh-CN"/>
                    </w:rPr>
                  </w:pPr>
                </w:p>
              </w:tc>
              <w:tc>
                <w:tcPr>
                  <w:tcW w:w="439" w:type="dxa"/>
                  <w:vMerge w:val="continue"/>
                  <w:noWrap w:val="0"/>
                  <w:vAlign w:val="center"/>
                </w:tcPr>
                <w:p w14:paraId="400EBBDA">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sz w:val="21"/>
                      <w:szCs w:val="21"/>
                      <w:highlight w:val="none"/>
                    </w:rPr>
                  </w:pPr>
                </w:p>
              </w:tc>
              <w:tc>
                <w:tcPr>
                  <w:tcW w:w="583" w:type="dxa"/>
                  <w:shd w:val="clear" w:color="auto" w:fill="auto"/>
                  <w:noWrap w:val="0"/>
                  <w:vAlign w:val="center"/>
                </w:tcPr>
                <w:p w14:paraId="60C8541D">
                  <w:pPr>
                    <w:keepLines w:val="0"/>
                    <w:pageBreakBefore w:val="0"/>
                    <w:kinsoku/>
                    <w:wordWrap/>
                    <w:topLinePunct w:val="0"/>
                    <w:autoSpaceDE/>
                    <w:autoSpaceDN/>
                    <w:bidi w:val="0"/>
                    <w:adjustRightInd/>
                    <w:spacing w:line="240" w:lineRule="auto"/>
                    <w:ind w:left="0" w:firstLine="0"/>
                    <w:jc w:val="center"/>
                    <w:textAlignment w:val="auto"/>
                    <w:rPr>
                      <w:rFonts w:hint="default" w:ascii="Times New Roman" w:hAnsi="Times New Roman" w:eastAsia="宋体" w:cs="Times New Roman"/>
                      <w:smallCaps w:val="0"/>
                      <w:color w:val="auto"/>
                      <w:kern w:val="2"/>
                      <w:sz w:val="21"/>
                      <w:szCs w:val="21"/>
                      <w:highlight w:val="none"/>
                      <w:lang w:val="en-US" w:eastAsia="zh-CN" w:bidi="ar-SA"/>
                    </w:rPr>
                  </w:pPr>
                  <w:r>
                    <w:rPr>
                      <w:rFonts w:hint="default" w:ascii="Times New Roman" w:hAnsi="Times New Roman" w:eastAsia="宋体" w:cs="Times New Roman"/>
                      <w:smallCaps w:val="0"/>
                      <w:color w:val="auto"/>
                      <w:sz w:val="21"/>
                      <w:szCs w:val="21"/>
                      <w:highlight w:val="none"/>
                    </w:rPr>
                    <w:t>资源利用效率要求</w:t>
                  </w:r>
                </w:p>
              </w:tc>
              <w:tc>
                <w:tcPr>
                  <w:tcW w:w="1981" w:type="dxa"/>
                  <w:shd w:val="clear" w:color="auto" w:fill="auto"/>
                  <w:noWrap w:val="0"/>
                  <w:vAlign w:val="center"/>
                </w:tcPr>
                <w:p w14:paraId="7CE387D5">
                  <w:pPr>
                    <w:keepNext w:val="0"/>
                    <w:keepLines w:val="0"/>
                    <w:pageBreakBefore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smallCaps w:val="0"/>
                      <w:color w:val="auto"/>
                      <w:kern w:val="2"/>
                      <w:sz w:val="21"/>
                      <w:szCs w:val="21"/>
                      <w:highlight w:val="none"/>
                      <w:lang w:val="en-US" w:eastAsia="zh-CN" w:bidi="ar-SA"/>
                    </w:rPr>
                  </w:pPr>
                  <w:r>
                    <w:rPr>
                      <w:rFonts w:hint="eastAsia" w:cs="Times New Roman"/>
                      <w:color w:val="auto"/>
                      <w:kern w:val="0"/>
                      <w:sz w:val="21"/>
                      <w:szCs w:val="21"/>
                      <w:highlight w:val="none"/>
                      <w:lang w:val="en-US" w:eastAsia="zh-CN" w:bidi="ar"/>
                    </w:rPr>
                    <w:t>严控地下水超采。新建、改建、扩建的高耗水工业项目，禁止擅自使用地下水。食品、制药等项目取用地下水，须经有管理权限的水行政主管部门批准。</w:t>
                  </w:r>
                </w:p>
              </w:tc>
              <w:tc>
                <w:tcPr>
                  <w:tcW w:w="1442" w:type="dxa"/>
                  <w:shd w:val="clear" w:color="auto" w:fill="auto"/>
                  <w:noWrap w:val="0"/>
                  <w:vAlign w:val="center"/>
                </w:tcPr>
                <w:p w14:paraId="0C68352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420" w:firstLineChars="200"/>
                    <w:jc w:val="left"/>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本项目用水均为外购，不存在擅自使用地下水的情况。</w:t>
                  </w:r>
                </w:p>
              </w:tc>
              <w:tc>
                <w:tcPr>
                  <w:tcW w:w="426" w:type="dxa"/>
                  <w:shd w:val="clear" w:color="auto" w:fill="auto"/>
                  <w:noWrap w:val="0"/>
                  <w:vAlign w:val="center"/>
                </w:tcPr>
                <w:p w14:paraId="319F14A2">
                  <w:pPr>
                    <w:keepLines w:val="0"/>
                    <w:pageBreakBefore w:val="0"/>
                    <w:kinsoku/>
                    <w:wordWrap/>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smallCaps w:val="0"/>
                      <w:color w:val="auto"/>
                      <w:kern w:val="2"/>
                      <w:sz w:val="21"/>
                      <w:szCs w:val="21"/>
                      <w:highlight w:val="none"/>
                      <w:lang w:val="en-US" w:eastAsia="zh-CN" w:bidi="ar-SA"/>
                    </w:rPr>
                  </w:pPr>
                  <w:r>
                    <w:rPr>
                      <w:rFonts w:hint="default" w:ascii="Times New Roman" w:hAnsi="Times New Roman" w:eastAsia="宋体" w:cs="Times New Roman"/>
                      <w:smallCaps w:val="0"/>
                      <w:color w:val="auto"/>
                      <w:sz w:val="21"/>
                      <w:szCs w:val="21"/>
                      <w:highlight w:val="none"/>
                      <w:lang w:eastAsia="zh-CN"/>
                    </w:rPr>
                    <w:t>符合</w:t>
                  </w:r>
                  <w:r>
                    <w:rPr>
                      <w:rFonts w:hint="eastAsia" w:cs="Times New Roman"/>
                      <w:smallCaps w:val="0"/>
                      <w:color w:val="auto"/>
                      <w:sz w:val="21"/>
                      <w:szCs w:val="21"/>
                      <w:highlight w:val="none"/>
                      <w:lang w:eastAsia="zh-CN"/>
                    </w:rPr>
                    <w:t>。</w:t>
                  </w:r>
                </w:p>
              </w:tc>
            </w:tr>
          </w:tbl>
          <w:p w14:paraId="162FD1C6">
            <w:pPr>
              <w:autoSpaceDE w:val="0"/>
              <w:autoSpaceDN w:val="0"/>
              <w:adjustRightInd w:val="0"/>
              <w:snapToGrid w:val="0"/>
              <w:spacing w:beforeLines="100" w:afterLines="50" w:line="360" w:lineRule="auto"/>
              <w:rPr>
                <w:rFonts w:ascii="宋体" w:hAnsi="宋体" w:cs="宋体"/>
                <w:color w:val="auto"/>
                <w:kern w:val="0"/>
                <w:sz w:val="24"/>
              </w:rPr>
            </w:pPr>
          </w:p>
        </w:tc>
      </w:tr>
    </w:tbl>
    <w:p w14:paraId="315B9482">
      <w:pPr>
        <w:spacing w:line="360" w:lineRule="auto"/>
        <w:outlineLvl w:val="0"/>
        <w:rPr>
          <w:rFonts w:eastAsia="黑体"/>
          <w:color w:val="auto"/>
          <w:sz w:val="30"/>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172D86AC">
      <w:pPr>
        <w:pStyle w:val="21"/>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二、建设项目工程分析</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314"/>
      </w:tblGrid>
      <w:tr w14:paraId="6F9B9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746" w:type="dxa"/>
            <w:vAlign w:val="center"/>
          </w:tcPr>
          <w:p w14:paraId="77BF2109">
            <w:pPr>
              <w:pStyle w:val="21"/>
              <w:adjustRightInd w:val="0"/>
              <w:snapToGrid w:val="0"/>
              <w:spacing w:before="0" w:beforeAutospacing="0" w:after="0" w:afterAutospacing="0"/>
              <w:jc w:val="center"/>
              <w:rPr>
                <w:rFonts w:cs="宋体"/>
                <w:color w:val="auto"/>
                <w:szCs w:val="24"/>
              </w:rPr>
            </w:pPr>
            <w:r>
              <w:rPr>
                <w:rFonts w:hint="eastAsia" w:cs="宋体"/>
                <w:color w:val="auto"/>
                <w:szCs w:val="24"/>
              </w:rPr>
              <w:t>建设内容</w:t>
            </w:r>
          </w:p>
        </w:tc>
        <w:tc>
          <w:tcPr>
            <w:tcW w:w="8314" w:type="dxa"/>
          </w:tcPr>
          <w:p w14:paraId="69EC46C7">
            <w:pPr>
              <w:pStyle w:val="76"/>
              <w:spacing w:line="360" w:lineRule="auto"/>
              <w:jc w:val="left"/>
              <w:rPr>
                <w:rFonts w:ascii="Times New Roman" w:hAnsi="Times New Roman" w:cs="Times New Roman"/>
                <w:b/>
                <w:color w:val="auto"/>
                <w:sz w:val="24"/>
                <w:lang w:val="en-US"/>
              </w:rPr>
            </w:pPr>
            <w:r>
              <w:rPr>
                <w:rFonts w:hint="eastAsia" w:ascii="Times New Roman" w:hAnsi="Times New Roman" w:cs="Times New Roman"/>
                <w:b/>
                <w:color w:val="auto"/>
                <w:sz w:val="24"/>
                <w:lang w:val="en-US"/>
              </w:rPr>
              <w:t>1</w:t>
            </w:r>
            <w:r>
              <w:rPr>
                <w:rFonts w:hint="eastAsia" w:ascii="Times New Roman" w:hAnsi="Times New Roman" w:cs="Times New Roman"/>
                <w:b/>
                <w:color w:val="auto"/>
                <w:sz w:val="24"/>
                <w:lang w:val="en-US" w:eastAsia="zh-CN"/>
              </w:rPr>
              <w:t>.</w:t>
            </w:r>
            <w:r>
              <w:rPr>
                <w:rFonts w:hint="eastAsia" w:ascii="Times New Roman" w:hAnsi="Times New Roman" w:cs="Times New Roman"/>
                <w:b/>
                <w:color w:val="auto"/>
                <w:sz w:val="24"/>
                <w:lang w:val="en-US"/>
              </w:rPr>
              <w:t>现有项目概况</w:t>
            </w:r>
          </w:p>
          <w:p w14:paraId="3DABD7E0">
            <w:pPr>
              <w:pStyle w:val="76"/>
              <w:spacing w:line="360" w:lineRule="auto"/>
              <w:ind w:firstLine="482" w:firstLineChars="200"/>
              <w:jc w:val="left"/>
              <w:rPr>
                <w:rFonts w:ascii="Times New Roman" w:hAnsi="Times New Roman" w:cs="Times New Roman"/>
                <w:b/>
                <w:color w:val="auto"/>
                <w:sz w:val="24"/>
              </w:rPr>
            </w:pPr>
            <w:r>
              <w:rPr>
                <w:rFonts w:hint="eastAsia" w:ascii="Times New Roman" w:hAnsi="Times New Roman" w:cs="Times New Roman"/>
                <w:b/>
                <w:color w:val="auto"/>
                <w:sz w:val="24"/>
                <w:lang w:val="en-US"/>
              </w:rPr>
              <w:t>1.1现有项目批复情况</w:t>
            </w:r>
            <w:r>
              <w:rPr>
                <w:rFonts w:hint="eastAsia" w:ascii="Times New Roman" w:hAnsi="Times New Roman" w:cs="Times New Roman"/>
                <w:b/>
                <w:color w:val="auto"/>
                <w:sz w:val="24"/>
                <w:lang w:val="en-US" w:eastAsia="zh-CN"/>
              </w:rPr>
              <w:t>、</w:t>
            </w:r>
            <w:r>
              <w:rPr>
                <w:rFonts w:ascii="Times New Roman" w:hAnsi="Times New Roman" w:cs="Times New Roman"/>
                <w:b/>
                <w:color w:val="auto"/>
                <w:sz w:val="24"/>
              </w:rPr>
              <w:t>项目组成及建设内容</w:t>
            </w:r>
          </w:p>
          <w:p w14:paraId="5EFEE332">
            <w:pPr>
              <w:pStyle w:val="76"/>
              <w:spacing w:line="360" w:lineRule="auto"/>
              <w:ind w:firstLine="480" w:firstLineChars="200"/>
              <w:jc w:val="left"/>
              <w:rPr>
                <w:rFonts w:ascii="Times New Roman" w:hAnsi="Times New Roman" w:cs="Times New Roman"/>
                <w:color w:val="auto"/>
                <w:sz w:val="24"/>
                <w:lang w:val="en-US"/>
              </w:rPr>
            </w:pPr>
            <w:r>
              <w:rPr>
                <w:rFonts w:hint="eastAsia" w:ascii="Times New Roman" w:hAnsi="Times New Roman" w:cs="Times New Roman"/>
                <w:color w:val="auto"/>
                <w:sz w:val="24"/>
                <w:lang w:val="en-US" w:eastAsia="zh-CN"/>
              </w:rPr>
              <w:t>杭锦旗锡尼飞达制砖厂于2019年更名为杭锦旗飞腾商贸有限责任公司</w:t>
            </w:r>
            <w:r>
              <w:rPr>
                <w:rFonts w:hint="eastAsia" w:ascii="Times New Roman" w:hAnsi="Times New Roman" w:cs="Times New Roman"/>
                <w:color w:val="auto"/>
                <w:sz w:val="24"/>
              </w:rPr>
              <w:t>。</w:t>
            </w:r>
            <w:r>
              <w:rPr>
                <w:rFonts w:hint="eastAsia"/>
                <w:color w:val="auto"/>
                <w:lang w:val="en-US"/>
              </w:rPr>
              <w:t>《</w:t>
            </w:r>
            <w:r>
              <w:rPr>
                <w:rFonts w:hint="eastAsia" w:ascii="Times New Roman" w:hAnsi="Times New Roman" w:cs="Times New Roman"/>
                <w:color w:val="auto"/>
                <w:sz w:val="24"/>
                <w:lang w:val="en-US" w:eastAsia="zh-CN"/>
              </w:rPr>
              <w:t>飞达砖厂改建环保型砖厂项目环境影响报告表</w:t>
            </w:r>
            <w:r>
              <w:rPr>
                <w:rFonts w:hint="eastAsia"/>
                <w:color w:val="auto"/>
                <w:lang w:val="en-US"/>
              </w:rPr>
              <w:t>》</w:t>
            </w:r>
            <w:r>
              <w:rPr>
                <w:rFonts w:hint="eastAsia" w:ascii="Times New Roman" w:hAnsi="Times New Roman" w:cs="Times New Roman"/>
                <w:color w:val="auto"/>
                <w:sz w:val="24"/>
                <w:lang w:val="en-US"/>
              </w:rPr>
              <w:t>于</w:t>
            </w:r>
            <w:r>
              <w:rPr>
                <w:rFonts w:hint="eastAsia" w:ascii="Times New Roman" w:hAnsi="Times New Roman" w:cs="Times New Roman"/>
                <w:color w:val="auto"/>
                <w:sz w:val="24"/>
                <w:lang w:val="en-US" w:eastAsia="zh-CN"/>
              </w:rPr>
              <w:t>2018</w:t>
            </w:r>
            <w:r>
              <w:rPr>
                <w:rFonts w:hint="eastAsia" w:ascii="Times New Roman" w:hAnsi="Times New Roman" w:cs="Times New Roman"/>
                <w:color w:val="auto"/>
                <w:sz w:val="24"/>
                <w:lang w:val="en-US"/>
              </w:rPr>
              <w:t>年</w:t>
            </w:r>
            <w:r>
              <w:rPr>
                <w:rFonts w:hint="eastAsia" w:ascii="Times New Roman" w:hAnsi="Times New Roman" w:cs="Times New Roman"/>
                <w:color w:val="auto"/>
                <w:sz w:val="24"/>
                <w:lang w:val="en-US" w:eastAsia="zh-CN"/>
              </w:rPr>
              <w:t>7</w:t>
            </w:r>
            <w:r>
              <w:rPr>
                <w:rFonts w:hint="eastAsia" w:ascii="Times New Roman" w:hAnsi="Times New Roman" w:cs="Times New Roman"/>
                <w:color w:val="auto"/>
                <w:sz w:val="24"/>
                <w:lang w:val="en-US"/>
              </w:rPr>
              <w:t>月完成编制，</w:t>
            </w:r>
            <w:r>
              <w:rPr>
                <w:rFonts w:hint="eastAsia" w:ascii="Times New Roman" w:hAnsi="Times New Roman" w:cs="Times New Roman"/>
                <w:color w:val="auto"/>
                <w:sz w:val="24"/>
                <w:lang w:val="en-US" w:eastAsia="zh-CN"/>
              </w:rPr>
              <w:t>2018</w:t>
            </w:r>
            <w:r>
              <w:rPr>
                <w:rFonts w:hint="eastAsia" w:ascii="Times New Roman" w:hAnsi="Times New Roman" w:cs="Times New Roman"/>
                <w:color w:val="auto"/>
                <w:sz w:val="24"/>
                <w:lang w:val="en-US"/>
              </w:rPr>
              <w:t>年</w:t>
            </w:r>
            <w:r>
              <w:rPr>
                <w:rFonts w:hint="eastAsia" w:ascii="Times New Roman" w:hAnsi="Times New Roman" w:cs="Times New Roman"/>
                <w:color w:val="auto"/>
                <w:sz w:val="24"/>
                <w:lang w:val="en-US" w:eastAsia="zh-CN"/>
              </w:rPr>
              <w:t>8</w:t>
            </w:r>
            <w:r>
              <w:rPr>
                <w:rFonts w:hint="eastAsia" w:ascii="Times New Roman" w:hAnsi="Times New Roman" w:cs="Times New Roman"/>
                <w:color w:val="auto"/>
                <w:sz w:val="24"/>
                <w:lang w:val="en-US"/>
              </w:rPr>
              <w:t>月</w:t>
            </w:r>
            <w:r>
              <w:rPr>
                <w:rFonts w:hint="eastAsia" w:ascii="Times New Roman" w:hAnsi="Times New Roman" w:cs="Times New Roman"/>
                <w:color w:val="auto"/>
                <w:sz w:val="24"/>
                <w:lang w:val="en-US" w:eastAsia="zh-CN"/>
              </w:rPr>
              <w:t>6</w:t>
            </w:r>
            <w:r>
              <w:rPr>
                <w:rFonts w:hint="eastAsia" w:ascii="Times New Roman" w:hAnsi="Times New Roman" w:cs="Times New Roman"/>
                <w:color w:val="auto"/>
                <w:sz w:val="24"/>
                <w:lang w:val="en-US"/>
              </w:rPr>
              <w:t>日取得《</w:t>
            </w:r>
            <w:r>
              <w:rPr>
                <w:rFonts w:hint="eastAsia" w:ascii="Times New Roman" w:hAnsi="Times New Roman" w:cs="Times New Roman"/>
                <w:color w:val="auto"/>
                <w:sz w:val="24"/>
                <w:lang w:val="en-US" w:eastAsia="zh-CN"/>
              </w:rPr>
              <w:t>杭锦旗环境保护局关于飞达砖厂改建环保型砖厂项目环境影响报告表的批复</w:t>
            </w:r>
            <w:r>
              <w:rPr>
                <w:rFonts w:hint="eastAsia" w:ascii="Times New Roman" w:hAnsi="Times New Roman" w:cs="Times New Roman"/>
                <w:color w:val="auto"/>
                <w:sz w:val="24"/>
                <w:lang w:val="en-US"/>
              </w:rPr>
              <w:t>》</w:t>
            </w:r>
            <w:r>
              <w:rPr>
                <w:rFonts w:hint="eastAsia" w:ascii="Times New Roman" w:hAnsi="Times New Roman" w:cs="Times New Roman"/>
                <w:color w:val="auto"/>
                <w:sz w:val="24"/>
                <w:lang w:val="en-US" w:eastAsia="zh-CN"/>
              </w:rPr>
              <w:t>（杭环评字</w:t>
            </w:r>
            <w:r>
              <w:rPr>
                <w:rFonts w:hint="eastAsia" w:ascii="Times New Roman" w:hAnsi="Times New Roman" w:cs="Times New Roman"/>
                <w:color w:val="auto"/>
                <w:sz w:val="24"/>
                <w:lang w:val="en-US"/>
              </w:rPr>
              <w:t>﹝20</w:t>
            </w:r>
            <w:r>
              <w:rPr>
                <w:rFonts w:hint="eastAsia" w:ascii="Times New Roman" w:hAnsi="Times New Roman" w:cs="Times New Roman"/>
                <w:color w:val="auto"/>
                <w:sz w:val="24"/>
                <w:lang w:val="en-US" w:eastAsia="zh-CN"/>
              </w:rPr>
              <w:t>18</w:t>
            </w:r>
            <w:r>
              <w:rPr>
                <w:rFonts w:hint="eastAsia" w:ascii="Times New Roman" w:hAnsi="Times New Roman" w:cs="Times New Roman"/>
                <w:color w:val="auto"/>
                <w:sz w:val="24"/>
                <w:lang w:val="en-US"/>
              </w:rPr>
              <w:t>﹞</w:t>
            </w:r>
            <w:r>
              <w:rPr>
                <w:rFonts w:hint="eastAsia" w:ascii="Times New Roman" w:hAnsi="Times New Roman" w:cs="Times New Roman"/>
                <w:color w:val="auto"/>
                <w:sz w:val="24"/>
                <w:lang w:val="en-US" w:eastAsia="zh-CN"/>
              </w:rPr>
              <w:t>42</w:t>
            </w:r>
            <w:r>
              <w:rPr>
                <w:rFonts w:hint="eastAsia" w:ascii="Times New Roman" w:hAnsi="Times New Roman" w:cs="Times New Roman"/>
                <w:color w:val="auto"/>
                <w:sz w:val="24"/>
                <w:lang w:val="en-US"/>
              </w:rPr>
              <w:t>号</w:t>
            </w:r>
            <w:r>
              <w:rPr>
                <w:rFonts w:hint="eastAsia" w:ascii="Times New Roman" w:hAnsi="Times New Roman" w:cs="Times New Roman"/>
                <w:color w:val="auto"/>
                <w:sz w:val="24"/>
                <w:lang w:val="en-US" w:eastAsia="zh-CN"/>
              </w:rPr>
              <w:t>）</w:t>
            </w:r>
            <w:r>
              <w:rPr>
                <w:rFonts w:hint="eastAsia" w:ascii="Times New Roman" w:hAnsi="Times New Roman" w:cs="Times New Roman"/>
                <w:color w:val="auto"/>
                <w:sz w:val="24"/>
                <w:lang w:val="en-US"/>
              </w:rPr>
              <w:t>。</w:t>
            </w:r>
            <w:r>
              <w:rPr>
                <w:rFonts w:hint="eastAsia" w:ascii="Times New Roman" w:hAnsi="Times New Roman" w:cs="Times New Roman"/>
                <w:color w:val="auto"/>
                <w:sz w:val="24"/>
                <w:lang w:val="en-US" w:eastAsia="zh-CN"/>
              </w:rPr>
              <w:t>2020</w:t>
            </w:r>
            <w:r>
              <w:rPr>
                <w:rFonts w:hint="eastAsia" w:ascii="Times New Roman" w:hAnsi="Times New Roman" w:cs="Times New Roman"/>
                <w:color w:val="auto"/>
                <w:sz w:val="24"/>
                <w:lang w:val="en-US"/>
              </w:rPr>
              <w:t>年</w:t>
            </w:r>
            <w:r>
              <w:rPr>
                <w:rFonts w:hint="eastAsia" w:ascii="Times New Roman" w:hAnsi="Times New Roman" w:cs="Times New Roman"/>
                <w:color w:val="auto"/>
                <w:sz w:val="24"/>
                <w:lang w:val="en-US" w:eastAsia="zh-CN"/>
              </w:rPr>
              <w:t>7</w:t>
            </w:r>
            <w:r>
              <w:rPr>
                <w:rFonts w:hint="eastAsia" w:ascii="Times New Roman" w:hAnsi="Times New Roman" w:cs="Times New Roman"/>
                <w:color w:val="auto"/>
                <w:sz w:val="24"/>
                <w:lang w:val="en-US"/>
              </w:rPr>
              <w:t>月完成《</w:t>
            </w:r>
            <w:r>
              <w:rPr>
                <w:rFonts w:hint="eastAsia" w:ascii="Times New Roman" w:hAnsi="Times New Roman" w:cs="Times New Roman"/>
                <w:color w:val="auto"/>
                <w:sz w:val="24"/>
                <w:lang w:val="en-US" w:eastAsia="zh-CN"/>
              </w:rPr>
              <w:t>杭锦旗飞腾商贸有限责任公司环保型砖厂建设项目竣工环境保护验收监测报告表</w:t>
            </w:r>
            <w:r>
              <w:rPr>
                <w:rFonts w:hint="eastAsia" w:ascii="Times New Roman" w:hAnsi="Times New Roman" w:cs="Times New Roman"/>
                <w:color w:val="auto"/>
                <w:sz w:val="24"/>
                <w:lang w:val="en-US"/>
              </w:rPr>
              <w:t>》</w:t>
            </w:r>
            <w:r>
              <w:rPr>
                <w:rFonts w:hint="eastAsia" w:ascii="Times New Roman" w:hAnsi="Times New Roman" w:cs="Times New Roman"/>
                <w:color w:val="auto"/>
                <w:sz w:val="24"/>
                <w:highlight w:val="none"/>
                <w:lang w:val="en-US"/>
              </w:rPr>
              <w:t>，</w:t>
            </w:r>
            <w:r>
              <w:rPr>
                <w:rFonts w:hint="eastAsia" w:ascii="Times New Roman" w:hAnsi="Times New Roman" w:cs="Times New Roman"/>
                <w:color w:val="auto"/>
                <w:sz w:val="24"/>
                <w:highlight w:val="none"/>
                <w:lang w:val="en-US" w:eastAsia="zh-CN"/>
              </w:rPr>
              <w:t>2020</w:t>
            </w:r>
            <w:r>
              <w:rPr>
                <w:rFonts w:hint="eastAsia" w:ascii="Times New Roman" w:hAnsi="Times New Roman" w:cs="Times New Roman"/>
                <w:color w:val="auto"/>
                <w:sz w:val="24"/>
                <w:highlight w:val="none"/>
                <w:lang w:val="en-US"/>
              </w:rPr>
              <w:t>年</w:t>
            </w:r>
            <w:r>
              <w:rPr>
                <w:rFonts w:hint="eastAsia" w:ascii="Times New Roman" w:hAnsi="Times New Roman" w:cs="Times New Roman"/>
                <w:color w:val="auto"/>
                <w:sz w:val="24"/>
                <w:highlight w:val="none"/>
                <w:lang w:val="en-US" w:eastAsia="zh-CN"/>
              </w:rPr>
              <w:t>7</w:t>
            </w:r>
            <w:r>
              <w:rPr>
                <w:rFonts w:hint="eastAsia" w:ascii="Times New Roman" w:hAnsi="Times New Roman" w:cs="Times New Roman"/>
                <w:color w:val="auto"/>
                <w:sz w:val="24"/>
                <w:highlight w:val="none"/>
                <w:lang w:val="en-US"/>
              </w:rPr>
              <w:t>月</w:t>
            </w:r>
            <w:r>
              <w:rPr>
                <w:rFonts w:hint="eastAsia" w:ascii="Times New Roman" w:hAnsi="Times New Roman" w:cs="Times New Roman"/>
                <w:color w:val="auto"/>
                <w:sz w:val="24"/>
                <w:highlight w:val="none"/>
                <w:lang w:val="en-US" w:eastAsia="zh-CN"/>
              </w:rPr>
              <w:t>18</w:t>
            </w:r>
            <w:r>
              <w:rPr>
                <w:rFonts w:hint="eastAsia" w:ascii="Times New Roman" w:hAnsi="Times New Roman" w:cs="Times New Roman"/>
                <w:color w:val="auto"/>
                <w:sz w:val="24"/>
                <w:highlight w:val="none"/>
                <w:lang w:val="en-US"/>
              </w:rPr>
              <w:t>日取得</w:t>
            </w:r>
            <w:r>
              <w:rPr>
                <w:rFonts w:hint="eastAsia" w:ascii="Times New Roman" w:hAnsi="Times New Roman" w:cs="Times New Roman"/>
                <w:color w:val="auto"/>
                <w:sz w:val="24"/>
                <w:highlight w:val="none"/>
                <w:lang w:val="en-US" w:eastAsia="zh-CN"/>
              </w:rPr>
              <w:t>杭锦旗飞腾商贸有限责任公司环保型砖厂项目竣工环境保护自主验收意见，</w:t>
            </w:r>
            <w:r>
              <w:rPr>
                <w:rFonts w:hint="eastAsia" w:ascii="Times New Roman" w:hAnsi="Times New Roman" w:cs="Times New Roman"/>
                <w:color w:val="auto"/>
                <w:sz w:val="24"/>
                <w:highlight w:val="none"/>
                <w:lang w:val="en-US"/>
              </w:rPr>
              <w:t>现有厂区</w:t>
            </w:r>
            <w:r>
              <w:rPr>
                <w:rFonts w:hint="eastAsia" w:ascii="Times New Roman" w:hAnsi="Times New Roman" w:cs="Times New Roman"/>
                <w:color w:val="auto"/>
                <w:sz w:val="24"/>
                <w:highlight w:val="none"/>
                <w:lang w:val="en-US" w:eastAsia="zh-CN"/>
              </w:rPr>
              <w:t>建设全封闭筛分破碎车间、陈化库、制砖车间等，总占地面积14210㎡</w:t>
            </w:r>
            <w:r>
              <w:rPr>
                <w:rFonts w:hint="eastAsia" w:ascii="Times New Roman" w:hAnsi="Times New Roman" w:cs="Times New Roman"/>
                <w:color w:val="auto"/>
                <w:sz w:val="24"/>
                <w:lang w:val="en-US"/>
              </w:rPr>
              <w:t>。</w:t>
            </w:r>
          </w:p>
          <w:p w14:paraId="3B1212E3">
            <w:pPr>
              <w:pStyle w:val="76"/>
              <w:spacing w:line="360" w:lineRule="auto"/>
              <w:ind w:firstLine="482" w:firstLineChars="200"/>
              <w:jc w:val="left"/>
              <w:rPr>
                <w:rFonts w:ascii="Times New Roman" w:hAnsi="Times New Roman" w:cs="Times New Roman"/>
                <w:b/>
                <w:color w:val="auto"/>
                <w:sz w:val="24"/>
                <w:lang w:val="en-US"/>
              </w:rPr>
            </w:pPr>
            <w:r>
              <w:rPr>
                <w:rFonts w:hint="eastAsia" w:ascii="Times New Roman" w:hAnsi="Times New Roman" w:cs="Times New Roman"/>
                <w:b/>
                <w:color w:val="auto"/>
                <w:sz w:val="24"/>
                <w:lang w:val="en-US"/>
              </w:rPr>
              <w:t>1.2现有项目基本情况</w:t>
            </w:r>
          </w:p>
          <w:p w14:paraId="61BAA2D9">
            <w:pPr>
              <w:pStyle w:val="76"/>
              <w:spacing w:line="360" w:lineRule="auto"/>
              <w:ind w:firstLine="480" w:firstLineChars="200"/>
              <w:jc w:val="left"/>
              <w:rPr>
                <w:rFonts w:ascii="Times New Roman" w:hAnsi="Times New Roman" w:cs="Times New Roman"/>
                <w:color w:val="auto"/>
                <w:sz w:val="24"/>
                <w:lang w:val="en-US"/>
              </w:rPr>
            </w:pPr>
            <w:r>
              <w:rPr>
                <w:rFonts w:hint="eastAsia" w:ascii="Times New Roman" w:hAnsi="Times New Roman" w:cs="Times New Roman"/>
                <w:color w:val="auto"/>
                <w:sz w:val="24"/>
                <w:lang w:val="en-US"/>
              </w:rPr>
              <w:t>现有项目已建成一条年产</w:t>
            </w:r>
            <w:r>
              <w:rPr>
                <w:rFonts w:hint="eastAsia" w:ascii="Times New Roman" w:hAnsi="Times New Roman" w:cs="Times New Roman"/>
                <w:color w:val="auto"/>
                <w:sz w:val="24"/>
                <w:lang w:val="en-US" w:eastAsia="zh-CN"/>
              </w:rPr>
              <w:t>2500</w:t>
            </w:r>
            <w:r>
              <w:rPr>
                <w:rFonts w:hint="eastAsia" w:ascii="Times New Roman" w:hAnsi="Times New Roman" w:cs="Times New Roman"/>
                <w:color w:val="auto"/>
                <w:sz w:val="24"/>
                <w:lang w:val="en-US"/>
              </w:rPr>
              <w:t>万</w:t>
            </w:r>
            <w:r>
              <w:rPr>
                <w:rFonts w:hint="eastAsia" w:ascii="Times New Roman" w:hAnsi="Times New Roman" w:cs="Times New Roman"/>
                <w:color w:val="auto"/>
                <w:sz w:val="24"/>
                <w:lang w:val="en-US" w:eastAsia="zh-CN"/>
              </w:rPr>
              <w:t>块煤矸石环保砖</w:t>
            </w:r>
            <w:r>
              <w:rPr>
                <w:rFonts w:hint="eastAsia" w:ascii="Times New Roman" w:hAnsi="Times New Roman" w:cs="Times New Roman"/>
                <w:color w:val="auto"/>
                <w:sz w:val="24"/>
                <w:lang w:val="en-US"/>
              </w:rPr>
              <w:t>生产线，现有项目车间组成主要有</w:t>
            </w:r>
            <w:r>
              <w:rPr>
                <w:rFonts w:hint="eastAsia" w:ascii="Times New Roman" w:hAnsi="Times New Roman" w:cs="Times New Roman"/>
                <w:color w:val="auto"/>
                <w:sz w:val="24"/>
                <w:lang w:val="en-US" w:eastAsia="zh-CN"/>
              </w:rPr>
              <w:t>全封闭筛分破碎车间、陈化库、制砖车间</w:t>
            </w:r>
            <w:r>
              <w:rPr>
                <w:rFonts w:hint="eastAsia" w:ascii="Times New Roman" w:hAnsi="Times New Roman" w:cs="Times New Roman"/>
                <w:color w:val="auto"/>
                <w:sz w:val="24"/>
                <w:lang w:val="en-US"/>
              </w:rPr>
              <w:t>以及辅助工程。具体详见1.2-1</w:t>
            </w:r>
          </w:p>
          <w:p w14:paraId="658ABF0B">
            <w:pPr>
              <w:pStyle w:val="76"/>
              <w:spacing w:line="360" w:lineRule="auto"/>
              <w:jc w:val="center"/>
              <w:rPr>
                <w:rFonts w:ascii="Times New Roman" w:hAnsi="Times New Roman" w:cs="Times New Roman"/>
                <w:color w:val="auto"/>
                <w:sz w:val="24"/>
                <w:lang w:val="en-US"/>
              </w:rPr>
            </w:pPr>
            <w:r>
              <w:rPr>
                <w:rFonts w:ascii="Times New Roman" w:hAnsi="Times New Roman" w:cs="Times New Roman"/>
                <w:b/>
                <w:color w:val="auto"/>
                <w:sz w:val="24"/>
              </w:rPr>
              <w:t xml:space="preserve">表 </w:t>
            </w:r>
            <w:r>
              <w:rPr>
                <w:rFonts w:hint="eastAsia" w:ascii="Times New Roman" w:hAnsi="Times New Roman" w:cs="Times New Roman"/>
                <w:b/>
                <w:color w:val="auto"/>
                <w:sz w:val="24"/>
                <w:lang w:val="en-US" w:eastAsia="zh-CN"/>
              </w:rPr>
              <w:t>2.1-1</w:t>
            </w:r>
            <w:r>
              <w:rPr>
                <w:rFonts w:hint="eastAsia" w:ascii="Times New Roman" w:hAnsi="Times New Roman" w:cs="Times New Roman"/>
                <w:b/>
                <w:color w:val="auto"/>
                <w:sz w:val="24"/>
                <w:lang w:val="en-US"/>
              </w:rPr>
              <w:t xml:space="preserve"> </w:t>
            </w:r>
            <w:r>
              <w:rPr>
                <w:rFonts w:ascii="Times New Roman" w:hAnsi="Times New Roman" w:cs="Times New Roman"/>
                <w:b/>
                <w:color w:val="auto"/>
                <w:sz w:val="24"/>
                <w:lang w:val="en-US"/>
              </w:rPr>
              <w:t>项目组成</w:t>
            </w:r>
            <w:r>
              <w:rPr>
                <w:rFonts w:ascii="Times New Roman" w:hAnsi="Times New Roman" w:cs="Times New Roman"/>
                <w:b/>
                <w:color w:val="auto"/>
                <w:sz w:val="24"/>
              </w:rPr>
              <w:t>一览表</w:t>
            </w:r>
          </w:p>
          <w:tbl>
            <w:tblPr>
              <w:tblStyle w:val="25"/>
              <w:tblW w:w="7878" w:type="dxa"/>
              <w:jc w:val="center"/>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Layout w:type="fixed"/>
              <w:tblCellMar>
                <w:top w:w="0" w:type="dxa"/>
                <w:left w:w="108" w:type="dxa"/>
                <w:bottom w:w="0" w:type="dxa"/>
                <w:right w:w="108" w:type="dxa"/>
              </w:tblCellMar>
            </w:tblPr>
            <w:tblGrid>
              <w:gridCol w:w="659"/>
              <w:gridCol w:w="1111"/>
              <w:gridCol w:w="988"/>
              <w:gridCol w:w="1140"/>
              <w:gridCol w:w="3037"/>
              <w:gridCol w:w="943"/>
            </w:tblGrid>
            <w:tr w14:paraId="73891570">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40" w:hRule="atLeast"/>
                <w:jc w:val="center"/>
              </w:trPr>
              <w:tc>
                <w:tcPr>
                  <w:tcW w:w="659" w:type="dxa"/>
                  <w:tcBorders>
                    <w:bottom w:val="single" w:color="auto" w:sz="12" w:space="0"/>
                  </w:tcBorders>
                  <w:noWrap w:val="0"/>
                  <w:vAlign w:val="center"/>
                </w:tcPr>
                <w:p w14:paraId="2E17BDC9">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工程类别</w:t>
                  </w:r>
                </w:p>
              </w:tc>
              <w:tc>
                <w:tcPr>
                  <w:tcW w:w="1111" w:type="dxa"/>
                  <w:tcBorders>
                    <w:bottom w:val="single" w:color="auto" w:sz="12" w:space="0"/>
                  </w:tcBorders>
                  <w:noWrap w:val="0"/>
                  <w:vAlign w:val="center"/>
                </w:tcPr>
                <w:p w14:paraId="6587F1A5">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项目名称</w:t>
                  </w:r>
                </w:p>
              </w:tc>
              <w:tc>
                <w:tcPr>
                  <w:tcW w:w="5165" w:type="dxa"/>
                  <w:gridSpan w:val="3"/>
                  <w:tcBorders>
                    <w:bottom w:val="single" w:color="auto" w:sz="12" w:space="0"/>
                  </w:tcBorders>
                  <w:noWrap w:val="0"/>
                  <w:vAlign w:val="center"/>
                </w:tcPr>
                <w:p w14:paraId="1F196BCD">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主要内容、功能</w:t>
                  </w:r>
                </w:p>
              </w:tc>
              <w:tc>
                <w:tcPr>
                  <w:tcW w:w="943" w:type="dxa"/>
                  <w:tcBorders>
                    <w:bottom w:val="single" w:color="auto" w:sz="12" w:space="0"/>
                  </w:tcBorders>
                  <w:noWrap w:val="0"/>
                  <w:vAlign w:val="center"/>
                </w:tcPr>
                <w:p w14:paraId="67BFACC5">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rPr>
                    <w:t>备注</w:t>
                  </w:r>
                </w:p>
              </w:tc>
            </w:tr>
            <w:tr w14:paraId="10780E6E">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40" w:hRule="atLeast"/>
                <w:jc w:val="center"/>
              </w:trPr>
              <w:tc>
                <w:tcPr>
                  <w:tcW w:w="659" w:type="dxa"/>
                  <w:vMerge w:val="restart"/>
                  <w:tcBorders>
                    <w:top w:val="single" w:color="auto" w:sz="12" w:space="0"/>
                    <w:right w:val="dotted" w:color="auto" w:sz="4" w:space="0"/>
                  </w:tcBorders>
                  <w:noWrap w:val="0"/>
                  <w:vAlign w:val="center"/>
                </w:tcPr>
                <w:p w14:paraId="564D8591">
                  <w:pPr>
                    <w:pStyle w:val="76"/>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主体工程</w:t>
                  </w:r>
                </w:p>
              </w:tc>
              <w:tc>
                <w:tcPr>
                  <w:tcW w:w="1111" w:type="dxa"/>
                  <w:tcBorders>
                    <w:top w:val="dotted" w:color="auto" w:sz="4" w:space="0"/>
                    <w:left w:val="dotted" w:color="auto" w:sz="4" w:space="0"/>
                    <w:bottom w:val="dotted" w:color="auto" w:sz="4" w:space="0"/>
                    <w:right w:val="dotted" w:color="auto" w:sz="4" w:space="0"/>
                  </w:tcBorders>
                  <w:shd w:val="clear" w:color="auto" w:fill="auto"/>
                  <w:noWrap w:val="0"/>
                  <w:vAlign w:val="center"/>
                </w:tcPr>
                <w:p w14:paraId="50FB36FB">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制砖车间</w:t>
                  </w:r>
                </w:p>
              </w:tc>
              <w:tc>
                <w:tcPr>
                  <w:tcW w:w="5165" w:type="dxa"/>
                  <w:gridSpan w:val="3"/>
                  <w:tcBorders>
                    <w:top w:val="dotted" w:color="auto" w:sz="4" w:space="0"/>
                    <w:left w:val="dotted" w:color="auto" w:sz="4" w:space="0"/>
                    <w:bottom w:val="dotted" w:color="auto" w:sz="4" w:space="0"/>
                    <w:right w:val="dotted" w:color="auto" w:sz="4" w:space="0"/>
                  </w:tcBorders>
                  <w:shd w:val="clear" w:color="auto" w:fill="auto"/>
                  <w:noWrap w:val="0"/>
                  <w:vAlign w:val="center"/>
                </w:tcPr>
                <w:p w14:paraId="0809CCD6">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1座，1层，轻钢结构，建筑面积300</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rPr>
                    <w:t>，</w:t>
                  </w:r>
                  <w:r>
                    <w:rPr>
                      <w:rFonts w:hint="default" w:ascii="Times New Roman" w:hAnsi="Times New Roman" w:eastAsia="宋体" w:cs="Times New Roman"/>
                      <w:color w:val="auto"/>
                      <w:sz w:val="21"/>
                      <w:szCs w:val="21"/>
                      <w:lang w:val="en-US" w:eastAsia="zh-CN"/>
                    </w:rPr>
                    <w:t>主要进行原料制备、物料混湿、砖坯成型等工序，</w:t>
                  </w:r>
                  <w:r>
                    <w:rPr>
                      <w:rFonts w:hint="default" w:ascii="Times New Roman" w:hAnsi="Times New Roman" w:eastAsia="宋体" w:cs="Times New Roman"/>
                      <w:color w:val="auto"/>
                      <w:sz w:val="21"/>
                      <w:szCs w:val="21"/>
                      <w:lang w:val="en-US"/>
                    </w:rPr>
                    <w:t>内设破碎</w:t>
                  </w:r>
                  <w:r>
                    <w:rPr>
                      <w:rFonts w:hint="default" w:ascii="Times New Roman" w:hAnsi="Times New Roman" w:eastAsia="宋体" w:cs="Times New Roman"/>
                      <w:color w:val="auto"/>
                      <w:sz w:val="21"/>
                      <w:szCs w:val="21"/>
                      <w:lang w:val="en-US" w:eastAsia="zh-CN"/>
                    </w:rPr>
                    <w:t>机</w:t>
                  </w:r>
                  <w:r>
                    <w:rPr>
                      <w:rFonts w:hint="default" w:ascii="Times New Roman" w:hAnsi="Times New Roman" w:eastAsia="宋体" w:cs="Times New Roman"/>
                      <w:color w:val="auto"/>
                      <w:sz w:val="21"/>
                      <w:szCs w:val="21"/>
                      <w:lang w:val="en-US"/>
                    </w:rPr>
                    <w:t>、搅拌</w:t>
                  </w:r>
                  <w:r>
                    <w:rPr>
                      <w:rFonts w:hint="default" w:ascii="Times New Roman" w:hAnsi="Times New Roman" w:eastAsia="宋体" w:cs="Times New Roman"/>
                      <w:color w:val="auto"/>
                      <w:sz w:val="21"/>
                      <w:szCs w:val="21"/>
                      <w:lang w:val="en-US" w:eastAsia="zh-CN"/>
                    </w:rPr>
                    <w:t>机</w:t>
                  </w:r>
                  <w:r>
                    <w:rPr>
                      <w:rFonts w:hint="default" w:ascii="Times New Roman" w:hAnsi="Times New Roman" w:eastAsia="宋体" w:cs="Times New Roman"/>
                      <w:color w:val="auto"/>
                      <w:sz w:val="21"/>
                      <w:szCs w:val="21"/>
                      <w:lang w:val="en-US"/>
                    </w:rPr>
                    <w:t>、</w:t>
                  </w:r>
                  <w:r>
                    <w:rPr>
                      <w:rFonts w:hint="default" w:ascii="Times New Roman" w:hAnsi="Times New Roman" w:eastAsia="宋体" w:cs="Times New Roman"/>
                      <w:color w:val="auto"/>
                      <w:sz w:val="21"/>
                      <w:szCs w:val="21"/>
                      <w:lang w:val="en-US" w:eastAsia="zh-CN"/>
                    </w:rPr>
                    <w:t>切条切坯机、码坯机</w:t>
                  </w:r>
                  <w:r>
                    <w:rPr>
                      <w:rFonts w:hint="default" w:ascii="Times New Roman" w:hAnsi="Times New Roman" w:eastAsia="宋体" w:cs="Times New Roman"/>
                      <w:color w:val="auto"/>
                      <w:sz w:val="21"/>
                      <w:szCs w:val="21"/>
                      <w:lang w:val="en-US"/>
                    </w:rPr>
                    <w:t>等</w:t>
                  </w:r>
                  <w:r>
                    <w:rPr>
                      <w:rFonts w:hint="default" w:ascii="Times New Roman" w:hAnsi="Times New Roman" w:eastAsia="宋体" w:cs="Times New Roman"/>
                      <w:color w:val="auto"/>
                      <w:sz w:val="21"/>
                      <w:szCs w:val="21"/>
                      <w:lang w:val="en-US" w:eastAsia="zh-CN"/>
                    </w:rPr>
                    <w:t>设备</w:t>
                  </w:r>
                </w:p>
              </w:tc>
              <w:tc>
                <w:tcPr>
                  <w:tcW w:w="943" w:type="dxa"/>
                  <w:vMerge w:val="restart"/>
                  <w:tcBorders>
                    <w:top w:val="single" w:color="auto" w:sz="12" w:space="0"/>
                    <w:left w:val="dotted" w:color="auto" w:sz="4" w:space="0"/>
                  </w:tcBorders>
                  <w:noWrap w:val="0"/>
                  <w:vAlign w:val="center"/>
                </w:tcPr>
                <w:p w14:paraId="64DF0176">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已建成</w:t>
                  </w:r>
                </w:p>
              </w:tc>
            </w:tr>
            <w:tr w14:paraId="6BFCA48F">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336" w:hRule="atLeast"/>
                <w:jc w:val="center"/>
              </w:trPr>
              <w:tc>
                <w:tcPr>
                  <w:tcW w:w="659" w:type="dxa"/>
                  <w:vMerge w:val="continue"/>
                  <w:tcBorders>
                    <w:right w:val="dotted" w:color="auto" w:sz="4" w:space="0"/>
                  </w:tcBorders>
                  <w:noWrap w:val="0"/>
                  <w:vAlign w:val="center"/>
                </w:tcPr>
                <w:p w14:paraId="2C416550">
                  <w:pPr>
                    <w:pStyle w:val="76"/>
                    <w:spacing w:before="100" w:after="100"/>
                    <w:jc w:val="center"/>
                    <w:rPr>
                      <w:rFonts w:hint="default" w:ascii="Times New Roman" w:hAnsi="Times New Roman" w:eastAsia="宋体" w:cs="Times New Roman"/>
                      <w:color w:val="auto"/>
                      <w:sz w:val="21"/>
                      <w:szCs w:val="21"/>
                    </w:rPr>
                  </w:pPr>
                </w:p>
              </w:tc>
              <w:tc>
                <w:tcPr>
                  <w:tcW w:w="1111" w:type="dxa"/>
                  <w:tcBorders>
                    <w:top w:val="dotted" w:color="auto" w:sz="4" w:space="0"/>
                    <w:left w:val="dotted" w:color="auto" w:sz="4" w:space="0"/>
                    <w:bottom w:val="dotted" w:color="auto" w:sz="4" w:space="0"/>
                    <w:right w:val="dotted" w:color="auto" w:sz="4" w:space="0"/>
                  </w:tcBorders>
                  <w:shd w:val="clear" w:color="auto" w:fill="auto"/>
                  <w:noWrap w:val="0"/>
                  <w:vAlign w:val="center"/>
                </w:tcPr>
                <w:p w14:paraId="46378BBC">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隧道窑</w:t>
                  </w:r>
                </w:p>
              </w:tc>
              <w:tc>
                <w:tcPr>
                  <w:tcW w:w="5165" w:type="dxa"/>
                  <w:gridSpan w:val="3"/>
                  <w:tcBorders>
                    <w:top w:val="dotted" w:color="auto" w:sz="4" w:space="0"/>
                    <w:left w:val="dotted" w:color="auto" w:sz="4" w:space="0"/>
                    <w:bottom w:val="dotted" w:color="auto" w:sz="4" w:space="0"/>
                    <w:right w:val="dotted" w:color="auto" w:sz="4" w:space="0"/>
                  </w:tcBorders>
                  <w:shd w:val="clear" w:color="auto" w:fill="auto"/>
                  <w:noWrap w:val="0"/>
                  <w:vAlign w:val="center"/>
                </w:tcPr>
                <w:p w14:paraId="3BB1D8A1">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1座，1层，建筑面积为1600</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rPr>
                    <w:t>，</w:t>
                  </w:r>
                  <w:r>
                    <w:rPr>
                      <w:rFonts w:hint="default" w:ascii="Times New Roman" w:hAnsi="Times New Roman" w:eastAsia="宋体" w:cs="Times New Roman"/>
                      <w:color w:val="auto"/>
                      <w:sz w:val="21"/>
                      <w:szCs w:val="21"/>
                      <w:lang w:val="en-US" w:eastAsia="zh-CN"/>
                    </w:rPr>
                    <w:t>布设有</w:t>
                  </w:r>
                  <w:r>
                    <w:rPr>
                      <w:rFonts w:hint="default" w:ascii="Times New Roman" w:hAnsi="Times New Roman" w:eastAsia="宋体" w:cs="Times New Roman"/>
                      <w:color w:val="auto"/>
                      <w:sz w:val="21"/>
                      <w:szCs w:val="21"/>
                      <w:lang w:val="en-US"/>
                    </w:rPr>
                    <w:t>一条隧道窑（长160m、宽10m）：包含烘干段、预热段、焙烧段、保温段、冷却段和成品卸车道。</w:t>
                  </w:r>
                </w:p>
              </w:tc>
              <w:tc>
                <w:tcPr>
                  <w:tcW w:w="943" w:type="dxa"/>
                  <w:vMerge w:val="continue"/>
                  <w:tcBorders>
                    <w:left w:val="dotted" w:color="auto" w:sz="4" w:space="0"/>
                  </w:tcBorders>
                  <w:noWrap w:val="0"/>
                  <w:vAlign w:val="center"/>
                </w:tcPr>
                <w:p w14:paraId="529D3E4E">
                  <w:pPr>
                    <w:pStyle w:val="76"/>
                    <w:spacing w:before="100" w:after="100"/>
                    <w:jc w:val="center"/>
                    <w:rPr>
                      <w:rFonts w:hint="default" w:ascii="Times New Roman" w:hAnsi="Times New Roman" w:eastAsia="宋体" w:cs="Times New Roman"/>
                      <w:color w:val="auto"/>
                      <w:sz w:val="21"/>
                      <w:szCs w:val="21"/>
                      <w:lang w:val="en-US"/>
                    </w:rPr>
                  </w:pPr>
                </w:p>
              </w:tc>
            </w:tr>
            <w:tr w14:paraId="7E6701C5">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645" w:hRule="atLeast"/>
                <w:jc w:val="center"/>
              </w:trPr>
              <w:tc>
                <w:tcPr>
                  <w:tcW w:w="659" w:type="dxa"/>
                  <w:vMerge w:val="restart"/>
                  <w:noWrap w:val="0"/>
                  <w:vAlign w:val="center"/>
                </w:tcPr>
                <w:p w14:paraId="6E212F14">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辅助工程</w:t>
                  </w:r>
                </w:p>
              </w:tc>
              <w:tc>
                <w:tcPr>
                  <w:tcW w:w="1111" w:type="dxa"/>
                  <w:tcBorders>
                    <w:bottom w:val="dotted" w:color="000000" w:sz="2" w:space="0"/>
                  </w:tcBorders>
                  <w:noWrap w:val="0"/>
                  <w:vAlign w:val="center"/>
                </w:tcPr>
                <w:p w14:paraId="7428001E">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原料堆放场</w:t>
                  </w:r>
                </w:p>
              </w:tc>
              <w:tc>
                <w:tcPr>
                  <w:tcW w:w="5165" w:type="dxa"/>
                  <w:gridSpan w:val="3"/>
                  <w:tcBorders>
                    <w:bottom w:val="dotted" w:color="000000" w:sz="2" w:space="0"/>
                  </w:tcBorders>
                  <w:noWrap w:val="0"/>
                  <w:vAlign w:val="center"/>
                </w:tcPr>
                <w:p w14:paraId="1117515B">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1座，1层，轻钢结构，建筑面积</w:t>
                  </w:r>
                  <w:r>
                    <w:rPr>
                      <w:rFonts w:hint="default" w:ascii="Times New Roman" w:hAnsi="Times New Roman" w:eastAsia="宋体" w:cs="Times New Roman"/>
                      <w:color w:val="auto"/>
                      <w:sz w:val="21"/>
                      <w:szCs w:val="21"/>
                      <w:lang w:val="en-US" w:eastAsia="zh-CN"/>
                    </w:rPr>
                    <w:t>500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，用于堆放原料。</w:t>
                  </w:r>
                </w:p>
              </w:tc>
              <w:tc>
                <w:tcPr>
                  <w:tcW w:w="943" w:type="dxa"/>
                  <w:tcBorders>
                    <w:bottom w:val="dotted" w:color="000000" w:sz="2" w:space="0"/>
                  </w:tcBorders>
                  <w:noWrap w:val="0"/>
                  <w:vAlign w:val="center"/>
                </w:tcPr>
                <w:p w14:paraId="0600AE6B">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已建成</w:t>
                  </w:r>
                </w:p>
              </w:tc>
            </w:tr>
            <w:tr w14:paraId="1430E51C">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66" w:hRule="atLeast"/>
                <w:jc w:val="center"/>
              </w:trPr>
              <w:tc>
                <w:tcPr>
                  <w:tcW w:w="659" w:type="dxa"/>
                  <w:vMerge w:val="continue"/>
                  <w:noWrap w:val="0"/>
                  <w:vAlign w:val="center"/>
                </w:tcPr>
                <w:p w14:paraId="199C4D6C">
                  <w:pPr>
                    <w:pStyle w:val="76"/>
                    <w:spacing w:before="100" w:after="100"/>
                    <w:jc w:val="center"/>
                    <w:rPr>
                      <w:rFonts w:hint="default" w:ascii="Times New Roman" w:hAnsi="Times New Roman" w:eastAsia="宋体" w:cs="Times New Roman"/>
                      <w:color w:val="auto"/>
                      <w:sz w:val="21"/>
                      <w:szCs w:val="21"/>
                      <w:lang w:val="en-US"/>
                    </w:rPr>
                  </w:pPr>
                </w:p>
              </w:tc>
              <w:tc>
                <w:tcPr>
                  <w:tcW w:w="1111" w:type="dxa"/>
                  <w:tcBorders>
                    <w:top w:val="dotted" w:color="000000" w:sz="2" w:space="0"/>
                    <w:bottom w:val="dotted" w:color="000000" w:sz="4" w:space="0"/>
                  </w:tcBorders>
                  <w:noWrap w:val="0"/>
                  <w:vAlign w:val="center"/>
                </w:tcPr>
                <w:p w14:paraId="4F8EFD46">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成品场地</w:t>
                  </w:r>
                </w:p>
              </w:tc>
              <w:tc>
                <w:tcPr>
                  <w:tcW w:w="5165" w:type="dxa"/>
                  <w:gridSpan w:val="3"/>
                  <w:tcBorders>
                    <w:top w:val="dotted" w:color="000000" w:sz="2" w:space="0"/>
                    <w:bottom w:val="dotted" w:color="000000" w:sz="2" w:space="0"/>
                  </w:tcBorders>
                  <w:noWrap w:val="0"/>
                  <w:vAlign w:val="center"/>
                </w:tcPr>
                <w:p w14:paraId="39941868">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硬化地面，位于隧道窑两侧，用于储存产品。</w:t>
                  </w:r>
                </w:p>
              </w:tc>
              <w:tc>
                <w:tcPr>
                  <w:tcW w:w="943" w:type="dxa"/>
                  <w:tcBorders>
                    <w:top w:val="dotted" w:color="000000" w:sz="2" w:space="0"/>
                    <w:bottom w:val="dotted" w:color="000000" w:sz="2" w:space="0"/>
                  </w:tcBorders>
                  <w:noWrap w:val="0"/>
                  <w:vAlign w:val="center"/>
                </w:tcPr>
                <w:p w14:paraId="34ED8359">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已建成</w:t>
                  </w:r>
                </w:p>
              </w:tc>
            </w:tr>
            <w:tr w14:paraId="317116E3">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90" w:hRule="atLeast"/>
                <w:jc w:val="center"/>
              </w:trPr>
              <w:tc>
                <w:tcPr>
                  <w:tcW w:w="659" w:type="dxa"/>
                  <w:vMerge w:val="continue"/>
                  <w:noWrap w:val="0"/>
                  <w:vAlign w:val="center"/>
                </w:tcPr>
                <w:p w14:paraId="7A01F6AA">
                  <w:pPr>
                    <w:pStyle w:val="76"/>
                    <w:spacing w:before="100" w:after="100"/>
                    <w:jc w:val="center"/>
                    <w:rPr>
                      <w:rFonts w:hint="default" w:ascii="Times New Roman" w:hAnsi="Times New Roman" w:eastAsia="宋体" w:cs="Times New Roman"/>
                      <w:color w:val="auto"/>
                      <w:sz w:val="21"/>
                      <w:szCs w:val="21"/>
                      <w:lang w:val="en-US"/>
                    </w:rPr>
                  </w:pPr>
                </w:p>
              </w:tc>
              <w:tc>
                <w:tcPr>
                  <w:tcW w:w="1111" w:type="dxa"/>
                  <w:tcBorders>
                    <w:top w:val="dotted" w:color="000000" w:sz="4" w:space="0"/>
                    <w:bottom w:val="dotted" w:color="000000" w:sz="4" w:space="0"/>
                  </w:tcBorders>
                  <w:noWrap w:val="0"/>
                  <w:vAlign w:val="center"/>
                </w:tcPr>
                <w:p w14:paraId="4B284B66">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办公室</w:t>
                  </w:r>
                </w:p>
              </w:tc>
              <w:tc>
                <w:tcPr>
                  <w:tcW w:w="5165" w:type="dxa"/>
                  <w:gridSpan w:val="3"/>
                  <w:tcBorders>
                    <w:top w:val="dotted" w:color="000000" w:sz="2" w:space="0"/>
                    <w:bottom w:val="dotted" w:color="000000" w:sz="4" w:space="0"/>
                  </w:tcBorders>
                  <w:noWrap w:val="0"/>
                  <w:vAlign w:val="center"/>
                </w:tcPr>
                <w:p w14:paraId="7DBD7628">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1座，1层，砖混结构，建筑面积为150m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，主要用于行政办公。</w:t>
                  </w:r>
                </w:p>
              </w:tc>
              <w:tc>
                <w:tcPr>
                  <w:tcW w:w="943" w:type="dxa"/>
                  <w:tcBorders>
                    <w:top w:val="dotted" w:color="000000" w:sz="2" w:space="0"/>
                    <w:bottom w:val="dotted" w:color="000000" w:sz="4" w:space="0"/>
                  </w:tcBorders>
                  <w:noWrap w:val="0"/>
                  <w:vAlign w:val="center"/>
                </w:tcPr>
                <w:p w14:paraId="2168877D">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已建成</w:t>
                  </w:r>
                </w:p>
              </w:tc>
            </w:tr>
            <w:tr w14:paraId="60772C63">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90" w:hRule="atLeast"/>
                <w:jc w:val="center"/>
              </w:trPr>
              <w:tc>
                <w:tcPr>
                  <w:tcW w:w="659" w:type="dxa"/>
                  <w:vMerge w:val="continue"/>
                  <w:noWrap w:val="0"/>
                  <w:vAlign w:val="center"/>
                </w:tcPr>
                <w:p w14:paraId="738889F3">
                  <w:pPr>
                    <w:pStyle w:val="76"/>
                    <w:spacing w:before="100" w:after="100"/>
                    <w:jc w:val="center"/>
                    <w:rPr>
                      <w:rFonts w:hint="default" w:ascii="Times New Roman" w:hAnsi="Times New Roman" w:eastAsia="宋体" w:cs="Times New Roman"/>
                      <w:color w:val="auto"/>
                      <w:sz w:val="21"/>
                      <w:szCs w:val="21"/>
                      <w:lang w:val="en-US"/>
                    </w:rPr>
                  </w:pPr>
                </w:p>
              </w:tc>
              <w:tc>
                <w:tcPr>
                  <w:tcW w:w="1111" w:type="dxa"/>
                  <w:tcBorders>
                    <w:top w:val="dotted" w:color="000000" w:sz="4" w:space="0"/>
                    <w:bottom w:val="dotted" w:color="000000" w:sz="4" w:space="0"/>
                  </w:tcBorders>
                  <w:noWrap w:val="0"/>
                  <w:vAlign w:val="center"/>
                </w:tcPr>
                <w:p w14:paraId="626E10D3">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宿舍</w:t>
                  </w:r>
                </w:p>
              </w:tc>
              <w:tc>
                <w:tcPr>
                  <w:tcW w:w="5165" w:type="dxa"/>
                  <w:gridSpan w:val="3"/>
                  <w:tcBorders>
                    <w:top w:val="dotted" w:color="000000" w:sz="4" w:space="0"/>
                    <w:bottom w:val="dotted" w:color="000000" w:sz="2" w:space="0"/>
                  </w:tcBorders>
                  <w:noWrap w:val="0"/>
                  <w:vAlign w:val="center"/>
                </w:tcPr>
                <w:p w14:paraId="1DF54E69">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1座，1层，砖混结构，建筑面积为248m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，主要用于员工休息。</w:t>
                  </w:r>
                </w:p>
              </w:tc>
              <w:tc>
                <w:tcPr>
                  <w:tcW w:w="943" w:type="dxa"/>
                  <w:tcBorders>
                    <w:top w:val="dotted" w:color="000000" w:sz="4" w:space="0"/>
                    <w:bottom w:val="dotted" w:color="000000" w:sz="2" w:space="0"/>
                  </w:tcBorders>
                  <w:noWrap w:val="0"/>
                  <w:vAlign w:val="center"/>
                </w:tcPr>
                <w:p w14:paraId="59FD9B1A">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已建成</w:t>
                  </w:r>
                </w:p>
              </w:tc>
            </w:tr>
            <w:tr w14:paraId="25CE02FF">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111" w:hRule="atLeast"/>
                <w:jc w:val="center"/>
              </w:trPr>
              <w:tc>
                <w:tcPr>
                  <w:tcW w:w="659" w:type="dxa"/>
                  <w:vMerge w:val="continue"/>
                  <w:noWrap w:val="0"/>
                  <w:vAlign w:val="center"/>
                </w:tcPr>
                <w:p w14:paraId="6812999E">
                  <w:pPr>
                    <w:pStyle w:val="76"/>
                    <w:spacing w:before="100" w:after="100"/>
                    <w:jc w:val="center"/>
                    <w:rPr>
                      <w:rFonts w:hint="default" w:ascii="Times New Roman" w:hAnsi="Times New Roman" w:eastAsia="宋体" w:cs="Times New Roman"/>
                      <w:color w:val="auto"/>
                      <w:sz w:val="21"/>
                      <w:szCs w:val="21"/>
                      <w:lang w:val="en-US"/>
                    </w:rPr>
                  </w:pPr>
                </w:p>
              </w:tc>
              <w:tc>
                <w:tcPr>
                  <w:tcW w:w="1111" w:type="dxa"/>
                  <w:tcBorders>
                    <w:top w:val="dotted" w:color="000000" w:sz="4" w:space="0"/>
                    <w:bottom w:val="dotted" w:color="000000" w:sz="2" w:space="0"/>
                  </w:tcBorders>
                  <w:noWrap w:val="0"/>
                  <w:vAlign w:val="center"/>
                </w:tcPr>
                <w:p w14:paraId="754CA23A">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停车间</w:t>
                  </w:r>
                </w:p>
              </w:tc>
              <w:tc>
                <w:tcPr>
                  <w:tcW w:w="5165" w:type="dxa"/>
                  <w:gridSpan w:val="3"/>
                  <w:tcBorders>
                    <w:top w:val="dotted" w:color="000000" w:sz="2" w:space="0"/>
                    <w:bottom w:val="dotted" w:color="000000" w:sz="2" w:space="0"/>
                  </w:tcBorders>
                  <w:noWrap w:val="0"/>
                  <w:vAlign w:val="center"/>
                </w:tcPr>
                <w:p w14:paraId="19C64F41">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1座，1层，砖混结构，建筑面积为150m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，主要用于停放</w:t>
                  </w:r>
                  <w:r>
                    <w:rPr>
                      <w:rFonts w:hint="default" w:ascii="Times New Roman" w:hAnsi="Times New Roman" w:eastAsia="宋体" w:cs="Times New Roman"/>
                      <w:color w:val="auto"/>
                      <w:sz w:val="21"/>
                      <w:szCs w:val="21"/>
                      <w:lang w:eastAsia="zh-CN"/>
                    </w:rPr>
                    <w:t>职工电动车</w:t>
                  </w:r>
                  <w:r>
                    <w:rPr>
                      <w:rFonts w:hint="default" w:ascii="Times New Roman" w:hAnsi="Times New Roman" w:eastAsia="宋体" w:cs="Times New Roman"/>
                      <w:color w:val="auto"/>
                      <w:sz w:val="21"/>
                      <w:szCs w:val="21"/>
                    </w:rPr>
                    <w:t>。</w:t>
                  </w:r>
                </w:p>
              </w:tc>
              <w:tc>
                <w:tcPr>
                  <w:tcW w:w="943" w:type="dxa"/>
                  <w:tcBorders>
                    <w:top w:val="dotted" w:color="000000" w:sz="2" w:space="0"/>
                    <w:bottom w:val="dotted" w:color="000000" w:sz="2" w:space="0"/>
                  </w:tcBorders>
                  <w:noWrap w:val="0"/>
                  <w:vAlign w:val="center"/>
                </w:tcPr>
                <w:p w14:paraId="198F7345">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已建成</w:t>
                  </w:r>
                </w:p>
              </w:tc>
            </w:tr>
            <w:tr w14:paraId="127D9B6E">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333" w:hRule="atLeast"/>
                <w:jc w:val="center"/>
              </w:trPr>
              <w:tc>
                <w:tcPr>
                  <w:tcW w:w="659" w:type="dxa"/>
                  <w:vMerge w:val="restart"/>
                  <w:noWrap w:val="0"/>
                  <w:vAlign w:val="center"/>
                </w:tcPr>
                <w:p w14:paraId="7F5179BE">
                  <w:pPr>
                    <w:pStyle w:val="76"/>
                    <w:spacing w:before="100" w:after="10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公用工程</w:t>
                  </w:r>
                </w:p>
              </w:tc>
              <w:tc>
                <w:tcPr>
                  <w:tcW w:w="1111" w:type="dxa"/>
                  <w:noWrap w:val="0"/>
                  <w:vAlign w:val="center"/>
                </w:tcPr>
                <w:p w14:paraId="43950490">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给水</w:t>
                  </w:r>
                </w:p>
              </w:tc>
              <w:tc>
                <w:tcPr>
                  <w:tcW w:w="5165" w:type="dxa"/>
                  <w:gridSpan w:val="3"/>
                  <w:noWrap w:val="0"/>
                  <w:vAlign w:val="center"/>
                </w:tcPr>
                <w:p w14:paraId="6D20A0CC">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项目</w:t>
                  </w:r>
                  <w:r>
                    <w:rPr>
                      <w:rFonts w:hint="default" w:ascii="Times New Roman" w:hAnsi="Times New Roman" w:eastAsia="宋体" w:cs="Times New Roman"/>
                      <w:color w:val="auto"/>
                      <w:sz w:val="21"/>
                      <w:szCs w:val="21"/>
                      <w:lang w:val="en-US" w:eastAsia="zh-CN"/>
                    </w:rPr>
                    <w:t>生产及生活用水外购</w:t>
                  </w:r>
                </w:p>
              </w:tc>
              <w:tc>
                <w:tcPr>
                  <w:tcW w:w="943" w:type="dxa"/>
                  <w:noWrap w:val="0"/>
                  <w:vAlign w:val="center"/>
                </w:tcPr>
                <w:p w14:paraId="21C175C3">
                  <w:pPr>
                    <w:spacing w:before="100" w:after="10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w:t>
                  </w:r>
                </w:p>
              </w:tc>
            </w:tr>
            <w:tr w14:paraId="295BDC6F">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783" w:hRule="atLeast"/>
                <w:jc w:val="center"/>
              </w:trPr>
              <w:tc>
                <w:tcPr>
                  <w:tcW w:w="659" w:type="dxa"/>
                  <w:vMerge w:val="continue"/>
                  <w:noWrap w:val="0"/>
                  <w:vAlign w:val="center"/>
                </w:tcPr>
                <w:p w14:paraId="63D1EB32">
                  <w:pPr>
                    <w:spacing w:before="100" w:after="100"/>
                    <w:jc w:val="center"/>
                    <w:rPr>
                      <w:rFonts w:hint="default" w:ascii="Times New Roman" w:hAnsi="Times New Roman" w:eastAsia="宋体" w:cs="Times New Roman"/>
                      <w:bCs/>
                      <w:color w:val="auto"/>
                      <w:sz w:val="21"/>
                      <w:szCs w:val="21"/>
                    </w:rPr>
                  </w:pPr>
                </w:p>
              </w:tc>
              <w:tc>
                <w:tcPr>
                  <w:tcW w:w="1111" w:type="dxa"/>
                  <w:noWrap w:val="0"/>
                  <w:vAlign w:val="center"/>
                </w:tcPr>
                <w:p w14:paraId="20DCED4E">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排水</w:t>
                  </w:r>
                </w:p>
              </w:tc>
              <w:tc>
                <w:tcPr>
                  <w:tcW w:w="5165" w:type="dxa"/>
                  <w:gridSpan w:val="3"/>
                  <w:noWrap w:val="0"/>
                  <w:vAlign w:val="center"/>
                </w:tcPr>
                <w:p w14:paraId="1BB25727">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厂区内设有化粪池，生活污水经化粪池处理后</w:t>
                  </w:r>
                  <w:r>
                    <w:rPr>
                      <w:rFonts w:hint="default" w:ascii="Times New Roman" w:hAnsi="Times New Roman" w:eastAsia="宋体" w:cs="Times New Roman"/>
                      <w:color w:val="auto"/>
                      <w:sz w:val="21"/>
                      <w:szCs w:val="21"/>
                      <w:lang w:val="en-US" w:eastAsia="zh-CN"/>
                    </w:rPr>
                    <w:t>拉运至污水处理厂</w:t>
                  </w:r>
                  <w:r>
                    <w:rPr>
                      <w:rFonts w:hint="default" w:ascii="Times New Roman" w:hAnsi="Times New Roman" w:eastAsia="宋体" w:cs="Times New Roman"/>
                      <w:color w:val="auto"/>
                      <w:sz w:val="21"/>
                      <w:szCs w:val="21"/>
                      <w:lang w:val="en-US"/>
                    </w:rPr>
                    <w:t>。</w:t>
                  </w:r>
                </w:p>
                <w:p w14:paraId="56284864">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厂区内设有</w:t>
                  </w:r>
                  <w:r>
                    <w:rPr>
                      <w:rFonts w:hint="default" w:ascii="Times New Roman" w:hAnsi="Times New Roman" w:eastAsia="宋体" w:cs="Times New Roman"/>
                      <w:color w:val="auto"/>
                      <w:sz w:val="21"/>
                      <w:szCs w:val="21"/>
                      <w:lang w:val="en-US" w:eastAsia="zh-CN"/>
                    </w:rPr>
                    <w:t>两座</w:t>
                  </w:r>
                  <w:r>
                    <w:rPr>
                      <w:rFonts w:hint="default" w:ascii="Times New Roman" w:hAnsi="Times New Roman" w:eastAsia="宋体" w:cs="Times New Roman"/>
                      <w:color w:val="auto"/>
                      <w:sz w:val="21"/>
                      <w:szCs w:val="21"/>
                      <w:lang w:val="en-US"/>
                    </w:rPr>
                    <w:t>沉淀池用于收集</w:t>
                  </w:r>
                  <w:r>
                    <w:rPr>
                      <w:rFonts w:hint="default" w:ascii="Times New Roman" w:hAnsi="Times New Roman" w:eastAsia="宋体" w:cs="Times New Roman"/>
                      <w:color w:val="auto"/>
                      <w:sz w:val="21"/>
                      <w:szCs w:val="21"/>
                      <w:lang w:val="en-US" w:eastAsia="zh-CN"/>
                    </w:rPr>
                    <w:t>脱硫</w:t>
                  </w:r>
                  <w:r>
                    <w:rPr>
                      <w:rFonts w:hint="default" w:ascii="Times New Roman" w:hAnsi="Times New Roman" w:eastAsia="宋体" w:cs="Times New Roman"/>
                      <w:color w:val="auto"/>
                      <w:sz w:val="21"/>
                      <w:szCs w:val="21"/>
                      <w:lang w:val="en-US"/>
                    </w:rPr>
                    <w:t>废水</w:t>
                  </w:r>
                </w:p>
              </w:tc>
              <w:tc>
                <w:tcPr>
                  <w:tcW w:w="943" w:type="dxa"/>
                  <w:noWrap w:val="0"/>
                  <w:vAlign w:val="center"/>
                </w:tcPr>
                <w:p w14:paraId="220F50CF">
                  <w:pPr>
                    <w:spacing w:before="100" w:after="10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已建成</w:t>
                  </w:r>
                </w:p>
              </w:tc>
            </w:tr>
            <w:tr w14:paraId="6CFE2146">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23" w:hRule="atLeast"/>
                <w:jc w:val="center"/>
              </w:trPr>
              <w:tc>
                <w:tcPr>
                  <w:tcW w:w="659" w:type="dxa"/>
                  <w:vMerge w:val="continue"/>
                  <w:noWrap w:val="0"/>
                  <w:vAlign w:val="center"/>
                </w:tcPr>
                <w:p w14:paraId="55FBE332">
                  <w:pPr>
                    <w:spacing w:before="100" w:after="100"/>
                    <w:jc w:val="center"/>
                    <w:rPr>
                      <w:rFonts w:hint="default" w:ascii="Times New Roman" w:hAnsi="Times New Roman" w:eastAsia="宋体" w:cs="Times New Roman"/>
                      <w:bCs/>
                      <w:color w:val="auto"/>
                      <w:sz w:val="21"/>
                      <w:szCs w:val="21"/>
                    </w:rPr>
                  </w:pPr>
                </w:p>
              </w:tc>
              <w:tc>
                <w:tcPr>
                  <w:tcW w:w="1111" w:type="dxa"/>
                  <w:noWrap w:val="0"/>
                  <w:vAlign w:val="center"/>
                </w:tcPr>
                <w:p w14:paraId="5EC24F53">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供电</w:t>
                  </w:r>
                </w:p>
              </w:tc>
              <w:tc>
                <w:tcPr>
                  <w:tcW w:w="5165" w:type="dxa"/>
                  <w:gridSpan w:val="3"/>
                  <w:noWrap w:val="0"/>
                  <w:vAlign w:val="center"/>
                </w:tcPr>
                <w:p w14:paraId="70CDD89A">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由</w:t>
                  </w:r>
                  <w:r>
                    <w:rPr>
                      <w:rFonts w:hint="default" w:ascii="Times New Roman" w:hAnsi="Times New Roman" w:eastAsia="宋体" w:cs="Times New Roman"/>
                      <w:color w:val="auto"/>
                      <w:sz w:val="21"/>
                      <w:szCs w:val="21"/>
                      <w:lang w:val="en-US"/>
                    </w:rPr>
                    <w:t>锡尼镇供电系统提供，年新增用电量为3万kW·h。</w:t>
                  </w:r>
                </w:p>
              </w:tc>
              <w:tc>
                <w:tcPr>
                  <w:tcW w:w="943" w:type="dxa"/>
                  <w:noWrap w:val="0"/>
                  <w:vAlign w:val="center"/>
                </w:tcPr>
                <w:p w14:paraId="5DF58CEA">
                  <w:pPr>
                    <w:spacing w:before="100" w:after="10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已建成</w:t>
                  </w:r>
                </w:p>
              </w:tc>
            </w:tr>
            <w:tr w14:paraId="430445B5">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37" w:hRule="atLeast"/>
                <w:jc w:val="center"/>
              </w:trPr>
              <w:tc>
                <w:tcPr>
                  <w:tcW w:w="659" w:type="dxa"/>
                  <w:vMerge w:val="continue"/>
                  <w:noWrap w:val="0"/>
                  <w:vAlign w:val="center"/>
                </w:tcPr>
                <w:p w14:paraId="574C0F87">
                  <w:pPr>
                    <w:spacing w:before="100" w:after="100"/>
                    <w:jc w:val="center"/>
                    <w:rPr>
                      <w:rFonts w:hint="default" w:ascii="Times New Roman" w:hAnsi="Times New Roman" w:eastAsia="宋体" w:cs="Times New Roman"/>
                      <w:bCs/>
                      <w:color w:val="auto"/>
                      <w:sz w:val="21"/>
                      <w:szCs w:val="21"/>
                    </w:rPr>
                  </w:pPr>
                </w:p>
              </w:tc>
              <w:tc>
                <w:tcPr>
                  <w:tcW w:w="1111" w:type="dxa"/>
                  <w:vMerge w:val="restart"/>
                  <w:noWrap w:val="0"/>
                  <w:vAlign w:val="center"/>
                </w:tcPr>
                <w:p w14:paraId="2BAC28D8">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供</w:t>
                  </w:r>
                  <w:r>
                    <w:rPr>
                      <w:rFonts w:hint="default" w:ascii="Times New Roman" w:hAnsi="Times New Roman" w:eastAsia="宋体" w:cs="Times New Roman"/>
                      <w:color w:val="auto"/>
                      <w:sz w:val="21"/>
                      <w:szCs w:val="21"/>
                      <w:lang w:val="en-US" w:eastAsia="zh-CN"/>
                    </w:rPr>
                    <w:t>热</w:t>
                  </w:r>
                </w:p>
              </w:tc>
              <w:tc>
                <w:tcPr>
                  <w:tcW w:w="5165" w:type="dxa"/>
                  <w:gridSpan w:val="3"/>
                  <w:tcBorders>
                    <w:bottom w:val="dotted" w:color="000000" w:sz="4" w:space="0"/>
                  </w:tcBorders>
                  <w:noWrap w:val="0"/>
                  <w:vAlign w:val="center"/>
                </w:tcPr>
                <w:p w14:paraId="187F5A7F">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lang w:eastAsia="zh-CN"/>
                    </w:rPr>
                    <w:t>生产用热：</w:t>
                  </w:r>
                  <w:r>
                    <w:rPr>
                      <w:rFonts w:hint="default" w:ascii="Times New Roman" w:hAnsi="Times New Roman" w:eastAsia="宋体" w:cs="Times New Roman"/>
                      <w:bCs/>
                      <w:color w:val="auto"/>
                      <w:sz w:val="21"/>
                      <w:szCs w:val="21"/>
                    </w:rPr>
                    <w:t>项目隧道窑烧成用热由砖坯中煤矸石</w:t>
                  </w:r>
                  <w:r>
                    <w:rPr>
                      <w:rFonts w:hint="default" w:ascii="Times New Roman" w:hAnsi="Times New Roman" w:eastAsia="宋体" w:cs="Times New Roman"/>
                      <w:bCs/>
                      <w:color w:val="auto"/>
                      <w:sz w:val="21"/>
                      <w:szCs w:val="21"/>
                      <w:lang w:eastAsia="zh-CN"/>
                    </w:rPr>
                    <w:t>自燃</w:t>
                  </w:r>
                  <w:r>
                    <w:rPr>
                      <w:rFonts w:hint="default" w:ascii="Times New Roman" w:hAnsi="Times New Roman" w:eastAsia="宋体" w:cs="Times New Roman"/>
                      <w:bCs/>
                      <w:color w:val="auto"/>
                      <w:sz w:val="21"/>
                      <w:szCs w:val="21"/>
                    </w:rPr>
                    <w:t>提供，干燥室砖坯干燥用热利用隧道窑烧成余热。</w:t>
                  </w:r>
                </w:p>
              </w:tc>
              <w:tc>
                <w:tcPr>
                  <w:tcW w:w="943" w:type="dxa"/>
                  <w:vMerge w:val="restart"/>
                  <w:noWrap w:val="0"/>
                  <w:vAlign w:val="center"/>
                </w:tcPr>
                <w:p w14:paraId="18A34953">
                  <w:pPr>
                    <w:spacing w:before="100" w:after="10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已建成</w:t>
                  </w:r>
                </w:p>
              </w:tc>
            </w:tr>
            <w:tr w14:paraId="517E57B0">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06" w:hRule="atLeast"/>
                <w:jc w:val="center"/>
              </w:trPr>
              <w:tc>
                <w:tcPr>
                  <w:tcW w:w="659" w:type="dxa"/>
                  <w:vMerge w:val="continue"/>
                  <w:noWrap w:val="0"/>
                  <w:vAlign w:val="center"/>
                </w:tcPr>
                <w:p w14:paraId="79738C93">
                  <w:pPr>
                    <w:spacing w:before="100" w:after="100"/>
                    <w:jc w:val="center"/>
                    <w:rPr>
                      <w:rFonts w:hint="default" w:ascii="Times New Roman" w:hAnsi="Times New Roman" w:eastAsia="宋体" w:cs="Times New Roman"/>
                      <w:bCs/>
                      <w:color w:val="auto"/>
                      <w:sz w:val="21"/>
                      <w:szCs w:val="21"/>
                    </w:rPr>
                  </w:pPr>
                </w:p>
              </w:tc>
              <w:tc>
                <w:tcPr>
                  <w:tcW w:w="1111" w:type="dxa"/>
                  <w:vMerge w:val="continue"/>
                  <w:noWrap w:val="0"/>
                  <w:vAlign w:val="center"/>
                </w:tcPr>
                <w:p w14:paraId="6F2A291A">
                  <w:pPr>
                    <w:pStyle w:val="76"/>
                    <w:spacing w:before="100" w:after="100"/>
                    <w:jc w:val="center"/>
                    <w:rPr>
                      <w:rFonts w:hint="default" w:ascii="Times New Roman" w:hAnsi="Times New Roman" w:eastAsia="宋体" w:cs="Times New Roman"/>
                      <w:color w:val="auto"/>
                      <w:sz w:val="21"/>
                      <w:szCs w:val="21"/>
                      <w:lang w:val="en-US"/>
                    </w:rPr>
                  </w:pPr>
                </w:p>
              </w:tc>
              <w:tc>
                <w:tcPr>
                  <w:tcW w:w="5165" w:type="dxa"/>
                  <w:gridSpan w:val="3"/>
                  <w:tcBorders>
                    <w:top w:val="dotted" w:color="000000" w:sz="4" w:space="0"/>
                  </w:tcBorders>
                  <w:noWrap w:val="0"/>
                  <w:vAlign w:val="center"/>
                </w:tcPr>
                <w:p w14:paraId="422F17C7">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生活用热：项目冬季不生产，无生活用热。</w:t>
                  </w:r>
                </w:p>
              </w:tc>
              <w:tc>
                <w:tcPr>
                  <w:tcW w:w="943" w:type="dxa"/>
                  <w:vMerge w:val="continue"/>
                  <w:noWrap w:val="0"/>
                  <w:vAlign w:val="center"/>
                </w:tcPr>
                <w:p w14:paraId="02A0CFAE">
                  <w:pPr>
                    <w:spacing w:before="100" w:after="100"/>
                    <w:jc w:val="center"/>
                    <w:rPr>
                      <w:rFonts w:hint="default" w:ascii="Times New Roman" w:hAnsi="Times New Roman" w:eastAsia="宋体" w:cs="Times New Roman"/>
                      <w:color w:val="auto"/>
                      <w:sz w:val="21"/>
                      <w:szCs w:val="21"/>
                    </w:rPr>
                  </w:pPr>
                </w:p>
              </w:tc>
            </w:tr>
            <w:tr w14:paraId="5E0A6154">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10" w:hRule="atLeast"/>
                <w:jc w:val="center"/>
              </w:trPr>
              <w:tc>
                <w:tcPr>
                  <w:tcW w:w="659" w:type="dxa"/>
                  <w:vMerge w:val="restart"/>
                  <w:noWrap w:val="0"/>
                  <w:vAlign w:val="center"/>
                </w:tcPr>
                <w:p w14:paraId="486E4ADD">
                  <w:pPr>
                    <w:pStyle w:val="76"/>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环保工程</w:t>
                  </w:r>
                </w:p>
              </w:tc>
              <w:tc>
                <w:tcPr>
                  <w:tcW w:w="1111" w:type="dxa"/>
                  <w:vMerge w:val="restart"/>
                  <w:noWrap w:val="0"/>
                  <w:vAlign w:val="center"/>
                </w:tcPr>
                <w:p w14:paraId="76290112">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废气</w:t>
                  </w:r>
                </w:p>
              </w:tc>
              <w:tc>
                <w:tcPr>
                  <w:tcW w:w="2128" w:type="dxa"/>
                  <w:gridSpan w:val="2"/>
                  <w:tcBorders>
                    <w:bottom w:val="dotted" w:color="000000" w:sz="4" w:space="0"/>
                    <w:right w:val="dotted" w:color="000000" w:sz="4" w:space="0"/>
                  </w:tcBorders>
                  <w:shd w:val="clear" w:color="auto" w:fill="auto"/>
                  <w:noWrap w:val="0"/>
                  <w:vAlign w:val="center"/>
                </w:tcPr>
                <w:p w14:paraId="50E15503">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lang w:eastAsia="zh-CN"/>
                    </w:rPr>
                    <w:t>上料、</w:t>
                  </w:r>
                  <w:r>
                    <w:rPr>
                      <w:rFonts w:hint="default" w:ascii="Times New Roman" w:hAnsi="Times New Roman" w:eastAsia="宋体" w:cs="Times New Roman"/>
                      <w:bCs/>
                      <w:color w:val="auto"/>
                      <w:sz w:val="21"/>
                      <w:szCs w:val="21"/>
                    </w:rPr>
                    <w:t>破碎、筛分粉尘</w:t>
                  </w:r>
                </w:p>
              </w:tc>
              <w:tc>
                <w:tcPr>
                  <w:tcW w:w="3037" w:type="dxa"/>
                  <w:tcBorders>
                    <w:left w:val="dotted" w:color="000000" w:sz="4" w:space="0"/>
                    <w:bottom w:val="dotted" w:color="000000" w:sz="4" w:space="0"/>
                  </w:tcBorders>
                  <w:shd w:val="clear" w:color="auto" w:fill="auto"/>
                  <w:noWrap w:val="0"/>
                  <w:vAlign w:val="center"/>
                </w:tcPr>
                <w:p w14:paraId="7006F8DE">
                  <w:pPr>
                    <w:pStyle w:val="86"/>
                    <w:keepNext w:val="0"/>
                    <w:keepLines w:val="0"/>
                    <w:pageBreakBefore w:val="0"/>
                    <w:kinsoku/>
                    <w:wordWrap/>
                    <w:overflowPunct/>
                    <w:topLinePunct w:val="0"/>
                    <w:autoSpaceDE/>
                    <w:autoSpaceDN/>
                    <w:bidi w:val="0"/>
                    <w:spacing w:before="100" w:after="100" w:line="240" w:lineRule="auto"/>
                    <w:textAlignment w:val="auto"/>
                    <w:rPr>
                      <w:rFonts w:hint="eastAsia"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rPr>
                    <w:t>破碎筛分设备密闭+集气罩+布袋除尘器+15m高排气筒</w:t>
                  </w:r>
                  <w:r>
                    <w:rPr>
                      <w:rFonts w:hint="eastAsia" w:ascii="Times New Roman" w:hAnsi="Times New Roman" w:cs="Times New Roman"/>
                      <w:bCs/>
                      <w:color w:val="auto"/>
                      <w:sz w:val="21"/>
                      <w:szCs w:val="21"/>
                      <w:lang w:eastAsia="zh-CN"/>
                    </w:rPr>
                    <w:t>。</w:t>
                  </w:r>
                </w:p>
              </w:tc>
              <w:tc>
                <w:tcPr>
                  <w:tcW w:w="943" w:type="dxa"/>
                  <w:vMerge w:val="restart"/>
                  <w:noWrap w:val="0"/>
                  <w:vAlign w:val="center"/>
                </w:tcPr>
                <w:p w14:paraId="7B81CB7A">
                  <w:pPr>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已建成</w:t>
                  </w:r>
                </w:p>
              </w:tc>
            </w:tr>
            <w:tr w14:paraId="22DBCF16">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50" w:hRule="atLeast"/>
                <w:jc w:val="center"/>
              </w:trPr>
              <w:tc>
                <w:tcPr>
                  <w:tcW w:w="659" w:type="dxa"/>
                  <w:vMerge w:val="continue"/>
                  <w:noWrap w:val="0"/>
                  <w:vAlign w:val="center"/>
                </w:tcPr>
                <w:p w14:paraId="4555228F">
                  <w:pPr>
                    <w:pStyle w:val="76"/>
                    <w:spacing w:before="100" w:after="100"/>
                    <w:jc w:val="center"/>
                    <w:rPr>
                      <w:rFonts w:hint="default" w:ascii="Times New Roman" w:hAnsi="Times New Roman" w:eastAsia="宋体" w:cs="Times New Roman"/>
                      <w:color w:val="auto"/>
                      <w:sz w:val="21"/>
                      <w:szCs w:val="21"/>
                    </w:rPr>
                  </w:pPr>
                </w:p>
              </w:tc>
              <w:tc>
                <w:tcPr>
                  <w:tcW w:w="1111" w:type="dxa"/>
                  <w:vMerge w:val="continue"/>
                  <w:noWrap w:val="0"/>
                  <w:vAlign w:val="center"/>
                </w:tcPr>
                <w:p w14:paraId="66CE7B91">
                  <w:pPr>
                    <w:pStyle w:val="76"/>
                    <w:spacing w:before="100" w:after="100"/>
                    <w:jc w:val="center"/>
                    <w:rPr>
                      <w:rFonts w:hint="default" w:ascii="Times New Roman" w:hAnsi="Times New Roman" w:eastAsia="宋体" w:cs="Times New Roman"/>
                      <w:color w:val="auto"/>
                      <w:sz w:val="21"/>
                      <w:szCs w:val="21"/>
                      <w:lang w:val="en-US"/>
                    </w:rPr>
                  </w:pPr>
                </w:p>
              </w:tc>
              <w:tc>
                <w:tcPr>
                  <w:tcW w:w="2128" w:type="dxa"/>
                  <w:gridSpan w:val="2"/>
                  <w:tcBorders>
                    <w:top w:val="dotted" w:color="000000" w:sz="4" w:space="0"/>
                    <w:bottom w:val="dotted" w:color="000000" w:sz="4" w:space="0"/>
                    <w:right w:val="dotted" w:color="000000" w:sz="4" w:space="0"/>
                  </w:tcBorders>
                  <w:shd w:val="clear" w:color="auto" w:fill="auto"/>
                  <w:noWrap w:val="0"/>
                  <w:vAlign w:val="center"/>
                </w:tcPr>
                <w:p w14:paraId="5CB51E2F">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rPr>
                    <w:t>隧道窑烟气</w:t>
                  </w:r>
                </w:p>
              </w:tc>
              <w:tc>
                <w:tcPr>
                  <w:tcW w:w="3037" w:type="dxa"/>
                  <w:tcBorders>
                    <w:top w:val="dotted" w:color="000000" w:sz="4" w:space="0"/>
                    <w:left w:val="dotted" w:color="000000" w:sz="4" w:space="0"/>
                    <w:bottom w:val="dotted" w:color="000000" w:sz="4" w:space="0"/>
                  </w:tcBorders>
                  <w:shd w:val="clear" w:color="auto" w:fill="auto"/>
                  <w:noWrap w:val="0"/>
                  <w:vAlign w:val="center"/>
                </w:tcPr>
                <w:p w14:paraId="062E0893">
                  <w:pPr>
                    <w:pStyle w:val="86"/>
                    <w:keepNext w:val="0"/>
                    <w:keepLines w:val="0"/>
                    <w:pageBreakBefore w:val="0"/>
                    <w:kinsoku/>
                    <w:wordWrap/>
                    <w:overflowPunct/>
                    <w:topLinePunct w:val="0"/>
                    <w:autoSpaceDE/>
                    <w:autoSpaceDN/>
                    <w:bidi w:val="0"/>
                    <w:spacing w:before="100" w:after="100" w:line="240" w:lineRule="auto"/>
                    <w:textAlignment w:val="auto"/>
                    <w:rPr>
                      <w:rFonts w:hint="eastAsia"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color w:val="auto"/>
                      <w:sz w:val="21"/>
                      <w:szCs w:val="21"/>
                    </w:rPr>
                    <w:t>布袋除尘</w:t>
                  </w:r>
                  <w:r>
                    <w:rPr>
                      <w:rFonts w:hint="default" w:ascii="Times New Roman" w:hAnsi="Times New Roman" w:eastAsia="宋体" w:cs="Times New Roman"/>
                      <w:color w:val="auto"/>
                      <w:sz w:val="21"/>
                      <w:szCs w:val="21"/>
                      <w:lang w:eastAsia="zh-CN"/>
                    </w:rPr>
                    <w:t>器</w:t>
                  </w:r>
                  <w:r>
                    <w:rPr>
                      <w:rFonts w:hint="default" w:ascii="Times New Roman" w:hAnsi="Times New Roman" w:eastAsia="宋体" w:cs="Times New Roman"/>
                      <w:color w:val="auto"/>
                      <w:sz w:val="21"/>
                      <w:szCs w:val="21"/>
                    </w:rPr>
                    <w:t>+钠钙双碱法脱硫+</w:t>
                  </w:r>
                  <w:r>
                    <w:rPr>
                      <w:rFonts w:hint="eastAsia"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5m高排气筒</w:t>
                  </w:r>
                  <w:r>
                    <w:rPr>
                      <w:rFonts w:hint="eastAsia" w:ascii="Times New Roman" w:hAnsi="Times New Roman" w:cs="Times New Roman"/>
                      <w:color w:val="auto"/>
                      <w:sz w:val="21"/>
                      <w:szCs w:val="21"/>
                      <w:lang w:eastAsia="zh-CN"/>
                    </w:rPr>
                    <w:t>。</w:t>
                  </w:r>
                </w:p>
              </w:tc>
              <w:tc>
                <w:tcPr>
                  <w:tcW w:w="943" w:type="dxa"/>
                  <w:vMerge w:val="continue"/>
                  <w:noWrap w:val="0"/>
                  <w:vAlign w:val="center"/>
                </w:tcPr>
                <w:p w14:paraId="00E3A75C">
                  <w:pPr>
                    <w:spacing w:before="100" w:after="100"/>
                    <w:jc w:val="center"/>
                    <w:rPr>
                      <w:rFonts w:hint="default" w:ascii="Times New Roman" w:hAnsi="Times New Roman" w:eastAsia="宋体" w:cs="Times New Roman"/>
                      <w:color w:val="auto"/>
                      <w:sz w:val="21"/>
                      <w:szCs w:val="21"/>
                    </w:rPr>
                  </w:pPr>
                </w:p>
              </w:tc>
            </w:tr>
            <w:tr w14:paraId="6C50C4D2">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60" w:hRule="atLeast"/>
                <w:jc w:val="center"/>
              </w:trPr>
              <w:tc>
                <w:tcPr>
                  <w:tcW w:w="659" w:type="dxa"/>
                  <w:vMerge w:val="continue"/>
                  <w:noWrap w:val="0"/>
                  <w:vAlign w:val="center"/>
                </w:tcPr>
                <w:p w14:paraId="77FDA0B2">
                  <w:pPr>
                    <w:pStyle w:val="76"/>
                    <w:spacing w:before="100" w:after="100"/>
                    <w:jc w:val="center"/>
                    <w:rPr>
                      <w:rFonts w:hint="default" w:ascii="Times New Roman" w:hAnsi="Times New Roman" w:eastAsia="宋体" w:cs="Times New Roman"/>
                      <w:color w:val="auto"/>
                      <w:sz w:val="21"/>
                      <w:szCs w:val="21"/>
                    </w:rPr>
                  </w:pPr>
                </w:p>
              </w:tc>
              <w:tc>
                <w:tcPr>
                  <w:tcW w:w="1111" w:type="dxa"/>
                  <w:vMerge w:val="continue"/>
                  <w:noWrap w:val="0"/>
                  <w:vAlign w:val="center"/>
                </w:tcPr>
                <w:p w14:paraId="228B943C">
                  <w:pPr>
                    <w:pStyle w:val="76"/>
                    <w:spacing w:before="100" w:after="100"/>
                    <w:jc w:val="center"/>
                    <w:rPr>
                      <w:rFonts w:hint="default" w:ascii="Times New Roman" w:hAnsi="Times New Roman" w:eastAsia="宋体" w:cs="Times New Roman"/>
                      <w:color w:val="auto"/>
                      <w:sz w:val="21"/>
                      <w:szCs w:val="21"/>
                      <w:lang w:val="en-US"/>
                    </w:rPr>
                  </w:pPr>
                </w:p>
              </w:tc>
              <w:tc>
                <w:tcPr>
                  <w:tcW w:w="988" w:type="dxa"/>
                  <w:vMerge w:val="restart"/>
                  <w:tcBorders>
                    <w:top w:val="dotted" w:color="000000" w:sz="4" w:space="0"/>
                    <w:right w:val="dotted" w:color="000000" w:sz="4" w:space="0"/>
                  </w:tcBorders>
                  <w:shd w:val="clear" w:color="auto" w:fill="auto"/>
                  <w:noWrap w:val="0"/>
                  <w:vAlign w:val="center"/>
                </w:tcPr>
                <w:p w14:paraId="50FE68FF">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rPr>
                    <w:t>无组织废气</w:t>
                  </w:r>
                </w:p>
              </w:tc>
              <w:tc>
                <w:tcPr>
                  <w:tcW w:w="1140" w:type="dxa"/>
                  <w:tcBorders>
                    <w:top w:val="dotted" w:color="000000" w:sz="4" w:space="0"/>
                    <w:left w:val="dotted" w:color="000000" w:sz="4" w:space="0"/>
                    <w:bottom w:val="dotted" w:color="000000" w:sz="4" w:space="0"/>
                    <w:right w:val="dotted" w:color="000000" w:sz="4" w:space="0"/>
                  </w:tcBorders>
                  <w:shd w:val="clear" w:color="auto" w:fill="auto"/>
                  <w:noWrap w:val="0"/>
                  <w:vAlign w:val="center"/>
                </w:tcPr>
                <w:p w14:paraId="3A4E8F02">
                  <w:pPr>
                    <w:keepNext w:val="0"/>
                    <w:keepLines w:val="0"/>
                    <w:pageBreakBefore w:val="0"/>
                    <w:kinsoku/>
                    <w:wordWrap/>
                    <w:overflowPunct/>
                    <w:topLinePunct w:val="0"/>
                    <w:autoSpaceDE/>
                    <w:autoSpaceDN/>
                    <w:bidi w:val="0"/>
                    <w:spacing w:before="100" w:after="100" w:line="240" w:lineRule="auto"/>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sz w:val="21"/>
                      <w:szCs w:val="21"/>
                      <w:highlight w:val="none"/>
                      <w:lang w:eastAsia="zh-CN"/>
                    </w:rPr>
                    <w:t>储运粉尘</w:t>
                  </w:r>
                </w:p>
              </w:tc>
              <w:tc>
                <w:tcPr>
                  <w:tcW w:w="3037" w:type="dxa"/>
                  <w:vMerge w:val="restart"/>
                  <w:tcBorders>
                    <w:top w:val="dotted" w:color="000000" w:sz="4" w:space="0"/>
                    <w:left w:val="dotted" w:color="000000" w:sz="4" w:space="0"/>
                  </w:tcBorders>
                  <w:shd w:val="clear" w:color="auto" w:fill="auto"/>
                  <w:noWrap w:val="0"/>
                  <w:vAlign w:val="center"/>
                </w:tcPr>
                <w:p w14:paraId="65E1B8E8">
                  <w:pPr>
                    <w:pStyle w:val="87"/>
                    <w:keepNext w:val="0"/>
                    <w:keepLines w:val="0"/>
                    <w:pageBreakBefore w:val="0"/>
                    <w:kinsoku/>
                    <w:wordWrap/>
                    <w:overflowPunct/>
                    <w:topLinePunct w:val="0"/>
                    <w:autoSpaceDE/>
                    <w:autoSpaceDN/>
                    <w:bidi w:val="0"/>
                    <w:spacing w:before="100" w:after="100" w:line="240" w:lineRule="auto"/>
                    <w:jc w:val="center"/>
                    <w:textAlignment w:val="auto"/>
                    <w:outlineLvl w:val="9"/>
                    <w:rPr>
                      <w:rFonts w:hint="eastAsia"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color w:val="auto"/>
                      <w:sz w:val="21"/>
                      <w:szCs w:val="21"/>
                      <w:highlight w:val="none"/>
                      <w:lang w:val="en-US" w:eastAsia="zh-CN"/>
                    </w:rPr>
                    <w:t>封闭式</w:t>
                  </w:r>
                  <w:r>
                    <w:rPr>
                      <w:rFonts w:hint="default" w:ascii="Times New Roman" w:hAnsi="Times New Roman" w:eastAsia="宋体" w:cs="Times New Roman"/>
                      <w:color w:val="auto"/>
                      <w:sz w:val="21"/>
                      <w:szCs w:val="21"/>
                      <w:highlight w:val="none"/>
                      <w:lang w:eastAsia="zh-CN"/>
                    </w:rPr>
                    <w:t>原料堆放场</w:t>
                  </w:r>
                  <w:r>
                    <w:rPr>
                      <w:rFonts w:hint="default" w:ascii="Times New Roman" w:hAnsi="Times New Roman" w:eastAsia="宋体" w:cs="Times New Roman"/>
                      <w:color w:val="auto"/>
                      <w:sz w:val="21"/>
                      <w:szCs w:val="21"/>
                      <w:highlight w:val="none"/>
                    </w:rPr>
                    <w:t>、运输过程中苫布遮盖</w:t>
                  </w:r>
                  <w:r>
                    <w:rPr>
                      <w:rFonts w:hint="eastAsia" w:ascii="Times New Roman" w:hAnsi="Times New Roman" w:cs="Times New Roman"/>
                      <w:color w:val="auto"/>
                      <w:sz w:val="21"/>
                      <w:szCs w:val="21"/>
                      <w:highlight w:val="none"/>
                      <w:lang w:eastAsia="zh-CN"/>
                    </w:rPr>
                    <w:t>。</w:t>
                  </w:r>
                </w:p>
              </w:tc>
              <w:tc>
                <w:tcPr>
                  <w:tcW w:w="943" w:type="dxa"/>
                  <w:vMerge w:val="continue"/>
                  <w:noWrap w:val="0"/>
                  <w:vAlign w:val="center"/>
                </w:tcPr>
                <w:p w14:paraId="12D2F258">
                  <w:pPr>
                    <w:spacing w:before="100" w:after="100"/>
                    <w:jc w:val="center"/>
                    <w:rPr>
                      <w:rFonts w:hint="default" w:ascii="Times New Roman" w:hAnsi="Times New Roman" w:eastAsia="宋体" w:cs="Times New Roman"/>
                      <w:color w:val="auto"/>
                      <w:sz w:val="21"/>
                      <w:szCs w:val="21"/>
                    </w:rPr>
                  </w:pPr>
                </w:p>
              </w:tc>
            </w:tr>
            <w:tr w14:paraId="62A99863">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02" w:hRule="atLeast"/>
                <w:jc w:val="center"/>
              </w:trPr>
              <w:tc>
                <w:tcPr>
                  <w:tcW w:w="659" w:type="dxa"/>
                  <w:vMerge w:val="continue"/>
                  <w:noWrap w:val="0"/>
                  <w:vAlign w:val="center"/>
                </w:tcPr>
                <w:p w14:paraId="055BB3E6">
                  <w:pPr>
                    <w:pStyle w:val="76"/>
                    <w:spacing w:before="100" w:after="100"/>
                    <w:jc w:val="center"/>
                    <w:rPr>
                      <w:rFonts w:hint="default" w:ascii="Times New Roman" w:hAnsi="Times New Roman" w:eastAsia="宋体" w:cs="Times New Roman"/>
                      <w:color w:val="auto"/>
                      <w:sz w:val="21"/>
                      <w:szCs w:val="21"/>
                    </w:rPr>
                  </w:pPr>
                </w:p>
              </w:tc>
              <w:tc>
                <w:tcPr>
                  <w:tcW w:w="1111" w:type="dxa"/>
                  <w:vMerge w:val="continue"/>
                  <w:noWrap w:val="0"/>
                  <w:vAlign w:val="center"/>
                </w:tcPr>
                <w:p w14:paraId="5F311DF4">
                  <w:pPr>
                    <w:pStyle w:val="76"/>
                    <w:spacing w:before="100" w:after="100"/>
                    <w:jc w:val="center"/>
                    <w:rPr>
                      <w:rFonts w:hint="default" w:ascii="Times New Roman" w:hAnsi="Times New Roman" w:eastAsia="宋体" w:cs="Times New Roman"/>
                      <w:color w:val="auto"/>
                      <w:sz w:val="21"/>
                      <w:szCs w:val="21"/>
                      <w:lang w:val="en-US"/>
                    </w:rPr>
                  </w:pPr>
                </w:p>
              </w:tc>
              <w:tc>
                <w:tcPr>
                  <w:tcW w:w="988" w:type="dxa"/>
                  <w:vMerge w:val="continue"/>
                  <w:tcBorders>
                    <w:right w:val="dotted" w:color="000000" w:sz="4" w:space="0"/>
                  </w:tcBorders>
                  <w:noWrap w:val="0"/>
                  <w:vAlign w:val="center"/>
                </w:tcPr>
                <w:p w14:paraId="6DFA4700">
                  <w:pPr>
                    <w:pStyle w:val="76"/>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p>
              </w:tc>
              <w:tc>
                <w:tcPr>
                  <w:tcW w:w="1140" w:type="dxa"/>
                  <w:tcBorders>
                    <w:top w:val="dotted" w:color="000000" w:sz="4" w:space="0"/>
                    <w:left w:val="dotted" w:color="000000" w:sz="4" w:space="0"/>
                    <w:bottom w:val="dotted" w:color="000000" w:sz="4" w:space="0"/>
                    <w:right w:val="dotted" w:color="000000" w:sz="4" w:space="0"/>
                  </w:tcBorders>
                  <w:shd w:val="clear" w:color="auto" w:fill="auto"/>
                  <w:noWrap w:val="0"/>
                  <w:vAlign w:val="center"/>
                </w:tcPr>
                <w:p w14:paraId="47787CF5">
                  <w:pPr>
                    <w:keepNext w:val="0"/>
                    <w:keepLines w:val="0"/>
                    <w:pageBreakBefore w:val="0"/>
                    <w:kinsoku/>
                    <w:wordWrap/>
                    <w:overflowPunct/>
                    <w:topLinePunct w:val="0"/>
                    <w:autoSpaceDE/>
                    <w:autoSpaceDN/>
                    <w:bidi w:val="0"/>
                    <w:spacing w:before="100" w:after="100" w:line="240" w:lineRule="auto"/>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生产粉尘</w:t>
                  </w:r>
                </w:p>
              </w:tc>
              <w:tc>
                <w:tcPr>
                  <w:tcW w:w="3037" w:type="dxa"/>
                  <w:vMerge w:val="continue"/>
                  <w:tcBorders>
                    <w:left w:val="dotted" w:color="000000" w:sz="4" w:space="0"/>
                    <w:bottom w:val="dotted" w:color="000000" w:sz="4" w:space="0"/>
                  </w:tcBorders>
                  <w:noWrap w:val="0"/>
                  <w:vAlign w:val="center"/>
                </w:tcPr>
                <w:p w14:paraId="19B8D040">
                  <w:pPr>
                    <w:pStyle w:val="76"/>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p>
              </w:tc>
              <w:tc>
                <w:tcPr>
                  <w:tcW w:w="943" w:type="dxa"/>
                  <w:vMerge w:val="continue"/>
                  <w:noWrap w:val="0"/>
                  <w:vAlign w:val="center"/>
                </w:tcPr>
                <w:p w14:paraId="558594E2">
                  <w:pPr>
                    <w:spacing w:before="100" w:after="100"/>
                    <w:jc w:val="center"/>
                    <w:rPr>
                      <w:rFonts w:hint="default" w:ascii="Times New Roman" w:hAnsi="Times New Roman" w:eastAsia="宋体" w:cs="Times New Roman"/>
                      <w:color w:val="auto"/>
                      <w:sz w:val="21"/>
                      <w:szCs w:val="21"/>
                    </w:rPr>
                  </w:pPr>
                </w:p>
              </w:tc>
            </w:tr>
            <w:tr w14:paraId="49DDD0E6">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70" w:hRule="atLeast"/>
                <w:jc w:val="center"/>
              </w:trPr>
              <w:tc>
                <w:tcPr>
                  <w:tcW w:w="659" w:type="dxa"/>
                  <w:vMerge w:val="continue"/>
                  <w:noWrap w:val="0"/>
                  <w:vAlign w:val="center"/>
                </w:tcPr>
                <w:p w14:paraId="1E726E47">
                  <w:pPr>
                    <w:pStyle w:val="76"/>
                    <w:spacing w:before="100" w:after="100"/>
                    <w:jc w:val="center"/>
                    <w:rPr>
                      <w:rFonts w:hint="default" w:ascii="Times New Roman" w:hAnsi="Times New Roman" w:eastAsia="宋体" w:cs="Times New Roman"/>
                      <w:color w:val="auto"/>
                      <w:sz w:val="21"/>
                      <w:szCs w:val="21"/>
                    </w:rPr>
                  </w:pPr>
                </w:p>
              </w:tc>
              <w:tc>
                <w:tcPr>
                  <w:tcW w:w="1111" w:type="dxa"/>
                  <w:vMerge w:val="continue"/>
                  <w:noWrap w:val="0"/>
                  <w:vAlign w:val="center"/>
                </w:tcPr>
                <w:p w14:paraId="689B4679">
                  <w:pPr>
                    <w:pStyle w:val="76"/>
                    <w:spacing w:before="100" w:after="100"/>
                    <w:jc w:val="center"/>
                    <w:rPr>
                      <w:rFonts w:hint="default" w:ascii="Times New Roman" w:hAnsi="Times New Roman" w:eastAsia="宋体" w:cs="Times New Roman"/>
                      <w:color w:val="auto"/>
                      <w:sz w:val="21"/>
                      <w:szCs w:val="21"/>
                      <w:lang w:val="en-US"/>
                    </w:rPr>
                  </w:pPr>
                </w:p>
              </w:tc>
              <w:tc>
                <w:tcPr>
                  <w:tcW w:w="988" w:type="dxa"/>
                  <w:vMerge w:val="continue"/>
                  <w:tcBorders>
                    <w:right w:val="dotted" w:color="000000" w:sz="4" w:space="0"/>
                  </w:tcBorders>
                  <w:noWrap w:val="0"/>
                  <w:vAlign w:val="center"/>
                </w:tcPr>
                <w:p w14:paraId="7A1F5833">
                  <w:pPr>
                    <w:pStyle w:val="76"/>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p>
              </w:tc>
              <w:tc>
                <w:tcPr>
                  <w:tcW w:w="1140" w:type="dxa"/>
                  <w:tcBorders>
                    <w:top w:val="dotted" w:color="000000" w:sz="4" w:space="0"/>
                    <w:left w:val="dotted" w:color="000000" w:sz="4" w:space="0"/>
                    <w:right w:val="dotted" w:color="000000" w:sz="4" w:space="0"/>
                  </w:tcBorders>
                  <w:shd w:val="clear" w:color="auto" w:fill="auto"/>
                  <w:noWrap w:val="0"/>
                  <w:vAlign w:val="center"/>
                </w:tcPr>
                <w:p w14:paraId="56C9B3CC">
                  <w:pPr>
                    <w:keepNext w:val="0"/>
                    <w:keepLines w:val="0"/>
                    <w:pageBreakBefore w:val="0"/>
                    <w:kinsoku/>
                    <w:wordWrap/>
                    <w:overflowPunct/>
                    <w:topLinePunct w:val="0"/>
                    <w:autoSpaceDE/>
                    <w:autoSpaceDN/>
                    <w:bidi w:val="0"/>
                    <w:spacing w:before="100" w:after="100" w:line="240" w:lineRule="auto"/>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制碱、制浆粉尘</w:t>
                  </w:r>
                </w:p>
              </w:tc>
              <w:tc>
                <w:tcPr>
                  <w:tcW w:w="3037" w:type="dxa"/>
                  <w:tcBorders>
                    <w:top w:val="dotted" w:color="000000" w:sz="4" w:space="0"/>
                    <w:left w:val="dotted" w:color="000000" w:sz="4" w:space="0"/>
                  </w:tcBorders>
                  <w:shd w:val="clear" w:color="auto" w:fill="auto"/>
                  <w:noWrap w:val="0"/>
                  <w:vAlign w:val="center"/>
                </w:tcPr>
                <w:p w14:paraId="1FE5CB1F">
                  <w:pPr>
                    <w:keepNext w:val="0"/>
                    <w:keepLines w:val="0"/>
                    <w:pageBreakBefore w:val="0"/>
                    <w:kinsoku/>
                    <w:wordWrap/>
                    <w:overflowPunct/>
                    <w:topLinePunct w:val="0"/>
                    <w:autoSpaceDE/>
                    <w:autoSpaceDN/>
                    <w:bidi w:val="0"/>
                    <w:spacing w:before="100" w:after="100" w:line="240" w:lineRule="auto"/>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采用封闭式上料漏斗灌入罐中</w:t>
                  </w:r>
                  <w:r>
                    <w:rPr>
                      <w:rFonts w:hint="eastAsia" w:cs="Times New Roman"/>
                      <w:color w:val="auto"/>
                      <w:sz w:val="21"/>
                      <w:szCs w:val="21"/>
                      <w:lang w:eastAsia="zh-CN"/>
                    </w:rPr>
                    <w:t>。</w:t>
                  </w:r>
                </w:p>
              </w:tc>
              <w:tc>
                <w:tcPr>
                  <w:tcW w:w="943" w:type="dxa"/>
                  <w:vMerge w:val="continue"/>
                  <w:noWrap w:val="0"/>
                  <w:vAlign w:val="center"/>
                </w:tcPr>
                <w:p w14:paraId="59C59C0D">
                  <w:pPr>
                    <w:spacing w:before="100" w:after="100"/>
                    <w:jc w:val="center"/>
                    <w:rPr>
                      <w:rFonts w:hint="default" w:ascii="Times New Roman" w:hAnsi="Times New Roman" w:eastAsia="宋体" w:cs="Times New Roman"/>
                      <w:color w:val="auto"/>
                      <w:sz w:val="21"/>
                      <w:szCs w:val="21"/>
                    </w:rPr>
                  </w:pPr>
                </w:p>
              </w:tc>
            </w:tr>
            <w:tr w14:paraId="1902EE7B">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426" w:hRule="atLeast"/>
                <w:jc w:val="center"/>
              </w:trPr>
              <w:tc>
                <w:tcPr>
                  <w:tcW w:w="659" w:type="dxa"/>
                  <w:vMerge w:val="continue"/>
                  <w:noWrap w:val="0"/>
                  <w:vAlign w:val="center"/>
                </w:tcPr>
                <w:p w14:paraId="5C0D4B41">
                  <w:pPr>
                    <w:spacing w:before="100" w:after="100"/>
                    <w:jc w:val="center"/>
                    <w:rPr>
                      <w:rFonts w:hint="default" w:ascii="Times New Roman" w:hAnsi="Times New Roman" w:eastAsia="宋体" w:cs="Times New Roman"/>
                      <w:bCs/>
                      <w:color w:val="auto"/>
                      <w:sz w:val="21"/>
                      <w:szCs w:val="21"/>
                    </w:rPr>
                  </w:pPr>
                </w:p>
              </w:tc>
              <w:tc>
                <w:tcPr>
                  <w:tcW w:w="1111" w:type="dxa"/>
                  <w:noWrap w:val="0"/>
                  <w:vAlign w:val="center"/>
                </w:tcPr>
                <w:p w14:paraId="73E5D08E">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废水</w:t>
                  </w:r>
                </w:p>
              </w:tc>
              <w:tc>
                <w:tcPr>
                  <w:tcW w:w="5165" w:type="dxa"/>
                  <w:gridSpan w:val="3"/>
                  <w:noWrap w:val="0"/>
                  <w:vAlign w:val="center"/>
                </w:tcPr>
                <w:p w14:paraId="0BE0C04E">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sz w:val="21"/>
                      <w:szCs w:val="21"/>
                    </w:rPr>
                    <w:t>项目设沉淀池两座，脱硫废水经沉淀池沉淀后，循环使用，定期补加。</w:t>
                  </w:r>
                </w:p>
              </w:tc>
              <w:tc>
                <w:tcPr>
                  <w:tcW w:w="943" w:type="dxa"/>
                  <w:noWrap w:val="0"/>
                  <w:vAlign w:val="center"/>
                </w:tcPr>
                <w:p w14:paraId="6D1FBE68">
                  <w:pPr>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已建成</w:t>
                  </w:r>
                </w:p>
              </w:tc>
            </w:tr>
            <w:tr w14:paraId="120DB95C">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111" w:hRule="atLeast"/>
                <w:jc w:val="center"/>
              </w:trPr>
              <w:tc>
                <w:tcPr>
                  <w:tcW w:w="659" w:type="dxa"/>
                  <w:vMerge w:val="continue"/>
                  <w:noWrap w:val="0"/>
                  <w:vAlign w:val="center"/>
                </w:tcPr>
                <w:p w14:paraId="590995B3">
                  <w:pPr>
                    <w:spacing w:before="100" w:after="100"/>
                    <w:jc w:val="center"/>
                    <w:rPr>
                      <w:rFonts w:hint="default" w:ascii="Times New Roman" w:hAnsi="Times New Roman" w:eastAsia="宋体" w:cs="Times New Roman"/>
                      <w:bCs/>
                      <w:color w:val="auto"/>
                      <w:sz w:val="21"/>
                      <w:szCs w:val="21"/>
                    </w:rPr>
                  </w:pPr>
                </w:p>
              </w:tc>
              <w:tc>
                <w:tcPr>
                  <w:tcW w:w="1111" w:type="dxa"/>
                  <w:noWrap w:val="0"/>
                  <w:vAlign w:val="center"/>
                </w:tcPr>
                <w:p w14:paraId="3D930C10">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噪声</w:t>
                  </w:r>
                </w:p>
              </w:tc>
              <w:tc>
                <w:tcPr>
                  <w:tcW w:w="5165" w:type="dxa"/>
                  <w:gridSpan w:val="3"/>
                  <w:noWrap w:val="0"/>
                  <w:vAlign w:val="center"/>
                </w:tcPr>
                <w:p w14:paraId="48A007A4">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sz w:val="21"/>
                      <w:szCs w:val="21"/>
                    </w:rPr>
                    <w:t>选用低噪声设备，加装基础减振，厂房隔声。</w:t>
                  </w:r>
                </w:p>
              </w:tc>
              <w:tc>
                <w:tcPr>
                  <w:tcW w:w="943" w:type="dxa"/>
                  <w:noWrap w:val="0"/>
                  <w:vAlign w:val="center"/>
                </w:tcPr>
                <w:p w14:paraId="10AD4828">
                  <w:pPr>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已建成</w:t>
                  </w:r>
                </w:p>
              </w:tc>
            </w:tr>
            <w:tr w14:paraId="5FBB43B9">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90" w:hRule="atLeast"/>
                <w:jc w:val="center"/>
              </w:trPr>
              <w:tc>
                <w:tcPr>
                  <w:tcW w:w="659" w:type="dxa"/>
                  <w:vMerge w:val="continue"/>
                  <w:noWrap w:val="0"/>
                  <w:vAlign w:val="center"/>
                </w:tcPr>
                <w:p w14:paraId="23572D22">
                  <w:pPr>
                    <w:spacing w:before="100" w:after="100"/>
                    <w:jc w:val="center"/>
                    <w:rPr>
                      <w:rFonts w:hint="default" w:ascii="Times New Roman" w:hAnsi="Times New Roman" w:eastAsia="宋体" w:cs="Times New Roman"/>
                      <w:bCs/>
                      <w:color w:val="auto"/>
                      <w:sz w:val="21"/>
                      <w:szCs w:val="21"/>
                    </w:rPr>
                  </w:pPr>
                </w:p>
              </w:tc>
              <w:tc>
                <w:tcPr>
                  <w:tcW w:w="1111" w:type="dxa"/>
                  <w:noWrap w:val="0"/>
                  <w:vAlign w:val="center"/>
                </w:tcPr>
                <w:p w14:paraId="0EC0BD8F">
                  <w:pPr>
                    <w:pStyle w:val="76"/>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rPr>
                    <w:t>固废</w:t>
                  </w:r>
                </w:p>
              </w:tc>
              <w:tc>
                <w:tcPr>
                  <w:tcW w:w="5165" w:type="dxa"/>
                  <w:gridSpan w:val="3"/>
                  <w:noWrap w:val="0"/>
                  <w:vAlign w:val="center"/>
                </w:tcPr>
                <w:p w14:paraId="47443303">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sz w:val="21"/>
                      <w:szCs w:val="21"/>
                    </w:rPr>
                    <w:t>生产过程中产生的切条切坯废料、</w:t>
                  </w:r>
                  <w:r>
                    <w:rPr>
                      <w:rFonts w:hint="default" w:ascii="Times New Roman" w:hAnsi="Times New Roman" w:eastAsia="宋体" w:cs="Times New Roman"/>
                      <w:bCs/>
                      <w:color w:val="auto"/>
                      <w:sz w:val="21"/>
                      <w:szCs w:val="21"/>
                      <w:lang w:eastAsia="zh-CN"/>
                    </w:rPr>
                    <w:t>不合格废砖</w:t>
                  </w:r>
                  <w:r>
                    <w:rPr>
                      <w:rFonts w:hint="default" w:ascii="Times New Roman" w:hAnsi="Times New Roman" w:eastAsia="宋体" w:cs="Times New Roman"/>
                      <w:bCs/>
                      <w:color w:val="auto"/>
                      <w:sz w:val="21"/>
                      <w:szCs w:val="21"/>
                    </w:rPr>
                    <w:t>、布袋除尘器除尘灰回用作原料；脱硫石膏外售综合利用。</w:t>
                  </w:r>
                </w:p>
              </w:tc>
              <w:tc>
                <w:tcPr>
                  <w:tcW w:w="943" w:type="dxa"/>
                  <w:noWrap w:val="0"/>
                  <w:vAlign w:val="center"/>
                </w:tcPr>
                <w:p w14:paraId="3FB657A2">
                  <w:pPr>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已建成</w:t>
                  </w:r>
                </w:p>
              </w:tc>
            </w:tr>
          </w:tbl>
          <w:p w14:paraId="0AAAFD2E">
            <w:pPr>
              <w:pStyle w:val="76"/>
              <w:spacing w:line="360" w:lineRule="auto"/>
              <w:ind w:firstLine="482" w:firstLineChars="200"/>
              <w:jc w:val="left"/>
              <w:rPr>
                <w:rFonts w:ascii="Times New Roman" w:hAnsi="Times New Roman" w:cs="Times New Roman"/>
                <w:b/>
                <w:color w:val="auto"/>
                <w:sz w:val="24"/>
                <w:lang w:val="en-US"/>
              </w:rPr>
            </w:pPr>
            <w:r>
              <w:rPr>
                <w:rFonts w:hint="eastAsia" w:ascii="Times New Roman" w:hAnsi="Times New Roman" w:cs="Times New Roman"/>
                <w:b/>
                <w:color w:val="auto"/>
                <w:sz w:val="24"/>
                <w:lang w:val="en-US"/>
              </w:rPr>
              <w:t>1.3现有工程产品方案</w:t>
            </w:r>
          </w:p>
          <w:p w14:paraId="10AB9FB4">
            <w:pPr>
              <w:pStyle w:val="76"/>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cs="Times New Roman"/>
                <w:color w:val="auto"/>
                <w:sz w:val="24"/>
                <w:lang w:val="en-US"/>
              </w:rPr>
              <w:t>本项目年产</w:t>
            </w:r>
            <w:r>
              <w:rPr>
                <w:rFonts w:hint="eastAsia" w:ascii="Times New Roman" w:hAnsi="Times New Roman" w:cs="Times New Roman"/>
                <w:color w:val="auto"/>
                <w:sz w:val="24"/>
                <w:lang w:val="en-US" w:eastAsia="zh-CN"/>
              </w:rPr>
              <w:t>2500</w:t>
            </w:r>
            <w:r>
              <w:rPr>
                <w:rFonts w:hint="eastAsia" w:ascii="Times New Roman" w:hAnsi="Times New Roman" w:cs="Times New Roman"/>
                <w:color w:val="auto"/>
                <w:sz w:val="24"/>
                <w:lang w:val="en-US"/>
              </w:rPr>
              <w:t>万</w:t>
            </w:r>
            <w:r>
              <w:rPr>
                <w:rFonts w:hint="eastAsia" w:ascii="Times New Roman" w:hAnsi="Times New Roman" w:cs="Times New Roman"/>
                <w:color w:val="auto"/>
                <w:sz w:val="24"/>
                <w:lang w:val="en-US" w:eastAsia="zh-CN"/>
              </w:rPr>
              <w:t>块环保砖</w:t>
            </w:r>
            <w:r>
              <w:rPr>
                <w:rFonts w:hint="eastAsia" w:ascii="Times New Roman" w:hAnsi="Times New Roman" w:cs="Times New Roman"/>
                <w:color w:val="auto"/>
                <w:sz w:val="24"/>
                <w:lang w:val="en-US"/>
              </w:rPr>
              <w:t>，具体品种标号根据市场要求确定，产品方案参数见表2.1-2</w:t>
            </w:r>
            <w:r>
              <w:rPr>
                <w:rFonts w:hint="eastAsia" w:ascii="Times New Roman" w:hAnsi="Times New Roman" w:cs="Times New Roman"/>
                <w:color w:val="auto"/>
                <w:sz w:val="24"/>
                <w:lang w:val="en-US" w:eastAsia="zh-CN"/>
              </w:rPr>
              <w:t>。</w:t>
            </w:r>
          </w:p>
          <w:p w14:paraId="21BA5FDA">
            <w:pPr>
              <w:pStyle w:val="76"/>
              <w:spacing w:line="360" w:lineRule="auto"/>
              <w:ind w:firstLine="442" w:firstLineChars="200"/>
              <w:jc w:val="center"/>
              <w:rPr>
                <w:rFonts w:ascii="Times New Roman" w:hAnsi="Times New Roman" w:cs="Times New Roman"/>
                <w:color w:val="auto"/>
                <w:sz w:val="24"/>
                <w:lang w:val="en-US"/>
              </w:rPr>
            </w:pPr>
            <w:r>
              <w:rPr>
                <w:rFonts w:hint="eastAsia" w:ascii="Times New Roman" w:hAnsi="Times New Roman" w:cs="Times New Roman"/>
                <w:b/>
                <w:color w:val="auto"/>
                <w:sz w:val="22"/>
                <w:szCs w:val="22"/>
                <w:lang w:val="en-US"/>
              </w:rPr>
              <w:t>表</w:t>
            </w:r>
            <w:r>
              <w:rPr>
                <w:rFonts w:hint="eastAsia" w:ascii="Times New Roman" w:hAnsi="Times New Roman" w:cs="Times New Roman"/>
                <w:b/>
                <w:color w:val="auto"/>
                <w:sz w:val="22"/>
                <w:szCs w:val="22"/>
                <w:lang w:val="en-US" w:eastAsia="zh-CN"/>
              </w:rPr>
              <w:t>2.1</w:t>
            </w:r>
            <w:r>
              <w:rPr>
                <w:rFonts w:hint="eastAsia" w:ascii="Times New Roman" w:hAnsi="Times New Roman" w:cs="Times New Roman"/>
                <w:b/>
                <w:color w:val="auto"/>
                <w:sz w:val="22"/>
                <w:szCs w:val="22"/>
                <w:lang w:val="en-US"/>
              </w:rPr>
              <w:t>-2产品方案一览表</w:t>
            </w:r>
          </w:p>
          <w:tbl>
            <w:tblPr>
              <w:tblStyle w:val="25"/>
              <w:tblpPr w:leftFromText="181" w:rightFromText="181" w:vertAnchor="text" w:horzAnchor="margin" w:tblpXSpec="center" w:tblpY="1"/>
              <w:tblW w:w="5104" w:type="pct"/>
              <w:jc w:val="center"/>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Layout w:type="fixed"/>
              <w:tblCellMar>
                <w:top w:w="0" w:type="dxa"/>
                <w:left w:w="108" w:type="dxa"/>
                <w:bottom w:w="0" w:type="dxa"/>
                <w:right w:w="108" w:type="dxa"/>
              </w:tblCellMar>
            </w:tblPr>
            <w:tblGrid>
              <w:gridCol w:w="1044"/>
              <w:gridCol w:w="2382"/>
              <w:gridCol w:w="2328"/>
              <w:gridCol w:w="2512"/>
            </w:tblGrid>
            <w:tr w14:paraId="0331E560">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98" w:hRule="atLeast"/>
                <w:tblHeader/>
                <w:jc w:val="center"/>
              </w:trPr>
              <w:tc>
                <w:tcPr>
                  <w:tcW w:w="1013" w:type="dxa"/>
                  <w:tcBorders>
                    <w:bottom w:val="single" w:color="auto" w:sz="12" w:space="0"/>
                  </w:tcBorders>
                  <w:noWrap w:val="0"/>
                  <w:vAlign w:val="center"/>
                </w:tcPr>
                <w:p w14:paraId="5E3F3677">
                  <w:pPr>
                    <w:keepLines/>
                    <w:adjustRightInd w:val="0"/>
                    <w:snapToGrid w:val="0"/>
                    <w:spacing w:before="100" w:after="100"/>
                    <w:jc w:val="center"/>
                    <w:rPr>
                      <w:b/>
                      <w:bCs/>
                      <w:color w:val="auto"/>
                      <w:kern w:val="0"/>
                      <w:szCs w:val="21"/>
                    </w:rPr>
                  </w:pPr>
                  <w:r>
                    <w:rPr>
                      <w:b/>
                      <w:bCs/>
                      <w:color w:val="auto"/>
                      <w:kern w:val="0"/>
                      <w:szCs w:val="21"/>
                    </w:rPr>
                    <w:t>序号</w:t>
                  </w:r>
                </w:p>
              </w:tc>
              <w:tc>
                <w:tcPr>
                  <w:tcW w:w="2310" w:type="dxa"/>
                  <w:tcBorders>
                    <w:bottom w:val="single" w:color="auto" w:sz="12" w:space="0"/>
                  </w:tcBorders>
                  <w:noWrap w:val="0"/>
                  <w:vAlign w:val="center"/>
                </w:tcPr>
                <w:p w14:paraId="74380D5D">
                  <w:pPr>
                    <w:keepLines/>
                    <w:adjustRightInd w:val="0"/>
                    <w:snapToGrid w:val="0"/>
                    <w:spacing w:before="100" w:after="100"/>
                    <w:jc w:val="center"/>
                    <w:rPr>
                      <w:b/>
                      <w:bCs/>
                      <w:color w:val="auto"/>
                      <w:kern w:val="0"/>
                      <w:szCs w:val="21"/>
                    </w:rPr>
                  </w:pPr>
                  <w:r>
                    <w:rPr>
                      <w:rFonts w:hint="eastAsia"/>
                      <w:b/>
                      <w:bCs/>
                      <w:color w:val="auto"/>
                      <w:kern w:val="0"/>
                      <w:szCs w:val="21"/>
                    </w:rPr>
                    <w:t>名称</w:t>
                  </w:r>
                </w:p>
              </w:tc>
              <w:tc>
                <w:tcPr>
                  <w:tcW w:w="2258" w:type="dxa"/>
                  <w:tcBorders>
                    <w:bottom w:val="single" w:color="auto" w:sz="12" w:space="0"/>
                  </w:tcBorders>
                  <w:noWrap w:val="0"/>
                  <w:vAlign w:val="center"/>
                </w:tcPr>
                <w:p w14:paraId="669E08D6">
                  <w:pPr>
                    <w:keepLines/>
                    <w:adjustRightInd w:val="0"/>
                    <w:snapToGrid w:val="0"/>
                    <w:spacing w:before="100" w:after="100"/>
                    <w:jc w:val="center"/>
                    <w:rPr>
                      <w:b/>
                      <w:bCs/>
                      <w:color w:val="auto"/>
                      <w:kern w:val="0"/>
                      <w:szCs w:val="21"/>
                    </w:rPr>
                  </w:pPr>
                  <w:r>
                    <w:rPr>
                      <w:rFonts w:hint="eastAsia"/>
                      <w:b/>
                      <w:bCs/>
                      <w:color w:val="auto"/>
                      <w:kern w:val="0"/>
                      <w:szCs w:val="21"/>
                    </w:rPr>
                    <w:t>产量（万</w:t>
                  </w:r>
                  <w:r>
                    <w:rPr>
                      <w:rFonts w:hint="eastAsia"/>
                      <w:b/>
                      <w:bCs/>
                      <w:color w:val="auto"/>
                      <w:kern w:val="0"/>
                      <w:szCs w:val="21"/>
                      <w:lang w:val="en-US" w:eastAsia="zh-CN"/>
                    </w:rPr>
                    <w:t>块</w:t>
                  </w:r>
                  <w:r>
                    <w:rPr>
                      <w:rFonts w:hint="eastAsia"/>
                      <w:b/>
                      <w:bCs/>
                      <w:color w:val="auto"/>
                      <w:kern w:val="0"/>
                      <w:szCs w:val="21"/>
                    </w:rPr>
                    <w:t>/年）</w:t>
                  </w:r>
                </w:p>
              </w:tc>
              <w:tc>
                <w:tcPr>
                  <w:tcW w:w="2436" w:type="dxa"/>
                  <w:tcBorders>
                    <w:bottom w:val="single" w:color="auto" w:sz="12" w:space="0"/>
                  </w:tcBorders>
                  <w:noWrap w:val="0"/>
                  <w:vAlign w:val="center"/>
                </w:tcPr>
                <w:p w14:paraId="7B8BF772">
                  <w:pPr>
                    <w:keepLines/>
                    <w:adjustRightInd w:val="0"/>
                    <w:snapToGrid w:val="0"/>
                    <w:spacing w:before="100" w:after="100"/>
                    <w:jc w:val="center"/>
                    <w:rPr>
                      <w:b/>
                      <w:bCs/>
                      <w:color w:val="auto"/>
                      <w:kern w:val="0"/>
                      <w:szCs w:val="21"/>
                    </w:rPr>
                  </w:pPr>
                  <w:r>
                    <w:rPr>
                      <w:b/>
                      <w:bCs/>
                      <w:color w:val="auto"/>
                      <w:kern w:val="0"/>
                      <w:szCs w:val="21"/>
                    </w:rPr>
                    <w:t>备注</w:t>
                  </w:r>
                </w:p>
              </w:tc>
            </w:tr>
            <w:tr w14:paraId="0B83D5BD">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98" w:hRule="atLeast"/>
                <w:jc w:val="center"/>
              </w:trPr>
              <w:tc>
                <w:tcPr>
                  <w:tcW w:w="1013" w:type="dxa"/>
                  <w:tcBorders>
                    <w:top w:val="single" w:color="auto" w:sz="12" w:space="0"/>
                  </w:tcBorders>
                  <w:noWrap w:val="0"/>
                  <w:vAlign w:val="center"/>
                </w:tcPr>
                <w:p w14:paraId="2BFAE1A1">
                  <w:pPr>
                    <w:pStyle w:val="85"/>
                    <w:keepLines/>
                    <w:adjustRightInd w:val="0"/>
                    <w:snapToGrid w:val="0"/>
                    <w:spacing w:before="100" w:after="100"/>
                    <w:ind w:left="0"/>
                    <w:jc w:val="center"/>
                    <w:rPr>
                      <w:color w:val="auto"/>
                      <w:kern w:val="0"/>
                      <w:szCs w:val="21"/>
                    </w:rPr>
                  </w:pPr>
                  <w:r>
                    <w:rPr>
                      <w:color w:val="auto"/>
                      <w:kern w:val="0"/>
                      <w:szCs w:val="21"/>
                    </w:rPr>
                    <w:t>1</w:t>
                  </w:r>
                </w:p>
              </w:tc>
              <w:tc>
                <w:tcPr>
                  <w:tcW w:w="2310" w:type="dxa"/>
                  <w:tcBorders>
                    <w:top w:val="single" w:color="auto" w:sz="12" w:space="0"/>
                  </w:tcBorders>
                  <w:noWrap/>
                  <w:vAlign w:val="center"/>
                </w:tcPr>
                <w:p w14:paraId="15B1D790">
                  <w:pPr>
                    <w:keepLines/>
                    <w:adjustRightInd w:val="0"/>
                    <w:snapToGrid w:val="0"/>
                    <w:spacing w:before="100" w:after="100"/>
                    <w:jc w:val="center"/>
                    <w:rPr>
                      <w:rFonts w:hint="eastAsia" w:eastAsia="宋体"/>
                      <w:color w:val="auto"/>
                      <w:kern w:val="0"/>
                      <w:szCs w:val="21"/>
                      <w:lang w:eastAsia="zh-CN"/>
                    </w:rPr>
                  </w:pPr>
                  <w:r>
                    <w:rPr>
                      <w:rFonts w:hint="eastAsia"/>
                      <w:color w:val="auto"/>
                      <w:szCs w:val="21"/>
                      <w:lang w:val="en-US" w:eastAsia="zh-CN"/>
                    </w:rPr>
                    <w:t>环保砖</w:t>
                  </w:r>
                </w:p>
              </w:tc>
              <w:tc>
                <w:tcPr>
                  <w:tcW w:w="2258" w:type="dxa"/>
                  <w:tcBorders>
                    <w:top w:val="single" w:color="auto" w:sz="12" w:space="0"/>
                  </w:tcBorders>
                  <w:noWrap/>
                  <w:vAlign w:val="center"/>
                </w:tcPr>
                <w:p w14:paraId="78AFECB9">
                  <w:pPr>
                    <w:keepLines/>
                    <w:adjustRightInd w:val="0"/>
                    <w:snapToGrid w:val="0"/>
                    <w:spacing w:before="100" w:after="100"/>
                    <w:jc w:val="center"/>
                    <w:rPr>
                      <w:rFonts w:hint="default" w:eastAsia="宋体"/>
                      <w:color w:val="auto"/>
                      <w:kern w:val="0"/>
                      <w:szCs w:val="21"/>
                      <w:lang w:val="en-US" w:eastAsia="zh-CN"/>
                    </w:rPr>
                  </w:pPr>
                  <w:r>
                    <w:rPr>
                      <w:rFonts w:hint="eastAsia"/>
                      <w:color w:val="auto"/>
                      <w:kern w:val="0"/>
                      <w:szCs w:val="21"/>
                      <w:lang w:val="en-US" w:eastAsia="zh-CN"/>
                    </w:rPr>
                    <w:t>2500</w:t>
                  </w:r>
                </w:p>
              </w:tc>
              <w:tc>
                <w:tcPr>
                  <w:tcW w:w="2436" w:type="dxa"/>
                  <w:tcBorders>
                    <w:top w:val="single" w:color="auto" w:sz="12" w:space="0"/>
                  </w:tcBorders>
                  <w:noWrap/>
                  <w:vAlign w:val="center"/>
                </w:tcPr>
                <w:p w14:paraId="664CF8A1">
                  <w:pPr>
                    <w:keepLines/>
                    <w:adjustRightInd w:val="0"/>
                    <w:snapToGrid w:val="0"/>
                    <w:spacing w:before="100" w:after="100"/>
                    <w:jc w:val="center"/>
                    <w:rPr>
                      <w:color w:val="auto"/>
                      <w:kern w:val="0"/>
                      <w:szCs w:val="21"/>
                    </w:rPr>
                  </w:pPr>
                  <w:r>
                    <w:rPr>
                      <w:rFonts w:hint="eastAsia"/>
                      <w:color w:val="auto"/>
                      <w:kern w:val="0"/>
                      <w:szCs w:val="21"/>
                    </w:rPr>
                    <w:t>运输车辆运输</w:t>
                  </w:r>
                </w:p>
              </w:tc>
            </w:tr>
          </w:tbl>
          <w:p w14:paraId="4DC748CC">
            <w:pPr>
              <w:pStyle w:val="76"/>
              <w:spacing w:line="360" w:lineRule="auto"/>
              <w:ind w:firstLine="482" w:firstLineChars="200"/>
              <w:jc w:val="left"/>
              <w:rPr>
                <w:rFonts w:ascii="Times New Roman" w:hAnsi="Times New Roman" w:cs="Times New Roman"/>
                <w:b/>
                <w:color w:val="auto"/>
                <w:sz w:val="24"/>
                <w:lang w:val="en-US"/>
              </w:rPr>
            </w:pPr>
            <w:r>
              <w:rPr>
                <w:rFonts w:hint="eastAsia" w:ascii="Times New Roman" w:hAnsi="Times New Roman" w:cs="Times New Roman"/>
                <w:b/>
                <w:color w:val="auto"/>
                <w:sz w:val="24"/>
                <w:lang w:val="en-US"/>
              </w:rPr>
              <w:t>1.4现有工程原辅材料消耗情况</w:t>
            </w:r>
          </w:p>
          <w:p w14:paraId="7B0D7063">
            <w:pPr>
              <w:pStyle w:val="76"/>
              <w:spacing w:line="360" w:lineRule="auto"/>
              <w:ind w:firstLine="480" w:firstLineChars="200"/>
              <w:jc w:val="left"/>
              <w:rPr>
                <w:rFonts w:ascii="Times New Roman" w:hAnsi="Times New Roman" w:cs="Times New Roman"/>
                <w:color w:val="auto"/>
                <w:sz w:val="24"/>
                <w:lang w:val="en-US"/>
              </w:rPr>
            </w:pPr>
            <w:r>
              <w:rPr>
                <w:rFonts w:hint="eastAsia" w:ascii="Times New Roman" w:hAnsi="Times New Roman" w:cs="Times New Roman"/>
                <w:color w:val="auto"/>
                <w:sz w:val="24"/>
                <w:lang w:val="en-US"/>
              </w:rPr>
              <w:t>（1）现有项目的主要原料为</w:t>
            </w:r>
            <w:r>
              <w:rPr>
                <w:rFonts w:hint="eastAsia" w:ascii="Times New Roman" w:hAnsi="Times New Roman" w:cs="Times New Roman"/>
                <w:color w:val="auto"/>
                <w:sz w:val="24"/>
                <w:lang w:val="en-US" w:eastAsia="zh-CN"/>
              </w:rPr>
              <w:t>煤矸石、黏土、生石灰、氢氧化钠以及</w:t>
            </w:r>
            <w:r>
              <w:rPr>
                <w:rFonts w:hint="eastAsia" w:ascii="Times New Roman" w:hAnsi="Times New Roman" w:cs="Times New Roman"/>
                <w:color w:val="auto"/>
                <w:sz w:val="24"/>
                <w:lang w:val="en-US"/>
              </w:rPr>
              <w:t>其他辅料，原辅材料来源均有保障，主要原辅材料消耗见表2.1-3。</w:t>
            </w:r>
          </w:p>
          <w:p w14:paraId="7A27E270">
            <w:pPr>
              <w:pStyle w:val="76"/>
              <w:spacing w:line="360" w:lineRule="auto"/>
              <w:ind w:firstLine="442" w:firstLineChars="200"/>
              <w:jc w:val="center"/>
              <w:rPr>
                <w:rFonts w:ascii="Times New Roman" w:hAnsi="Times New Roman" w:cs="Times New Roman"/>
                <w:color w:val="auto"/>
                <w:sz w:val="24"/>
                <w:lang w:val="en-US"/>
              </w:rPr>
            </w:pPr>
            <w:r>
              <w:rPr>
                <w:rFonts w:hint="eastAsia" w:ascii="Times New Roman" w:hAnsi="Times New Roman" w:cs="Times New Roman"/>
                <w:b/>
                <w:color w:val="auto"/>
                <w:sz w:val="22"/>
                <w:szCs w:val="22"/>
                <w:lang w:val="en-US"/>
              </w:rPr>
              <w:t>表2.1-3主要原辅材料消耗表</w:t>
            </w:r>
          </w:p>
          <w:tbl>
            <w:tblPr>
              <w:tblStyle w:val="25"/>
              <w:tblpPr w:leftFromText="181" w:rightFromText="181" w:vertAnchor="text" w:horzAnchor="margin" w:tblpXSpec="center" w:tblpY="1"/>
              <w:tblW w:w="7498" w:type="dxa"/>
              <w:jc w:val="center"/>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Layout w:type="fixed"/>
              <w:tblCellMar>
                <w:top w:w="0" w:type="dxa"/>
                <w:left w:w="108" w:type="dxa"/>
                <w:bottom w:w="0" w:type="dxa"/>
                <w:right w:w="108" w:type="dxa"/>
              </w:tblCellMar>
            </w:tblPr>
            <w:tblGrid>
              <w:gridCol w:w="947"/>
              <w:gridCol w:w="1402"/>
              <w:gridCol w:w="1248"/>
              <w:gridCol w:w="1431"/>
              <w:gridCol w:w="2470"/>
            </w:tblGrid>
            <w:tr w14:paraId="0D64A648">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819" w:hRule="atLeast"/>
                <w:tblHeader/>
                <w:jc w:val="center"/>
              </w:trPr>
              <w:tc>
                <w:tcPr>
                  <w:tcW w:w="947" w:type="dxa"/>
                  <w:tcBorders>
                    <w:bottom w:val="single" w:color="auto" w:sz="12" w:space="0"/>
                  </w:tcBorders>
                  <w:noWrap w:val="0"/>
                  <w:vAlign w:val="center"/>
                </w:tcPr>
                <w:p w14:paraId="4BCA4957">
                  <w:pPr>
                    <w:keepLines/>
                    <w:adjustRightInd w:val="0"/>
                    <w:snapToGrid w:val="0"/>
                    <w:spacing w:before="100" w:after="100"/>
                    <w:jc w:val="center"/>
                    <w:rPr>
                      <w:b/>
                      <w:bCs/>
                      <w:color w:val="auto"/>
                      <w:kern w:val="0"/>
                      <w:szCs w:val="21"/>
                    </w:rPr>
                  </w:pPr>
                  <w:r>
                    <w:rPr>
                      <w:b/>
                      <w:bCs/>
                      <w:color w:val="auto"/>
                      <w:kern w:val="0"/>
                      <w:szCs w:val="21"/>
                    </w:rPr>
                    <w:t>序号</w:t>
                  </w:r>
                </w:p>
              </w:tc>
              <w:tc>
                <w:tcPr>
                  <w:tcW w:w="1402" w:type="dxa"/>
                  <w:tcBorders>
                    <w:bottom w:val="single" w:color="auto" w:sz="12" w:space="0"/>
                  </w:tcBorders>
                  <w:noWrap w:val="0"/>
                  <w:vAlign w:val="center"/>
                </w:tcPr>
                <w:p w14:paraId="47086682">
                  <w:pPr>
                    <w:keepLines/>
                    <w:adjustRightInd w:val="0"/>
                    <w:snapToGrid w:val="0"/>
                    <w:spacing w:before="100" w:after="100"/>
                    <w:jc w:val="center"/>
                    <w:rPr>
                      <w:b/>
                      <w:bCs/>
                      <w:color w:val="auto"/>
                      <w:kern w:val="0"/>
                      <w:szCs w:val="21"/>
                    </w:rPr>
                  </w:pPr>
                  <w:r>
                    <w:rPr>
                      <w:rFonts w:hint="eastAsia"/>
                      <w:b/>
                      <w:bCs/>
                      <w:color w:val="auto"/>
                      <w:kern w:val="0"/>
                      <w:szCs w:val="21"/>
                    </w:rPr>
                    <w:t>名称</w:t>
                  </w:r>
                </w:p>
              </w:tc>
              <w:tc>
                <w:tcPr>
                  <w:tcW w:w="1248" w:type="dxa"/>
                  <w:tcBorders>
                    <w:bottom w:val="single" w:color="auto" w:sz="12" w:space="0"/>
                  </w:tcBorders>
                  <w:noWrap w:val="0"/>
                  <w:vAlign w:val="center"/>
                </w:tcPr>
                <w:p w14:paraId="76B73E80">
                  <w:pPr>
                    <w:keepLines/>
                    <w:adjustRightInd w:val="0"/>
                    <w:snapToGrid w:val="0"/>
                    <w:spacing w:before="100" w:after="100"/>
                    <w:jc w:val="center"/>
                    <w:rPr>
                      <w:rFonts w:hint="eastAsia"/>
                      <w:b/>
                      <w:bCs/>
                      <w:color w:val="auto"/>
                      <w:kern w:val="0"/>
                      <w:szCs w:val="21"/>
                    </w:rPr>
                  </w:pPr>
                  <w:r>
                    <w:rPr>
                      <w:rFonts w:hint="eastAsia"/>
                      <w:b/>
                      <w:bCs/>
                      <w:color w:val="auto"/>
                      <w:kern w:val="0"/>
                      <w:szCs w:val="21"/>
                    </w:rPr>
                    <w:t>年耗量</w:t>
                  </w:r>
                </w:p>
                <w:p w14:paraId="12CA525F">
                  <w:pPr>
                    <w:keepLines/>
                    <w:adjustRightInd w:val="0"/>
                    <w:snapToGrid w:val="0"/>
                    <w:spacing w:before="100" w:after="100"/>
                    <w:jc w:val="center"/>
                    <w:rPr>
                      <w:b/>
                      <w:bCs/>
                      <w:color w:val="auto"/>
                      <w:kern w:val="0"/>
                      <w:szCs w:val="21"/>
                    </w:rPr>
                  </w:pPr>
                  <w:r>
                    <w:rPr>
                      <w:rFonts w:hint="eastAsia"/>
                      <w:b/>
                      <w:bCs/>
                      <w:color w:val="auto"/>
                      <w:kern w:val="0"/>
                      <w:szCs w:val="21"/>
                    </w:rPr>
                    <w:t>（t/</w:t>
                  </w:r>
                  <w:r>
                    <w:rPr>
                      <w:rFonts w:hint="eastAsia"/>
                      <w:b/>
                      <w:bCs/>
                      <w:color w:val="auto"/>
                      <w:kern w:val="0"/>
                      <w:szCs w:val="21"/>
                      <w:lang w:val="en-US" w:eastAsia="zh-CN"/>
                    </w:rPr>
                    <w:t>a</w:t>
                  </w:r>
                  <w:r>
                    <w:rPr>
                      <w:rFonts w:hint="eastAsia"/>
                      <w:b/>
                      <w:bCs/>
                      <w:color w:val="auto"/>
                      <w:kern w:val="0"/>
                      <w:szCs w:val="21"/>
                    </w:rPr>
                    <w:t>）</w:t>
                  </w:r>
                </w:p>
              </w:tc>
              <w:tc>
                <w:tcPr>
                  <w:tcW w:w="1431" w:type="dxa"/>
                  <w:tcBorders>
                    <w:bottom w:val="single" w:color="auto" w:sz="12" w:space="0"/>
                    <w:right w:val="dotted" w:color="000000" w:sz="4" w:space="0"/>
                  </w:tcBorders>
                  <w:noWrap w:val="0"/>
                  <w:vAlign w:val="center"/>
                </w:tcPr>
                <w:p w14:paraId="3D67BBDD">
                  <w:pPr>
                    <w:keepLines/>
                    <w:adjustRightInd w:val="0"/>
                    <w:snapToGrid w:val="0"/>
                    <w:spacing w:before="100" w:after="100"/>
                    <w:jc w:val="center"/>
                    <w:rPr>
                      <w:b/>
                      <w:bCs/>
                      <w:color w:val="auto"/>
                      <w:kern w:val="0"/>
                      <w:szCs w:val="21"/>
                    </w:rPr>
                  </w:pPr>
                  <w:r>
                    <w:rPr>
                      <w:rFonts w:hint="eastAsia"/>
                      <w:b/>
                      <w:bCs/>
                      <w:color w:val="auto"/>
                      <w:kern w:val="0"/>
                      <w:szCs w:val="21"/>
                    </w:rPr>
                    <w:t>来源</w:t>
                  </w:r>
                </w:p>
              </w:tc>
              <w:tc>
                <w:tcPr>
                  <w:tcW w:w="2470" w:type="dxa"/>
                  <w:tcBorders>
                    <w:left w:val="dotted" w:color="000000" w:sz="4" w:space="0"/>
                    <w:bottom w:val="single" w:color="auto" w:sz="12" w:space="0"/>
                  </w:tcBorders>
                  <w:noWrap w:val="0"/>
                  <w:vAlign w:val="center"/>
                </w:tcPr>
                <w:p w14:paraId="350DD2FE">
                  <w:pPr>
                    <w:keepLines/>
                    <w:adjustRightInd w:val="0"/>
                    <w:snapToGrid w:val="0"/>
                    <w:spacing w:before="100" w:after="100"/>
                    <w:jc w:val="center"/>
                    <w:rPr>
                      <w:rFonts w:hint="eastAsia" w:eastAsia="宋体"/>
                      <w:b/>
                      <w:bCs/>
                      <w:color w:val="auto"/>
                      <w:kern w:val="0"/>
                      <w:szCs w:val="21"/>
                      <w:lang w:eastAsia="zh-CN"/>
                    </w:rPr>
                  </w:pPr>
                  <w:r>
                    <w:rPr>
                      <w:rFonts w:hint="eastAsia"/>
                      <w:b/>
                      <w:bCs/>
                      <w:color w:val="auto"/>
                      <w:kern w:val="0"/>
                      <w:szCs w:val="21"/>
                      <w:lang w:val="en-US" w:eastAsia="zh-CN"/>
                    </w:rPr>
                    <w:t>备注</w:t>
                  </w:r>
                </w:p>
              </w:tc>
            </w:tr>
            <w:tr w14:paraId="6DBCCEE4">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42" w:hRule="atLeast"/>
                <w:jc w:val="center"/>
              </w:trPr>
              <w:tc>
                <w:tcPr>
                  <w:tcW w:w="947" w:type="dxa"/>
                  <w:tcBorders>
                    <w:top w:val="single" w:color="auto" w:sz="12" w:space="0"/>
                    <w:bottom w:val="dotted" w:color="000000" w:sz="4" w:space="0"/>
                  </w:tcBorders>
                  <w:noWrap w:val="0"/>
                  <w:vAlign w:val="center"/>
                </w:tcPr>
                <w:p w14:paraId="22AA2196">
                  <w:pPr>
                    <w:pStyle w:val="85"/>
                    <w:keepLines/>
                    <w:adjustRightInd w:val="0"/>
                    <w:snapToGrid w:val="0"/>
                    <w:spacing w:before="100" w:after="100"/>
                    <w:ind w:left="0"/>
                    <w:jc w:val="center"/>
                    <w:rPr>
                      <w:color w:val="auto"/>
                      <w:kern w:val="0"/>
                      <w:szCs w:val="21"/>
                    </w:rPr>
                  </w:pPr>
                  <w:r>
                    <w:rPr>
                      <w:color w:val="auto"/>
                      <w:kern w:val="0"/>
                      <w:szCs w:val="21"/>
                    </w:rPr>
                    <w:t>1</w:t>
                  </w:r>
                </w:p>
              </w:tc>
              <w:tc>
                <w:tcPr>
                  <w:tcW w:w="1402" w:type="dxa"/>
                  <w:tcBorders>
                    <w:top w:val="single" w:color="auto" w:sz="12" w:space="0"/>
                    <w:bottom w:val="dotted" w:color="000000" w:sz="4" w:space="0"/>
                  </w:tcBorders>
                  <w:noWrap/>
                  <w:vAlign w:val="center"/>
                </w:tcPr>
                <w:p w14:paraId="0C46CC57">
                  <w:pPr>
                    <w:keepLines/>
                    <w:adjustRightInd w:val="0"/>
                    <w:snapToGrid w:val="0"/>
                    <w:spacing w:before="100" w:after="100"/>
                    <w:jc w:val="center"/>
                    <w:rPr>
                      <w:rFonts w:hint="default" w:eastAsia="宋体"/>
                      <w:color w:val="auto"/>
                      <w:kern w:val="0"/>
                      <w:szCs w:val="21"/>
                      <w:lang w:val="en-US" w:eastAsia="zh-CN"/>
                    </w:rPr>
                  </w:pPr>
                  <w:r>
                    <w:rPr>
                      <w:rFonts w:hint="eastAsia"/>
                      <w:color w:val="auto"/>
                      <w:kern w:val="0"/>
                      <w:szCs w:val="21"/>
                      <w:lang w:val="en-US" w:eastAsia="zh-CN"/>
                    </w:rPr>
                    <w:t>煤矸石（原料）</w:t>
                  </w:r>
                </w:p>
              </w:tc>
              <w:tc>
                <w:tcPr>
                  <w:tcW w:w="1248" w:type="dxa"/>
                  <w:tcBorders>
                    <w:top w:val="single" w:color="auto" w:sz="12" w:space="0"/>
                    <w:bottom w:val="dotted" w:color="000000" w:sz="4" w:space="0"/>
                  </w:tcBorders>
                  <w:noWrap/>
                  <w:vAlign w:val="center"/>
                </w:tcPr>
                <w:p w14:paraId="6D4DB052">
                  <w:pPr>
                    <w:keepLines/>
                    <w:adjustRightInd w:val="0"/>
                    <w:snapToGrid w:val="0"/>
                    <w:spacing w:before="100" w:after="100"/>
                    <w:jc w:val="center"/>
                    <w:rPr>
                      <w:rFonts w:hint="default" w:eastAsia="宋体"/>
                      <w:color w:val="auto"/>
                      <w:kern w:val="0"/>
                      <w:szCs w:val="21"/>
                      <w:lang w:val="en-US" w:eastAsia="zh-CN"/>
                    </w:rPr>
                  </w:pPr>
                  <w:r>
                    <w:rPr>
                      <w:rFonts w:hint="eastAsia"/>
                      <w:color w:val="auto"/>
                      <w:kern w:val="0"/>
                      <w:szCs w:val="21"/>
                      <w:lang w:val="en-US" w:eastAsia="zh-CN"/>
                    </w:rPr>
                    <w:t>5.375万t/a</w:t>
                  </w:r>
                </w:p>
              </w:tc>
              <w:tc>
                <w:tcPr>
                  <w:tcW w:w="1431" w:type="dxa"/>
                  <w:tcBorders>
                    <w:top w:val="single" w:color="auto" w:sz="12" w:space="0"/>
                    <w:bottom w:val="dotted" w:color="000000" w:sz="4" w:space="0"/>
                    <w:right w:val="dotted" w:color="000000" w:sz="4" w:space="0"/>
                  </w:tcBorders>
                  <w:noWrap/>
                  <w:vAlign w:val="center"/>
                </w:tcPr>
                <w:p w14:paraId="7B65D04A">
                  <w:pPr>
                    <w:keepLines/>
                    <w:adjustRightInd w:val="0"/>
                    <w:snapToGrid w:val="0"/>
                    <w:spacing w:before="100" w:after="100"/>
                    <w:jc w:val="center"/>
                    <w:rPr>
                      <w:color w:val="auto"/>
                      <w:kern w:val="0"/>
                      <w:szCs w:val="21"/>
                    </w:rPr>
                  </w:pPr>
                  <w:r>
                    <w:rPr>
                      <w:rFonts w:hint="eastAsia"/>
                      <w:color w:val="auto"/>
                      <w:kern w:val="0"/>
                      <w:szCs w:val="21"/>
                    </w:rPr>
                    <w:t>外购</w:t>
                  </w:r>
                </w:p>
              </w:tc>
              <w:tc>
                <w:tcPr>
                  <w:tcW w:w="2470" w:type="dxa"/>
                  <w:tcBorders>
                    <w:top w:val="single" w:color="auto" w:sz="12" w:space="0"/>
                    <w:left w:val="dotted" w:color="000000" w:sz="4" w:space="0"/>
                    <w:bottom w:val="dotted" w:color="000000" w:sz="4" w:space="0"/>
                  </w:tcBorders>
                  <w:noWrap/>
                  <w:vAlign w:val="center"/>
                </w:tcPr>
                <w:p w14:paraId="7AF8D451">
                  <w:pPr>
                    <w:keepLines/>
                    <w:adjustRightInd w:val="0"/>
                    <w:snapToGrid w:val="0"/>
                    <w:spacing w:before="100" w:after="100"/>
                    <w:jc w:val="center"/>
                    <w:rPr>
                      <w:color w:val="auto"/>
                      <w:kern w:val="0"/>
                      <w:szCs w:val="21"/>
                    </w:rPr>
                  </w:pPr>
                  <w:r>
                    <w:rPr>
                      <w:rFonts w:hint="eastAsia"/>
                      <w:color w:val="auto"/>
                      <w:kern w:val="0"/>
                      <w:szCs w:val="21"/>
                    </w:rPr>
                    <w:t>汽运（散装）</w:t>
                  </w:r>
                </w:p>
              </w:tc>
            </w:tr>
            <w:tr w14:paraId="7691B2DD">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42" w:hRule="atLeast"/>
                <w:jc w:val="center"/>
              </w:trPr>
              <w:tc>
                <w:tcPr>
                  <w:tcW w:w="947" w:type="dxa"/>
                  <w:tcBorders>
                    <w:top w:val="dotted" w:color="000000" w:sz="4" w:space="0"/>
                    <w:bottom w:val="dotted" w:color="000000" w:sz="4" w:space="0"/>
                    <w:right w:val="dotted" w:color="000000" w:sz="4" w:space="0"/>
                  </w:tcBorders>
                  <w:shd w:val="clear" w:color="auto" w:fill="auto"/>
                  <w:noWrap w:val="0"/>
                  <w:vAlign w:val="center"/>
                </w:tcPr>
                <w:p w14:paraId="6308D974">
                  <w:pPr>
                    <w:pStyle w:val="85"/>
                    <w:keepLines/>
                    <w:adjustRightInd w:val="0"/>
                    <w:snapToGrid w:val="0"/>
                    <w:spacing w:before="100" w:after="100"/>
                    <w:ind w:left="0" w:leftChars="0"/>
                    <w:jc w:val="center"/>
                    <w:rPr>
                      <w:rFonts w:ascii="Times New Roman" w:hAnsi="Times New Roman" w:eastAsia="宋体" w:cs="Times New Roman"/>
                      <w:color w:val="auto"/>
                      <w:kern w:val="0"/>
                      <w:sz w:val="21"/>
                      <w:szCs w:val="21"/>
                      <w:lang w:val="en-US" w:eastAsia="zh-CN" w:bidi="ar-SA"/>
                    </w:rPr>
                  </w:pPr>
                  <w:r>
                    <w:rPr>
                      <w:rFonts w:hint="eastAsia"/>
                      <w:color w:val="auto"/>
                      <w:kern w:val="0"/>
                      <w:szCs w:val="21"/>
                    </w:rPr>
                    <w:t>2</w:t>
                  </w:r>
                </w:p>
              </w:tc>
              <w:tc>
                <w:tcPr>
                  <w:tcW w:w="1402" w:type="dxa"/>
                  <w:tcBorders>
                    <w:top w:val="dotted" w:color="000000" w:sz="4" w:space="0"/>
                    <w:left w:val="dotted" w:color="000000" w:sz="4" w:space="0"/>
                    <w:bottom w:val="dotted" w:color="000000" w:sz="4" w:space="0"/>
                    <w:right w:val="dotted" w:color="000000" w:sz="4" w:space="0"/>
                  </w:tcBorders>
                  <w:noWrap/>
                  <w:vAlign w:val="center"/>
                </w:tcPr>
                <w:p w14:paraId="13AFBA44">
                  <w:pPr>
                    <w:keepLines/>
                    <w:adjustRightInd w:val="0"/>
                    <w:snapToGrid w:val="0"/>
                    <w:spacing w:before="100" w:after="100"/>
                    <w:jc w:val="center"/>
                    <w:rPr>
                      <w:rFonts w:hint="default"/>
                      <w:color w:val="auto"/>
                      <w:kern w:val="0"/>
                      <w:szCs w:val="21"/>
                      <w:lang w:val="en-US" w:eastAsia="zh-CN"/>
                    </w:rPr>
                  </w:pPr>
                  <w:r>
                    <w:rPr>
                      <w:rFonts w:hint="eastAsia"/>
                      <w:color w:val="auto"/>
                      <w:kern w:val="0"/>
                      <w:szCs w:val="21"/>
                      <w:lang w:val="en-US" w:eastAsia="zh-CN"/>
                    </w:rPr>
                    <w:t>煤矸石（燃料）</w:t>
                  </w:r>
                </w:p>
              </w:tc>
              <w:tc>
                <w:tcPr>
                  <w:tcW w:w="1248" w:type="dxa"/>
                  <w:tcBorders>
                    <w:top w:val="dotted" w:color="000000" w:sz="4" w:space="0"/>
                    <w:left w:val="dotted" w:color="000000" w:sz="4" w:space="0"/>
                    <w:bottom w:val="dotted" w:color="000000" w:sz="4" w:space="0"/>
                    <w:right w:val="dotted" w:color="000000" w:sz="4" w:space="0"/>
                  </w:tcBorders>
                  <w:noWrap/>
                  <w:vAlign w:val="center"/>
                </w:tcPr>
                <w:p w14:paraId="7324165F">
                  <w:pPr>
                    <w:keepLines/>
                    <w:adjustRightInd w:val="0"/>
                    <w:snapToGrid w:val="0"/>
                    <w:spacing w:before="100" w:after="100"/>
                    <w:jc w:val="center"/>
                    <w:rPr>
                      <w:rFonts w:hint="default"/>
                      <w:color w:val="auto"/>
                      <w:kern w:val="0"/>
                      <w:szCs w:val="21"/>
                      <w:lang w:val="en-US" w:eastAsia="zh-CN"/>
                    </w:rPr>
                  </w:pPr>
                  <w:r>
                    <w:rPr>
                      <w:rFonts w:hint="eastAsia"/>
                      <w:color w:val="auto"/>
                      <w:kern w:val="0"/>
                      <w:szCs w:val="21"/>
                      <w:lang w:val="en-US" w:eastAsia="zh-CN"/>
                    </w:rPr>
                    <w:t>7200t/a</w:t>
                  </w:r>
                </w:p>
              </w:tc>
              <w:tc>
                <w:tcPr>
                  <w:tcW w:w="1431" w:type="dxa"/>
                  <w:tcBorders>
                    <w:top w:val="dotted" w:color="000000" w:sz="4" w:space="0"/>
                    <w:left w:val="dotted" w:color="000000" w:sz="4" w:space="0"/>
                    <w:bottom w:val="dotted" w:color="000000" w:sz="4" w:space="0"/>
                    <w:right w:val="dotted" w:color="000000" w:sz="4" w:space="0"/>
                  </w:tcBorders>
                  <w:noWrap/>
                  <w:vAlign w:val="center"/>
                </w:tcPr>
                <w:p w14:paraId="62C275AF">
                  <w:pPr>
                    <w:keepLines/>
                    <w:adjustRightInd w:val="0"/>
                    <w:snapToGrid w:val="0"/>
                    <w:spacing w:before="100" w:after="100"/>
                    <w:jc w:val="center"/>
                    <w:rPr>
                      <w:rFonts w:hint="eastAsia" w:eastAsia="宋体"/>
                      <w:color w:val="auto"/>
                      <w:kern w:val="0"/>
                      <w:szCs w:val="21"/>
                      <w:lang w:val="en-US" w:eastAsia="zh-CN"/>
                    </w:rPr>
                  </w:pPr>
                  <w:r>
                    <w:rPr>
                      <w:rFonts w:hint="eastAsia"/>
                      <w:color w:val="auto"/>
                      <w:kern w:val="0"/>
                      <w:szCs w:val="21"/>
                      <w:lang w:val="en-US" w:eastAsia="zh-CN"/>
                    </w:rPr>
                    <w:t>外购</w:t>
                  </w:r>
                </w:p>
              </w:tc>
              <w:tc>
                <w:tcPr>
                  <w:tcW w:w="2470" w:type="dxa"/>
                  <w:tcBorders>
                    <w:top w:val="dotted" w:color="000000" w:sz="4" w:space="0"/>
                    <w:left w:val="dotted" w:color="000000" w:sz="4" w:space="0"/>
                    <w:bottom w:val="dotted" w:color="000000" w:sz="4" w:space="0"/>
                  </w:tcBorders>
                  <w:noWrap/>
                  <w:vAlign w:val="center"/>
                </w:tcPr>
                <w:p w14:paraId="5B5CA964">
                  <w:pPr>
                    <w:keepLines/>
                    <w:adjustRightInd w:val="0"/>
                    <w:snapToGrid w:val="0"/>
                    <w:spacing w:before="100" w:after="100"/>
                    <w:jc w:val="center"/>
                    <w:rPr>
                      <w:rFonts w:hint="eastAsia"/>
                      <w:color w:val="auto"/>
                      <w:kern w:val="0"/>
                      <w:szCs w:val="21"/>
                    </w:rPr>
                  </w:pPr>
                  <w:r>
                    <w:rPr>
                      <w:rFonts w:hint="eastAsia"/>
                      <w:color w:val="auto"/>
                      <w:kern w:val="0"/>
                      <w:szCs w:val="21"/>
                    </w:rPr>
                    <w:t>汽运（散装）</w:t>
                  </w:r>
                </w:p>
              </w:tc>
            </w:tr>
            <w:tr w14:paraId="5FF2F812">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02" w:hRule="atLeast"/>
                <w:jc w:val="center"/>
              </w:trPr>
              <w:tc>
                <w:tcPr>
                  <w:tcW w:w="947" w:type="dxa"/>
                  <w:tcBorders>
                    <w:top w:val="dotted" w:color="000000" w:sz="4" w:space="0"/>
                    <w:bottom w:val="dotted" w:color="000000" w:sz="4" w:space="0"/>
                  </w:tcBorders>
                  <w:shd w:val="clear" w:color="auto" w:fill="auto"/>
                  <w:noWrap w:val="0"/>
                  <w:vAlign w:val="center"/>
                </w:tcPr>
                <w:p w14:paraId="6DCE8C6C">
                  <w:pPr>
                    <w:pStyle w:val="85"/>
                    <w:keepLines/>
                    <w:adjustRightInd w:val="0"/>
                    <w:snapToGrid w:val="0"/>
                    <w:spacing w:before="100" w:after="100"/>
                    <w:ind w:left="0" w:leftChars="0"/>
                    <w:jc w:val="center"/>
                    <w:rPr>
                      <w:rFonts w:ascii="Times New Roman" w:hAnsi="Times New Roman" w:eastAsia="宋体" w:cs="Times New Roman"/>
                      <w:color w:val="auto"/>
                      <w:kern w:val="0"/>
                      <w:sz w:val="21"/>
                      <w:szCs w:val="21"/>
                      <w:lang w:val="en-US" w:eastAsia="zh-CN" w:bidi="ar-SA"/>
                    </w:rPr>
                  </w:pPr>
                  <w:r>
                    <w:rPr>
                      <w:rFonts w:hint="eastAsia"/>
                      <w:color w:val="auto"/>
                      <w:kern w:val="0"/>
                      <w:szCs w:val="21"/>
                    </w:rPr>
                    <w:t>3</w:t>
                  </w:r>
                </w:p>
              </w:tc>
              <w:tc>
                <w:tcPr>
                  <w:tcW w:w="1402" w:type="dxa"/>
                  <w:tcBorders>
                    <w:top w:val="dotted" w:color="000000" w:sz="4" w:space="0"/>
                    <w:bottom w:val="dotted" w:color="000000" w:sz="4" w:space="0"/>
                  </w:tcBorders>
                  <w:noWrap/>
                  <w:vAlign w:val="center"/>
                </w:tcPr>
                <w:p w14:paraId="6CA3CCCD">
                  <w:pPr>
                    <w:keepLines/>
                    <w:adjustRightInd w:val="0"/>
                    <w:snapToGrid w:val="0"/>
                    <w:spacing w:before="100" w:after="100"/>
                    <w:jc w:val="center"/>
                    <w:rPr>
                      <w:rFonts w:hint="eastAsia" w:eastAsia="宋体"/>
                      <w:color w:val="auto"/>
                      <w:szCs w:val="21"/>
                      <w:lang w:val="en-US" w:eastAsia="zh-CN"/>
                    </w:rPr>
                  </w:pPr>
                  <w:r>
                    <w:rPr>
                      <w:rFonts w:hint="eastAsia"/>
                      <w:color w:val="auto"/>
                      <w:szCs w:val="21"/>
                      <w:lang w:val="en-US" w:eastAsia="zh-CN"/>
                    </w:rPr>
                    <w:t>黏土</w:t>
                  </w:r>
                </w:p>
              </w:tc>
              <w:tc>
                <w:tcPr>
                  <w:tcW w:w="1248" w:type="dxa"/>
                  <w:tcBorders>
                    <w:top w:val="dotted" w:color="000000" w:sz="4" w:space="0"/>
                    <w:bottom w:val="dotted" w:color="000000" w:sz="4" w:space="0"/>
                  </w:tcBorders>
                  <w:noWrap/>
                  <w:vAlign w:val="center"/>
                </w:tcPr>
                <w:p w14:paraId="4CD68881">
                  <w:pPr>
                    <w:keepLines/>
                    <w:adjustRightInd w:val="0"/>
                    <w:snapToGrid w:val="0"/>
                    <w:spacing w:before="100" w:after="100"/>
                    <w:jc w:val="center"/>
                    <w:rPr>
                      <w:rFonts w:hint="default" w:eastAsia="宋体"/>
                      <w:color w:val="auto"/>
                      <w:kern w:val="0"/>
                      <w:szCs w:val="21"/>
                      <w:lang w:val="en-US" w:eastAsia="zh-CN"/>
                    </w:rPr>
                  </w:pPr>
                  <w:r>
                    <w:rPr>
                      <w:rFonts w:hint="eastAsia"/>
                      <w:color w:val="auto"/>
                      <w:kern w:val="0"/>
                      <w:szCs w:val="21"/>
                      <w:lang w:val="en-US" w:eastAsia="zh-CN"/>
                    </w:rPr>
                    <w:t>6250</w:t>
                  </w:r>
                </w:p>
              </w:tc>
              <w:tc>
                <w:tcPr>
                  <w:tcW w:w="1431" w:type="dxa"/>
                  <w:tcBorders>
                    <w:top w:val="dotted" w:color="000000" w:sz="4" w:space="0"/>
                    <w:bottom w:val="dotted" w:color="000000" w:sz="4" w:space="0"/>
                    <w:right w:val="dotted" w:color="000000" w:sz="4" w:space="0"/>
                  </w:tcBorders>
                  <w:noWrap/>
                  <w:vAlign w:val="center"/>
                </w:tcPr>
                <w:p w14:paraId="4D05B165">
                  <w:pPr>
                    <w:keepLines/>
                    <w:adjustRightInd w:val="0"/>
                    <w:snapToGrid w:val="0"/>
                    <w:spacing w:before="100" w:after="100"/>
                    <w:jc w:val="center"/>
                    <w:rPr>
                      <w:color w:val="auto"/>
                      <w:kern w:val="0"/>
                      <w:szCs w:val="21"/>
                    </w:rPr>
                  </w:pPr>
                  <w:r>
                    <w:rPr>
                      <w:rFonts w:hint="eastAsia"/>
                      <w:color w:val="auto"/>
                      <w:kern w:val="0"/>
                      <w:szCs w:val="21"/>
                    </w:rPr>
                    <w:t>外购</w:t>
                  </w:r>
                </w:p>
              </w:tc>
              <w:tc>
                <w:tcPr>
                  <w:tcW w:w="2470" w:type="dxa"/>
                  <w:tcBorders>
                    <w:top w:val="dotted" w:color="000000" w:sz="4" w:space="0"/>
                    <w:left w:val="dotted" w:color="000000" w:sz="4" w:space="0"/>
                    <w:bottom w:val="dotted" w:color="000000" w:sz="4" w:space="0"/>
                  </w:tcBorders>
                  <w:noWrap/>
                  <w:vAlign w:val="center"/>
                </w:tcPr>
                <w:p w14:paraId="1C8D3295">
                  <w:pPr>
                    <w:keepLines/>
                    <w:adjustRightInd w:val="0"/>
                    <w:snapToGrid w:val="0"/>
                    <w:spacing w:before="100" w:after="100"/>
                    <w:jc w:val="center"/>
                    <w:rPr>
                      <w:color w:val="auto"/>
                      <w:kern w:val="0"/>
                      <w:szCs w:val="21"/>
                    </w:rPr>
                  </w:pPr>
                  <w:r>
                    <w:rPr>
                      <w:rFonts w:hint="eastAsia"/>
                      <w:color w:val="auto"/>
                      <w:kern w:val="0"/>
                      <w:szCs w:val="21"/>
                    </w:rPr>
                    <w:t>汽运（散装）</w:t>
                  </w:r>
                </w:p>
              </w:tc>
            </w:tr>
            <w:tr w14:paraId="1B393DFD">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502" w:hRule="atLeast"/>
                <w:jc w:val="center"/>
              </w:trPr>
              <w:tc>
                <w:tcPr>
                  <w:tcW w:w="947" w:type="dxa"/>
                  <w:tcBorders>
                    <w:top w:val="dotted" w:color="000000" w:sz="4" w:space="0"/>
                    <w:bottom w:val="dotted" w:color="000000" w:sz="4" w:space="0"/>
                  </w:tcBorders>
                  <w:shd w:val="clear" w:color="auto" w:fill="auto"/>
                  <w:noWrap w:val="0"/>
                  <w:vAlign w:val="center"/>
                </w:tcPr>
                <w:p w14:paraId="47058A5B">
                  <w:pPr>
                    <w:pStyle w:val="85"/>
                    <w:keepLines/>
                    <w:adjustRightInd w:val="0"/>
                    <w:snapToGrid w:val="0"/>
                    <w:spacing w:before="100" w:after="100"/>
                    <w:ind w:left="0" w:leftChars="0"/>
                    <w:jc w:val="center"/>
                    <w:rPr>
                      <w:rFonts w:ascii="Times New Roman" w:hAnsi="Times New Roman" w:eastAsia="宋体" w:cs="Times New Roman"/>
                      <w:color w:val="auto"/>
                      <w:kern w:val="0"/>
                      <w:sz w:val="21"/>
                      <w:szCs w:val="21"/>
                      <w:lang w:val="en-US" w:eastAsia="zh-CN" w:bidi="ar-SA"/>
                    </w:rPr>
                  </w:pPr>
                  <w:r>
                    <w:rPr>
                      <w:rFonts w:hint="eastAsia"/>
                      <w:color w:val="auto"/>
                      <w:kern w:val="0"/>
                      <w:szCs w:val="21"/>
                    </w:rPr>
                    <w:t>4</w:t>
                  </w:r>
                </w:p>
              </w:tc>
              <w:tc>
                <w:tcPr>
                  <w:tcW w:w="1402" w:type="dxa"/>
                  <w:tcBorders>
                    <w:top w:val="dotted" w:color="000000" w:sz="4" w:space="0"/>
                    <w:bottom w:val="dotted" w:color="000000" w:sz="4" w:space="0"/>
                  </w:tcBorders>
                  <w:noWrap/>
                  <w:vAlign w:val="center"/>
                </w:tcPr>
                <w:p w14:paraId="5327DB15">
                  <w:pPr>
                    <w:keepLines/>
                    <w:adjustRightInd w:val="0"/>
                    <w:snapToGrid w:val="0"/>
                    <w:spacing w:before="100" w:after="100"/>
                    <w:jc w:val="center"/>
                    <w:rPr>
                      <w:rFonts w:hint="eastAsia" w:eastAsia="宋体"/>
                      <w:color w:val="auto"/>
                      <w:szCs w:val="21"/>
                      <w:lang w:val="en-US" w:eastAsia="zh-CN"/>
                    </w:rPr>
                  </w:pPr>
                  <w:r>
                    <w:rPr>
                      <w:rFonts w:hint="eastAsia"/>
                      <w:color w:val="auto"/>
                      <w:szCs w:val="21"/>
                      <w:lang w:val="en-US" w:eastAsia="zh-CN"/>
                    </w:rPr>
                    <w:t>生石灰</w:t>
                  </w:r>
                </w:p>
              </w:tc>
              <w:tc>
                <w:tcPr>
                  <w:tcW w:w="1248" w:type="dxa"/>
                  <w:tcBorders>
                    <w:top w:val="dotted" w:color="000000" w:sz="4" w:space="0"/>
                    <w:bottom w:val="dotted" w:color="000000" w:sz="4" w:space="0"/>
                  </w:tcBorders>
                  <w:noWrap/>
                  <w:vAlign w:val="center"/>
                </w:tcPr>
                <w:p w14:paraId="434F02AB">
                  <w:pPr>
                    <w:keepLines/>
                    <w:adjustRightInd w:val="0"/>
                    <w:snapToGrid w:val="0"/>
                    <w:spacing w:before="100" w:after="100"/>
                    <w:jc w:val="center"/>
                    <w:rPr>
                      <w:rFonts w:hint="default" w:eastAsia="宋体"/>
                      <w:color w:val="auto"/>
                      <w:kern w:val="0"/>
                      <w:szCs w:val="21"/>
                      <w:lang w:val="en-US" w:eastAsia="zh-CN"/>
                    </w:rPr>
                  </w:pPr>
                  <w:r>
                    <w:rPr>
                      <w:rFonts w:hint="eastAsia"/>
                      <w:color w:val="auto"/>
                      <w:kern w:val="0"/>
                      <w:szCs w:val="21"/>
                      <w:lang w:val="en-US" w:eastAsia="zh-CN"/>
                    </w:rPr>
                    <w:t>56</w:t>
                  </w:r>
                </w:p>
              </w:tc>
              <w:tc>
                <w:tcPr>
                  <w:tcW w:w="1431" w:type="dxa"/>
                  <w:tcBorders>
                    <w:top w:val="dotted" w:color="000000" w:sz="4" w:space="0"/>
                    <w:bottom w:val="dotted" w:color="000000" w:sz="4" w:space="0"/>
                    <w:right w:val="dotted" w:color="000000" w:sz="4" w:space="0"/>
                  </w:tcBorders>
                  <w:noWrap/>
                  <w:vAlign w:val="center"/>
                </w:tcPr>
                <w:p w14:paraId="32963290">
                  <w:pPr>
                    <w:keepLines/>
                    <w:adjustRightInd w:val="0"/>
                    <w:snapToGrid w:val="0"/>
                    <w:spacing w:before="100" w:after="100"/>
                    <w:jc w:val="center"/>
                    <w:rPr>
                      <w:color w:val="auto"/>
                      <w:kern w:val="0"/>
                      <w:szCs w:val="21"/>
                    </w:rPr>
                  </w:pPr>
                  <w:r>
                    <w:rPr>
                      <w:rFonts w:hint="eastAsia"/>
                      <w:color w:val="auto"/>
                      <w:kern w:val="0"/>
                      <w:szCs w:val="21"/>
                    </w:rPr>
                    <w:t>外购</w:t>
                  </w:r>
                </w:p>
              </w:tc>
              <w:tc>
                <w:tcPr>
                  <w:tcW w:w="2470" w:type="dxa"/>
                  <w:tcBorders>
                    <w:top w:val="dotted" w:color="000000" w:sz="4" w:space="0"/>
                    <w:left w:val="dotted" w:color="000000" w:sz="4" w:space="0"/>
                    <w:bottom w:val="dotted" w:color="000000" w:sz="4" w:space="0"/>
                  </w:tcBorders>
                  <w:noWrap/>
                  <w:vAlign w:val="center"/>
                </w:tcPr>
                <w:p w14:paraId="0F2F95D9">
                  <w:pPr>
                    <w:keepLines/>
                    <w:adjustRightInd w:val="0"/>
                    <w:snapToGrid w:val="0"/>
                    <w:spacing w:before="100" w:after="100"/>
                    <w:jc w:val="center"/>
                    <w:rPr>
                      <w:rFonts w:hint="default" w:eastAsia="宋体"/>
                      <w:color w:val="auto"/>
                      <w:kern w:val="0"/>
                      <w:szCs w:val="21"/>
                      <w:lang w:val="en-US" w:eastAsia="zh-CN"/>
                    </w:rPr>
                  </w:pPr>
                  <w:r>
                    <w:rPr>
                      <w:rFonts w:hint="eastAsia"/>
                      <w:color w:val="auto"/>
                      <w:kern w:val="0"/>
                      <w:szCs w:val="21"/>
                    </w:rPr>
                    <w:t>汽运（散装）</w:t>
                  </w:r>
                  <w:r>
                    <w:rPr>
                      <w:rFonts w:hint="eastAsia"/>
                      <w:color w:val="auto"/>
                      <w:kern w:val="0"/>
                      <w:szCs w:val="21"/>
                      <w:lang w:eastAsia="zh-CN"/>
                    </w:rPr>
                    <w:t>，</w:t>
                  </w:r>
                  <w:r>
                    <w:rPr>
                      <w:rFonts w:hint="eastAsia"/>
                      <w:color w:val="auto"/>
                      <w:kern w:val="0"/>
                      <w:szCs w:val="21"/>
                      <w:lang w:val="en-US" w:eastAsia="zh-CN"/>
                    </w:rPr>
                    <w:t>用于钠钙双碱法脱硫。</w:t>
                  </w:r>
                </w:p>
              </w:tc>
            </w:tr>
            <w:tr w14:paraId="4C10F361">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780" w:hRule="atLeast"/>
                <w:jc w:val="center"/>
              </w:trPr>
              <w:tc>
                <w:tcPr>
                  <w:tcW w:w="947" w:type="dxa"/>
                  <w:tcBorders>
                    <w:top w:val="dotted" w:color="000000" w:sz="4" w:space="0"/>
                    <w:bottom w:val="dotted" w:color="000000" w:sz="4" w:space="0"/>
                  </w:tcBorders>
                  <w:noWrap w:val="0"/>
                  <w:vAlign w:val="center"/>
                </w:tcPr>
                <w:p w14:paraId="286D6CCD">
                  <w:pPr>
                    <w:pStyle w:val="85"/>
                    <w:keepLines/>
                    <w:adjustRightInd w:val="0"/>
                    <w:snapToGrid w:val="0"/>
                    <w:spacing w:before="100" w:after="100"/>
                    <w:ind w:left="0"/>
                    <w:jc w:val="center"/>
                    <w:rPr>
                      <w:rFonts w:hint="eastAsia" w:eastAsia="宋体"/>
                      <w:color w:val="auto"/>
                      <w:kern w:val="0"/>
                      <w:szCs w:val="21"/>
                      <w:lang w:val="en-US" w:eastAsia="zh-CN"/>
                    </w:rPr>
                  </w:pPr>
                  <w:r>
                    <w:rPr>
                      <w:rFonts w:hint="eastAsia"/>
                      <w:color w:val="auto"/>
                      <w:kern w:val="0"/>
                      <w:szCs w:val="21"/>
                      <w:lang w:val="en-US" w:eastAsia="zh-CN"/>
                    </w:rPr>
                    <w:t>5</w:t>
                  </w:r>
                </w:p>
              </w:tc>
              <w:tc>
                <w:tcPr>
                  <w:tcW w:w="1402" w:type="dxa"/>
                  <w:tcBorders>
                    <w:top w:val="dotted" w:color="000000" w:sz="4" w:space="0"/>
                    <w:bottom w:val="dotted" w:color="000000" w:sz="4" w:space="0"/>
                    <w:right w:val="dotted" w:color="000000" w:sz="4" w:space="0"/>
                  </w:tcBorders>
                  <w:noWrap/>
                  <w:vAlign w:val="center"/>
                </w:tcPr>
                <w:p w14:paraId="221F428D">
                  <w:pPr>
                    <w:keepLines/>
                    <w:adjustRightInd w:val="0"/>
                    <w:snapToGrid w:val="0"/>
                    <w:spacing w:before="100" w:after="100"/>
                    <w:jc w:val="center"/>
                    <w:rPr>
                      <w:rFonts w:hint="eastAsia" w:eastAsia="宋体"/>
                      <w:color w:val="auto"/>
                      <w:szCs w:val="21"/>
                      <w:lang w:val="en-US" w:eastAsia="zh-CN"/>
                    </w:rPr>
                  </w:pPr>
                  <w:r>
                    <w:rPr>
                      <w:rFonts w:hint="eastAsia"/>
                      <w:color w:val="auto"/>
                      <w:szCs w:val="21"/>
                      <w:lang w:val="en-US" w:eastAsia="zh-CN"/>
                    </w:rPr>
                    <w:t>氢氧化钠</w:t>
                  </w:r>
                </w:p>
              </w:tc>
              <w:tc>
                <w:tcPr>
                  <w:tcW w:w="1248" w:type="dxa"/>
                  <w:tcBorders>
                    <w:top w:val="dotted" w:color="000000" w:sz="4" w:space="0"/>
                    <w:left w:val="dotted" w:color="000000" w:sz="4" w:space="0"/>
                    <w:bottom w:val="dotted" w:color="000000" w:sz="4" w:space="0"/>
                    <w:right w:val="dotted" w:color="000000" w:sz="4" w:space="0"/>
                  </w:tcBorders>
                  <w:noWrap/>
                  <w:vAlign w:val="center"/>
                </w:tcPr>
                <w:p w14:paraId="2F860726">
                  <w:pPr>
                    <w:keepLines/>
                    <w:adjustRightInd w:val="0"/>
                    <w:snapToGrid w:val="0"/>
                    <w:spacing w:before="100" w:after="100"/>
                    <w:jc w:val="center"/>
                    <w:rPr>
                      <w:rFonts w:hint="default" w:eastAsia="宋体"/>
                      <w:color w:val="auto"/>
                      <w:kern w:val="0"/>
                      <w:szCs w:val="21"/>
                      <w:lang w:val="en-US" w:eastAsia="zh-CN"/>
                    </w:rPr>
                  </w:pPr>
                  <w:r>
                    <w:rPr>
                      <w:rFonts w:hint="eastAsia"/>
                      <w:color w:val="auto"/>
                      <w:kern w:val="0"/>
                      <w:szCs w:val="21"/>
                      <w:lang w:val="en-US" w:eastAsia="zh-CN"/>
                    </w:rPr>
                    <w:t>10</w:t>
                  </w:r>
                </w:p>
              </w:tc>
              <w:tc>
                <w:tcPr>
                  <w:tcW w:w="1431" w:type="dxa"/>
                  <w:tcBorders>
                    <w:top w:val="dotted" w:color="000000" w:sz="4" w:space="0"/>
                    <w:left w:val="dotted" w:color="000000" w:sz="4" w:space="0"/>
                    <w:bottom w:val="dotted" w:color="000000" w:sz="4" w:space="0"/>
                    <w:right w:val="dotted" w:color="000000" w:sz="4" w:space="0"/>
                  </w:tcBorders>
                  <w:noWrap/>
                  <w:vAlign w:val="center"/>
                </w:tcPr>
                <w:p w14:paraId="71CF14D9">
                  <w:pPr>
                    <w:keepLines/>
                    <w:adjustRightInd w:val="0"/>
                    <w:snapToGrid w:val="0"/>
                    <w:spacing w:before="100" w:after="100"/>
                    <w:jc w:val="center"/>
                    <w:rPr>
                      <w:color w:val="auto"/>
                      <w:kern w:val="0"/>
                      <w:szCs w:val="21"/>
                    </w:rPr>
                  </w:pPr>
                  <w:r>
                    <w:rPr>
                      <w:rFonts w:hint="eastAsia"/>
                      <w:color w:val="auto"/>
                      <w:kern w:val="0"/>
                      <w:szCs w:val="21"/>
                    </w:rPr>
                    <w:t>外购</w:t>
                  </w:r>
                </w:p>
              </w:tc>
              <w:tc>
                <w:tcPr>
                  <w:tcW w:w="2470" w:type="dxa"/>
                  <w:tcBorders>
                    <w:top w:val="dotted" w:color="000000" w:sz="4" w:space="0"/>
                    <w:left w:val="dotted" w:color="000000" w:sz="4" w:space="0"/>
                    <w:bottom w:val="dotted" w:color="000000" w:sz="4" w:space="0"/>
                  </w:tcBorders>
                  <w:noWrap/>
                  <w:vAlign w:val="center"/>
                </w:tcPr>
                <w:p w14:paraId="57A9329A">
                  <w:pPr>
                    <w:keepLines/>
                    <w:adjustRightInd w:val="0"/>
                    <w:snapToGrid w:val="0"/>
                    <w:spacing w:before="100" w:after="100"/>
                    <w:jc w:val="center"/>
                    <w:rPr>
                      <w:color w:val="auto"/>
                      <w:kern w:val="0"/>
                      <w:szCs w:val="21"/>
                    </w:rPr>
                  </w:pPr>
                  <w:r>
                    <w:rPr>
                      <w:rFonts w:hint="eastAsia"/>
                      <w:color w:val="auto"/>
                      <w:kern w:val="0"/>
                      <w:szCs w:val="21"/>
                    </w:rPr>
                    <w:t>汽运（散装）</w:t>
                  </w:r>
                  <w:r>
                    <w:rPr>
                      <w:rFonts w:hint="eastAsia"/>
                      <w:color w:val="auto"/>
                      <w:kern w:val="0"/>
                      <w:szCs w:val="21"/>
                      <w:lang w:eastAsia="zh-CN"/>
                    </w:rPr>
                    <w:t>，</w:t>
                  </w:r>
                  <w:r>
                    <w:rPr>
                      <w:rFonts w:hint="eastAsia"/>
                      <w:color w:val="auto"/>
                      <w:kern w:val="0"/>
                      <w:szCs w:val="21"/>
                      <w:lang w:val="en-US" w:eastAsia="zh-CN"/>
                    </w:rPr>
                    <w:t>用于钠钙双碱法脱硫。</w:t>
                  </w:r>
                </w:p>
              </w:tc>
            </w:tr>
          </w:tbl>
          <w:p w14:paraId="1329A93B">
            <w:pPr>
              <w:pStyle w:val="76"/>
              <w:spacing w:line="360" w:lineRule="auto"/>
              <w:ind w:firstLine="480" w:firstLineChars="200"/>
              <w:jc w:val="left"/>
              <w:rPr>
                <w:rFonts w:ascii="Times New Roman" w:hAnsi="Times New Roman" w:cs="Times New Roman"/>
                <w:bCs/>
                <w:color w:val="auto"/>
                <w:sz w:val="24"/>
                <w:lang w:val="en-US"/>
              </w:rPr>
            </w:pPr>
            <w:r>
              <w:rPr>
                <w:rFonts w:hint="eastAsia" w:ascii="Times New Roman" w:hAnsi="Times New Roman" w:cs="Times New Roman"/>
                <w:bCs/>
                <w:color w:val="auto"/>
                <w:sz w:val="24"/>
                <w:lang w:val="en-US"/>
              </w:rPr>
              <w:t>（2）现有项目动力消耗</w:t>
            </w:r>
            <w:r>
              <w:rPr>
                <w:rFonts w:hint="eastAsia" w:ascii="Times New Roman" w:hAnsi="Times New Roman" w:cs="Times New Roman"/>
                <w:bCs/>
                <w:color w:val="auto"/>
                <w:sz w:val="24"/>
                <w:lang w:val="en-US" w:eastAsia="zh-CN"/>
              </w:rPr>
              <w:t>如</w:t>
            </w:r>
            <w:r>
              <w:rPr>
                <w:rFonts w:hint="eastAsia" w:ascii="Times New Roman" w:hAnsi="Times New Roman" w:cs="Times New Roman"/>
                <w:bCs/>
                <w:color w:val="auto"/>
                <w:sz w:val="24"/>
                <w:lang w:val="en-US"/>
              </w:rPr>
              <w:t>表2.1-4所示</w:t>
            </w:r>
          </w:p>
          <w:p w14:paraId="49EFB5A9">
            <w:pPr>
              <w:pStyle w:val="76"/>
              <w:spacing w:line="360" w:lineRule="auto"/>
              <w:ind w:firstLine="442" w:firstLineChars="200"/>
              <w:jc w:val="center"/>
              <w:rPr>
                <w:rFonts w:ascii="Times New Roman" w:hAnsi="Times New Roman" w:cs="Times New Roman"/>
                <w:color w:val="auto"/>
                <w:sz w:val="24"/>
                <w:lang w:val="en-US"/>
              </w:rPr>
            </w:pPr>
            <w:r>
              <w:rPr>
                <w:rFonts w:hint="eastAsia" w:ascii="Times New Roman" w:hAnsi="Times New Roman" w:cs="Times New Roman"/>
                <w:b/>
                <w:color w:val="auto"/>
                <w:sz w:val="22"/>
                <w:szCs w:val="22"/>
                <w:lang w:val="en-US"/>
              </w:rPr>
              <w:t>表2.1-4主要动力消耗情况表</w:t>
            </w:r>
          </w:p>
          <w:tbl>
            <w:tblPr>
              <w:tblStyle w:val="25"/>
              <w:tblpPr w:leftFromText="181" w:rightFromText="181" w:vertAnchor="text" w:horzAnchor="margin" w:tblpXSpec="center" w:tblpY="1"/>
              <w:tblW w:w="8017" w:type="dxa"/>
              <w:jc w:val="center"/>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Layout w:type="fixed"/>
              <w:tblCellMar>
                <w:top w:w="0" w:type="dxa"/>
                <w:left w:w="108" w:type="dxa"/>
                <w:bottom w:w="0" w:type="dxa"/>
                <w:right w:w="108" w:type="dxa"/>
              </w:tblCellMar>
            </w:tblPr>
            <w:tblGrid>
              <w:gridCol w:w="1013"/>
              <w:gridCol w:w="1499"/>
              <w:gridCol w:w="1335"/>
              <w:gridCol w:w="3000"/>
              <w:gridCol w:w="1170"/>
            </w:tblGrid>
            <w:tr w14:paraId="17D86D27">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98" w:hRule="atLeast"/>
                <w:tblHeader/>
                <w:jc w:val="center"/>
              </w:trPr>
              <w:tc>
                <w:tcPr>
                  <w:tcW w:w="1013" w:type="dxa"/>
                  <w:tcBorders>
                    <w:bottom w:val="single" w:color="auto" w:sz="12" w:space="0"/>
                  </w:tcBorders>
                  <w:noWrap w:val="0"/>
                  <w:vAlign w:val="center"/>
                </w:tcPr>
                <w:p w14:paraId="32822C91">
                  <w:pPr>
                    <w:keepLines/>
                    <w:adjustRightInd w:val="0"/>
                    <w:snapToGrid w:val="0"/>
                    <w:spacing w:before="100" w:after="100"/>
                    <w:jc w:val="center"/>
                    <w:rPr>
                      <w:b/>
                      <w:bCs/>
                      <w:color w:val="auto"/>
                      <w:kern w:val="0"/>
                      <w:szCs w:val="21"/>
                    </w:rPr>
                  </w:pPr>
                  <w:r>
                    <w:rPr>
                      <w:rFonts w:hint="eastAsia"/>
                      <w:b/>
                      <w:bCs/>
                      <w:color w:val="auto"/>
                      <w:kern w:val="0"/>
                      <w:szCs w:val="21"/>
                    </w:rPr>
                    <w:t>类别</w:t>
                  </w:r>
                </w:p>
              </w:tc>
              <w:tc>
                <w:tcPr>
                  <w:tcW w:w="1499" w:type="dxa"/>
                  <w:tcBorders>
                    <w:bottom w:val="single" w:color="auto" w:sz="12" w:space="0"/>
                  </w:tcBorders>
                  <w:noWrap w:val="0"/>
                  <w:vAlign w:val="center"/>
                </w:tcPr>
                <w:p w14:paraId="3FBBE7FA">
                  <w:pPr>
                    <w:keepLines/>
                    <w:adjustRightInd w:val="0"/>
                    <w:snapToGrid w:val="0"/>
                    <w:spacing w:before="100" w:after="100"/>
                    <w:jc w:val="center"/>
                    <w:rPr>
                      <w:b/>
                      <w:bCs/>
                      <w:color w:val="auto"/>
                      <w:kern w:val="0"/>
                      <w:szCs w:val="21"/>
                    </w:rPr>
                  </w:pPr>
                  <w:r>
                    <w:rPr>
                      <w:rFonts w:hint="eastAsia"/>
                      <w:b/>
                      <w:bCs/>
                      <w:color w:val="auto"/>
                      <w:kern w:val="0"/>
                      <w:szCs w:val="21"/>
                    </w:rPr>
                    <w:t>名称</w:t>
                  </w:r>
                </w:p>
              </w:tc>
              <w:tc>
                <w:tcPr>
                  <w:tcW w:w="1335" w:type="dxa"/>
                  <w:tcBorders>
                    <w:bottom w:val="single" w:color="auto" w:sz="12" w:space="0"/>
                  </w:tcBorders>
                  <w:noWrap w:val="0"/>
                  <w:vAlign w:val="center"/>
                </w:tcPr>
                <w:p w14:paraId="5AB965F0">
                  <w:pPr>
                    <w:keepLines/>
                    <w:adjustRightInd w:val="0"/>
                    <w:snapToGrid w:val="0"/>
                    <w:spacing w:before="100" w:after="100"/>
                    <w:jc w:val="center"/>
                    <w:rPr>
                      <w:b/>
                      <w:bCs/>
                      <w:color w:val="auto"/>
                      <w:kern w:val="0"/>
                      <w:szCs w:val="21"/>
                    </w:rPr>
                  </w:pPr>
                  <w:r>
                    <w:rPr>
                      <w:rFonts w:hint="eastAsia"/>
                      <w:b/>
                      <w:bCs/>
                      <w:color w:val="auto"/>
                      <w:kern w:val="0"/>
                      <w:szCs w:val="21"/>
                    </w:rPr>
                    <w:t>年耗量</w:t>
                  </w:r>
                </w:p>
                <w:p w14:paraId="2E907475">
                  <w:pPr>
                    <w:keepLines/>
                    <w:adjustRightInd w:val="0"/>
                    <w:snapToGrid w:val="0"/>
                    <w:spacing w:before="100" w:after="100"/>
                    <w:jc w:val="center"/>
                    <w:rPr>
                      <w:b/>
                      <w:bCs/>
                      <w:color w:val="auto"/>
                      <w:kern w:val="0"/>
                      <w:szCs w:val="21"/>
                    </w:rPr>
                  </w:pPr>
                </w:p>
              </w:tc>
              <w:tc>
                <w:tcPr>
                  <w:tcW w:w="3000" w:type="dxa"/>
                  <w:tcBorders>
                    <w:bottom w:val="single" w:color="auto" w:sz="12" w:space="0"/>
                    <w:right w:val="dotted" w:color="000000" w:sz="4" w:space="0"/>
                  </w:tcBorders>
                  <w:noWrap w:val="0"/>
                  <w:vAlign w:val="center"/>
                </w:tcPr>
                <w:p w14:paraId="6E53DFB4">
                  <w:pPr>
                    <w:keepNext w:val="0"/>
                    <w:keepLines/>
                    <w:pageBreakBefore w:val="0"/>
                    <w:widowControl w:val="0"/>
                    <w:kinsoku/>
                    <w:wordWrap/>
                    <w:overflowPunct/>
                    <w:topLinePunct w:val="0"/>
                    <w:autoSpaceDE/>
                    <w:autoSpaceDN/>
                    <w:bidi w:val="0"/>
                    <w:adjustRightInd w:val="0"/>
                    <w:snapToGrid w:val="0"/>
                    <w:spacing w:before="100" w:after="100"/>
                    <w:jc w:val="center"/>
                    <w:textAlignment w:val="auto"/>
                    <w:rPr>
                      <w:b/>
                      <w:bCs/>
                      <w:color w:val="auto"/>
                      <w:kern w:val="0"/>
                      <w:szCs w:val="21"/>
                    </w:rPr>
                  </w:pPr>
                  <w:r>
                    <w:rPr>
                      <w:rFonts w:hint="eastAsia"/>
                      <w:b/>
                      <w:bCs/>
                      <w:color w:val="auto"/>
                      <w:kern w:val="0"/>
                      <w:szCs w:val="21"/>
                    </w:rPr>
                    <w:t>来源</w:t>
                  </w:r>
                </w:p>
              </w:tc>
              <w:tc>
                <w:tcPr>
                  <w:tcW w:w="1170" w:type="dxa"/>
                  <w:tcBorders>
                    <w:left w:val="dotted" w:color="000000" w:sz="4" w:space="0"/>
                    <w:bottom w:val="single" w:color="auto" w:sz="12" w:space="0"/>
                  </w:tcBorders>
                  <w:noWrap w:val="0"/>
                  <w:vAlign w:val="center"/>
                </w:tcPr>
                <w:p w14:paraId="5DC04700">
                  <w:pPr>
                    <w:keepLines/>
                    <w:adjustRightInd w:val="0"/>
                    <w:snapToGrid w:val="0"/>
                    <w:spacing w:before="100" w:after="100"/>
                    <w:jc w:val="center"/>
                    <w:rPr>
                      <w:b/>
                      <w:bCs/>
                      <w:color w:val="auto"/>
                      <w:kern w:val="0"/>
                      <w:szCs w:val="21"/>
                    </w:rPr>
                  </w:pPr>
                  <w:r>
                    <w:rPr>
                      <w:rFonts w:hint="eastAsia"/>
                      <w:b/>
                      <w:bCs/>
                      <w:color w:val="auto"/>
                      <w:kern w:val="0"/>
                      <w:szCs w:val="21"/>
                    </w:rPr>
                    <w:t>备注</w:t>
                  </w:r>
                </w:p>
              </w:tc>
            </w:tr>
            <w:tr w14:paraId="1C3533BA">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300" w:hRule="atLeast"/>
                <w:jc w:val="center"/>
              </w:trPr>
              <w:tc>
                <w:tcPr>
                  <w:tcW w:w="1013" w:type="dxa"/>
                  <w:vMerge w:val="restart"/>
                  <w:tcBorders>
                    <w:top w:val="single" w:color="auto" w:sz="12" w:space="0"/>
                    <w:bottom w:val="dotted" w:color="auto" w:sz="4" w:space="0"/>
                    <w:right w:val="dotted" w:color="auto" w:sz="4" w:space="0"/>
                  </w:tcBorders>
                  <w:noWrap w:val="0"/>
                  <w:vAlign w:val="center"/>
                </w:tcPr>
                <w:p w14:paraId="1691459E">
                  <w:pPr>
                    <w:pStyle w:val="85"/>
                    <w:keepLines/>
                    <w:adjustRightInd w:val="0"/>
                    <w:snapToGrid w:val="0"/>
                    <w:spacing w:before="100" w:after="100"/>
                    <w:ind w:left="0"/>
                    <w:jc w:val="center"/>
                    <w:rPr>
                      <w:color w:val="auto"/>
                      <w:kern w:val="0"/>
                      <w:szCs w:val="21"/>
                    </w:rPr>
                  </w:pPr>
                  <w:r>
                    <w:rPr>
                      <w:rFonts w:hint="eastAsia"/>
                      <w:color w:val="auto"/>
                      <w:kern w:val="0"/>
                      <w:szCs w:val="21"/>
                    </w:rPr>
                    <w:t>动力消耗</w:t>
                  </w:r>
                </w:p>
              </w:tc>
              <w:tc>
                <w:tcPr>
                  <w:tcW w:w="1499" w:type="dxa"/>
                  <w:tcBorders>
                    <w:top w:val="single" w:color="auto" w:sz="12" w:space="0"/>
                    <w:left w:val="dotted" w:color="auto" w:sz="4" w:space="0"/>
                    <w:bottom w:val="dotted" w:color="auto" w:sz="4" w:space="0"/>
                    <w:right w:val="dotted" w:color="auto" w:sz="4" w:space="0"/>
                  </w:tcBorders>
                  <w:noWrap/>
                  <w:vAlign w:val="center"/>
                </w:tcPr>
                <w:p w14:paraId="7AAC4073">
                  <w:pPr>
                    <w:keepLines/>
                    <w:adjustRightInd w:val="0"/>
                    <w:snapToGrid w:val="0"/>
                    <w:spacing w:before="100" w:after="100"/>
                    <w:jc w:val="center"/>
                    <w:rPr>
                      <w:color w:val="auto"/>
                      <w:kern w:val="0"/>
                      <w:szCs w:val="21"/>
                    </w:rPr>
                  </w:pPr>
                  <w:r>
                    <w:rPr>
                      <w:rFonts w:hint="eastAsia"/>
                      <w:color w:val="auto"/>
                      <w:kern w:val="0"/>
                      <w:szCs w:val="21"/>
                    </w:rPr>
                    <w:t>电</w:t>
                  </w:r>
                </w:p>
              </w:tc>
              <w:tc>
                <w:tcPr>
                  <w:tcW w:w="1335" w:type="dxa"/>
                  <w:tcBorders>
                    <w:top w:val="single" w:color="auto" w:sz="12" w:space="0"/>
                    <w:left w:val="dotted" w:color="auto" w:sz="4" w:space="0"/>
                    <w:bottom w:val="dotted" w:color="auto" w:sz="4" w:space="0"/>
                    <w:right w:val="dotted" w:color="auto" w:sz="4" w:space="0"/>
                  </w:tcBorders>
                  <w:noWrap/>
                  <w:vAlign w:val="center"/>
                </w:tcPr>
                <w:p w14:paraId="1529B2E2">
                  <w:pPr>
                    <w:keepLines/>
                    <w:adjustRightInd w:val="0"/>
                    <w:snapToGrid w:val="0"/>
                    <w:spacing w:before="100" w:after="100"/>
                    <w:jc w:val="center"/>
                    <w:rPr>
                      <w:rFonts w:hint="default" w:eastAsia="宋体"/>
                      <w:color w:val="auto"/>
                      <w:kern w:val="0"/>
                      <w:szCs w:val="21"/>
                      <w:lang w:val="en-US" w:eastAsia="zh-CN"/>
                    </w:rPr>
                  </w:pPr>
                  <w:r>
                    <w:rPr>
                      <w:rFonts w:hint="eastAsia"/>
                      <w:color w:val="auto"/>
                      <w:kern w:val="0"/>
                      <w:szCs w:val="21"/>
                      <w:lang w:val="en-US" w:eastAsia="zh-CN"/>
                    </w:rPr>
                    <w:t>3万kW·h</w:t>
                  </w:r>
                </w:p>
              </w:tc>
              <w:tc>
                <w:tcPr>
                  <w:tcW w:w="3000" w:type="dxa"/>
                  <w:tcBorders>
                    <w:top w:val="single" w:color="auto" w:sz="12" w:space="0"/>
                    <w:left w:val="dotted" w:color="auto" w:sz="4" w:space="0"/>
                    <w:bottom w:val="dotted" w:color="auto" w:sz="4" w:space="0"/>
                    <w:right w:val="dotted" w:color="auto" w:sz="4" w:space="0"/>
                  </w:tcBorders>
                  <w:noWrap/>
                  <w:vAlign w:val="center"/>
                </w:tcPr>
                <w:p w14:paraId="65418580">
                  <w:pPr>
                    <w:keepLines/>
                    <w:adjustRightInd w:val="0"/>
                    <w:snapToGrid w:val="0"/>
                    <w:spacing w:before="100" w:after="100"/>
                    <w:jc w:val="center"/>
                    <w:rPr>
                      <w:color w:val="auto"/>
                      <w:kern w:val="0"/>
                      <w:szCs w:val="21"/>
                    </w:rPr>
                  </w:pPr>
                  <w:r>
                    <w:rPr>
                      <w:rFonts w:hint="eastAsia"/>
                      <w:color w:val="auto"/>
                      <w:kern w:val="0"/>
                      <w:szCs w:val="21"/>
                      <w:lang w:val="en-US" w:eastAsia="zh-CN"/>
                    </w:rPr>
                    <w:t>由锡尼镇供电系统</w:t>
                  </w:r>
                  <w:r>
                    <w:rPr>
                      <w:rFonts w:hint="eastAsia"/>
                      <w:color w:val="auto"/>
                      <w:kern w:val="0"/>
                      <w:szCs w:val="21"/>
                    </w:rPr>
                    <w:t>供给</w:t>
                  </w:r>
                </w:p>
              </w:tc>
              <w:tc>
                <w:tcPr>
                  <w:tcW w:w="1170" w:type="dxa"/>
                  <w:tcBorders>
                    <w:top w:val="single" w:color="auto" w:sz="12" w:space="0"/>
                    <w:left w:val="dotted" w:color="auto" w:sz="4" w:space="0"/>
                    <w:bottom w:val="dotted" w:color="auto" w:sz="4" w:space="0"/>
                  </w:tcBorders>
                  <w:noWrap/>
                  <w:vAlign w:val="center"/>
                </w:tcPr>
                <w:p w14:paraId="1B929378">
                  <w:pPr>
                    <w:keepLines/>
                    <w:adjustRightInd w:val="0"/>
                    <w:snapToGrid w:val="0"/>
                    <w:spacing w:before="100" w:after="100"/>
                    <w:jc w:val="center"/>
                    <w:rPr>
                      <w:color w:val="auto"/>
                      <w:kern w:val="0"/>
                      <w:szCs w:val="21"/>
                    </w:rPr>
                  </w:pPr>
                  <w:r>
                    <w:rPr>
                      <w:rFonts w:hint="eastAsia"/>
                      <w:color w:val="auto"/>
                      <w:kern w:val="0"/>
                      <w:szCs w:val="21"/>
                    </w:rPr>
                    <w:t>/</w:t>
                  </w:r>
                </w:p>
              </w:tc>
            </w:tr>
            <w:tr w14:paraId="46885D75">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188" w:hRule="atLeast"/>
                <w:jc w:val="center"/>
              </w:trPr>
              <w:tc>
                <w:tcPr>
                  <w:tcW w:w="1013" w:type="dxa"/>
                  <w:vMerge w:val="continue"/>
                  <w:tcBorders>
                    <w:top w:val="dotted" w:color="auto" w:sz="4" w:space="0"/>
                    <w:bottom w:val="single" w:color="auto" w:sz="12" w:space="0"/>
                    <w:right w:val="dotted" w:color="auto" w:sz="4" w:space="0"/>
                  </w:tcBorders>
                  <w:noWrap w:val="0"/>
                  <w:vAlign w:val="center"/>
                </w:tcPr>
                <w:p w14:paraId="5DC68D8C">
                  <w:pPr>
                    <w:pStyle w:val="85"/>
                    <w:keepLines/>
                    <w:adjustRightInd w:val="0"/>
                    <w:snapToGrid w:val="0"/>
                    <w:spacing w:before="100" w:after="100"/>
                    <w:ind w:left="0"/>
                    <w:jc w:val="center"/>
                    <w:rPr>
                      <w:color w:val="auto"/>
                      <w:kern w:val="0"/>
                      <w:szCs w:val="21"/>
                    </w:rPr>
                  </w:pPr>
                </w:p>
              </w:tc>
              <w:tc>
                <w:tcPr>
                  <w:tcW w:w="1499" w:type="dxa"/>
                  <w:tcBorders>
                    <w:top w:val="dotted" w:color="auto" w:sz="4" w:space="0"/>
                    <w:left w:val="dotted" w:color="auto" w:sz="4" w:space="0"/>
                    <w:bottom w:val="single" w:color="auto" w:sz="12" w:space="0"/>
                    <w:right w:val="dotted" w:color="auto" w:sz="4" w:space="0"/>
                  </w:tcBorders>
                  <w:noWrap/>
                  <w:vAlign w:val="center"/>
                </w:tcPr>
                <w:p w14:paraId="120E109C">
                  <w:pPr>
                    <w:keepLines/>
                    <w:adjustRightInd w:val="0"/>
                    <w:snapToGrid w:val="0"/>
                    <w:spacing w:before="100" w:after="100"/>
                    <w:jc w:val="center"/>
                    <w:rPr>
                      <w:color w:val="auto"/>
                      <w:szCs w:val="21"/>
                    </w:rPr>
                  </w:pPr>
                  <w:r>
                    <w:rPr>
                      <w:rFonts w:hint="eastAsia"/>
                      <w:color w:val="auto"/>
                      <w:szCs w:val="21"/>
                    </w:rPr>
                    <w:t>新水</w:t>
                  </w:r>
                </w:p>
              </w:tc>
              <w:tc>
                <w:tcPr>
                  <w:tcW w:w="1335" w:type="dxa"/>
                  <w:tcBorders>
                    <w:top w:val="dotted" w:color="auto" w:sz="4" w:space="0"/>
                    <w:left w:val="dotted" w:color="auto" w:sz="4" w:space="0"/>
                    <w:bottom w:val="single" w:color="auto" w:sz="12" w:space="0"/>
                    <w:right w:val="dotted" w:color="auto" w:sz="4" w:space="0"/>
                  </w:tcBorders>
                  <w:noWrap/>
                  <w:vAlign w:val="center"/>
                </w:tcPr>
                <w:p w14:paraId="644FFAF8">
                  <w:pPr>
                    <w:keepLines/>
                    <w:adjustRightInd w:val="0"/>
                    <w:snapToGrid w:val="0"/>
                    <w:spacing w:before="100" w:after="100"/>
                    <w:jc w:val="center"/>
                    <w:rPr>
                      <w:rFonts w:hint="default" w:eastAsia="宋体"/>
                      <w:color w:val="auto"/>
                      <w:kern w:val="0"/>
                      <w:szCs w:val="21"/>
                      <w:lang w:val="en-US" w:eastAsia="zh-CN"/>
                    </w:rPr>
                  </w:pPr>
                  <w:r>
                    <w:rPr>
                      <w:rFonts w:hint="eastAsia"/>
                      <w:color w:val="auto"/>
                      <w:lang w:val="en-US" w:eastAsia="zh-CN"/>
                    </w:rPr>
                    <w:t>8082m³/a</w:t>
                  </w:r>
                </w:p>
              </w:tc>
              <w:tc>
                <w:tcPr>
                  <w:tcW w:w="3000" w:type="dxa"/>
                  <w:tcBorders>
                    <w:top w:val="dotted" w:color="auto" w:sz="4" w:space="0"/>
                    <w:left w:val="dotted" w:color="auto" w:sz="4" w:space="0"/>
                    <w:bottom w:val="single" w:color="auto" w:sz="12" w:space="0"/>
                    <w:right w:val="dotted" w:color="auto" w:sz="4" w:space="0"/>
                  </w:tcBorders>
                  <w:noWrap/>
                  <w:vAlign w:val="center"/>
                </w:tcPr>
                <w:p w14:paraId="4C87E0FC">
                  <w:pPr>
                    <w:keepLines/>
                    <w:adjustRightInd w:val="0"/>
                    <w:snapToGrid w:val="0"/>
                    <w:spacing w:before="100" w:after="100"/>
                    <w:jc w:val="center"/>
                    <w:rPr>
                      <w:rFonts w:hint="eastAsia" w:eastAsia="宋体"/>
                      <w:color w:val="auto"/>
                      <w:kern w:val="0"/>
                      <w:szCs w:val="21"/>
                      <w:lang w:eastAsia="zh-CN"/>
                    </w:rPr>
                  </w:pPr>
                  <w:r>
                    <w:rPr>
                      <w:rFonts w:hint="eastAsia"/>
                      <w:color w:val="auto"/>
                      <w:lang w:val="en-US" w:eastAsia="zh-CN"/>
                    </w:rPr>
                    <w:t>外购</w:t>
                  </w:r>
                </w:p>
              </w:tc>
              <w:tc>
                <w:tcPr>
                  <w:tcW w:w="1170" w:type="dxa"/>
                  <w:tcBorders>
                    <w:top w:val="dotted" w:color="auto" w:sz="4" w:space="0"/>
                    <w:left w:val="dotted" w:color="auto" w:sz="4" w:space="0"/>
                    <w:bottom w:val="single" w:color="auto" w:sz="12" w:space="0"/>
                  </w:tcBorders>
                  <w:noWrap/>
                  <w:vAlign w:val="center"/>
                </w:tcPr>
                <w:p w14:paraId="17568850">
                  <w:pPr>
                    <w:keepLines/>
                    <w:adjustRightInd w:val="0"/>
                    <w:snapToGrid w:val="0"/>
                    <w:spacing w:before="100" w:after="100"/>
                    <w:jc w:val="center"/>
                    <w:rPr>
                      <w:color w:val="auto"/>
                      <w:kern w:val="0"/>
                      <w:szCs w:val="21"/>
                    </w:rPr>
                  </w:pPr>
                  <w:r>
                    <w:rPr>
                      <w:rFonts w:hint="eastAsia"/>
                      <w:color w:val="auto"/>
                      <w:kern w:val="0"/>
                      <w:szCs w:val="21"/>
                    </w:rPr>
                    <w:t>/</w:t>
                  </w:r>
                </w:p>
              </w:tc>
            </w:tr>
          </w:tbl>
          <w:p w14:paraId="0214F7E0">
            <w:pPr>
              <w:pStyle w:val="76"/>
              <w:spacing w:line="360" w:lineRule="auto"/>
              <w:ind w:firstLine="482" w:firstLineChars="200"/>
              <w:jc w:val="left"/>
              <w:rPr>
                <w:rFonts w:ascii="Times New Roman" w:hAnsi="Times New Roman" w:cs="Times New Roman"/>
                <w:b/>
                <w:color w:val="auto"/>
                <w:sz w:val="24"/>
                <w:lang w:val="en-US"/>
              </w:rPr>
            </w:pPr>
            <w:r>
              <w:rPr>
                <w:rFonts w:hint="eastAsia" w:ascii="Times New Roman" w:hAnsi="Times New Roman" w:cs="Times New Roman"/>
                <w:b/>
                <w:color w:val="auto"/>
                <w:sz w:val="24"/>
                <w:lang w:val="en-US"/>
              </w:rPr>
              <w:t>1.5现有项目主要设备</w:t>
            </w:r>
          </w:p>
          <w:p w14:paraId="23423DA1">
            <w:pPr>
              <w:pStyle w:val="76"/>
              <w:spacing w:line="360" w:lineRule="auto"/>
              <w:ind w:firstLine="442" w:firstLineChars="200"/>
              <w:jc w:val="center"/>
              <w:rPr>
                <w:rFonts w:hint="eastAsia" w:ascii="Times New Roman" w:hAnsi="Times New Roman" w:cs="Times New Roman"/>
                <w:b/>
                <w:color w:val="auto"/>
                <w:sz w:val="22"/>
                <w:szCs w:val="22"/>
                <w:lang w:val="en-US"/>
              </w:rPr>
            </w:pPr>
            <w:r>
              <w:rPr>
                <w:rFonts w:hint="eastAsia" w:ascii="Times New Roman" w:hAnsi="Times New Roman" w:cs="Times New Roman"/>
                <w:b/>
                <w:color w:val="auto"/>
                <w:sz w:val="22"/>
                <w:szCs w:val="22"/>
                <w:lang w:val="en-US"/>
              </w:rPr>
              <w:t>表2.1-</w:t>
            </w:r>
            <w:r>
              <w:rPr>
                <w:rFonts w:hint="eastAsia" w:ascii="Times New Roman" w:hAnsi="Times New Roman" w:cs="Times New Roman"/>
                <w:b/>
                <w:color w:val="auto"/>
                <w:sz w:val="22"/>
                <w:szCs w:val="22"/>
                <w:lang w:val="en-US" w:eastAsia="zh-CN"/>
              </w:rPr>
              <w:t>5</w:t>
            </w:r>
            <w:r>
              <w:rPr>
                <w:rFonts w:hint="eastAsia" w:ascii="Times New Roman" w:hAnsi="Times New Roman" w:cs="Times New Roman"/>
                <w:b/>
                <w:color w:val="auto"/>
                <w:sz w:val="22"/>
                <w:szCs w:val="22"/>
                <w:lang w:val="en-US"/>
              </w:rPr>
              <w:t>现有项目设备一览表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2681"/>
              <w:gridCol w:w="1333"/>
              <w:gridCol w:w="3383"/>
            </w:tblGrid>
            <w:tr w14:paraId="6A57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20" w:type="dxa"/>
                  <w:noWrap w:val="0"/>
                  <w:vAlign w:val="center"/>
                </w:tcPr>
                <w:p w14:paraId="59C16ECD">
                  <w:pPr>
                    <w:pStyle w:val="85"/>
                    <w:keepLines/>
                    <w:adjustRightInd w:val="0"/>
                    <w:snapToGrid w:val="0"/>
                    <w:spacing w:before="100" w:after="100"/>
                    <w:ind w:left="0"/>
                    <w:jc w:val="center"/>
                    <w:rPr>
                      <w:rFonts w:hint="eastAsia"/>
                      <w:b/>
                      <w:bCs/>
                      <w:color w:val="auto"/>
                      <w:kern w:val="0"/>
                      <w:szCs w:val="21"/>
                    </w:rPr>
                  </w:pPr>
                  <w:r>
                    <w:rPr>
                      <w:rFonts w:hint="eastAsia"/>
                      <w:b/>
                      <w:bCs/>
                      <w:color w:val="auto"/>
                      <w:kern w:val="0"/>
                      <w:szCs w:val="21"/>
                    </w:rPr>
                    <w:t>序号</w:t>
                  </w:r>
                </w:p>
              </w:tc>
              <w:tc>
                <w:tcPr>
                  <w:tcW w:w="2681" w:type="dxa"/>
                  <w:noWrap w:val="0"/>
                  <w:vAlign w:val="center"/>
                </w:tcPr>
                <w:p w14:paraId="4C1BEF41">
                  <w:pPr>
                    <w:pStyle w:val="85"/>
                    <w:keepLines/>
                    <w:adjustRightInd w:val="0"/>
                    <w:snapToGrid w:val="0"/>
                    <w:spacing w:before="100" w:after="100"/>
                    <w:ind w:left="0"/>
                    <w:jc w:val="center"/>
                    <w:rPr>
                      <w:rFonts w:hint="eastAsia"/>
                      <w:b/>
                      <w:bCs/>
                      <w:color w:val="auto"/>
                      <w:kern w:val="0"/>
                      <w:szCs w:val="21"/>
                    </w:rPr>
                  </w:pPr>
                  <w:r>
                    <w:rPr>
                      <w:rFonts w:hint="eastAsia"/>
                      <w:b/>
                      <w:bCs/>
                      <w:color w:val="auto"/>
                      <w:kern w:val="0"/>
                      <w:szCs w:val="21"/>
                    </w:rPr>
                    <w:t>设备名称</w:t>
                  </w:r>
                </w:p>
              </w:tc>
              <w:tc>
                <w:tcPr>
                  <w:tcW w:w="1333" w:type="dxa"/>
                  <w:noWrap w:val="0"/>
                  <w:vAlign w:val="center"/>
                </w:tcPr>
                <w:p w14:paraId="126F2472">
                  <w:pPr>
                    <w:pStyle w:val="85"/>
                    <w:keepLines/>
                    <w:adjustRightInd w:val="0"/>
                    <w:snapToGrid w:val="0"/>
                    <w:spacing w:before="100" w:after="100"/>
                    <w:ind w:left="0"/>
                    <w:jc w:val="center"/>
                    <w:rPr>
                      <w:rFonts w:hint="eastAsia"/>
                      <w:b/>
                      <w:bCs/>
                      <w:color w:val="auto"/>
                      <w:kern w:val="0"/>
                      <w:szCs w:val="21"/>
                    </w:rPr>
                  </w:pPr>
                  <w:r>
                    <w:rPr>
                      <w:rFonts w:hint="eastAsia"/>
                      <w:b/>
                      <w:bCs/>
                      <w:color w:val="auto"/>
                      <w:kern w:val="0"/>
                      <w:szCs w:val="21"/>
                    </w:rPr>
                    <w:t>数量（台/套）</w:t>
                  </w:r>
                </w:p>
              </w:tc>
              <w:tc>
                <w:tcPr>
                  <w:tcW w:w="3383" w:type="dxa"/>
                  <w:noWrap w:val="0"/>
                  <w:vAlign w:val="center"/>
                </w:tcPr>
                <w:p w14:paraId="068158C0">
                  <w:pPr>
                    <w:pStyle w:val="85"/>
                    <w:keepLines/>
                    <w:adjustRightInd w:val="0"/>
                    <w:snapToGrid w:val="0"/>
                    <w:spacing w:before="100" w:after="100"/>
                    <w:ind w:left="0"/>
                    <w:jc w:val="center"/>
                    <w:rPr>
                      <w:rFonts w:hint="eastAsia"/>
                      <w:b/>
                      <w:bCs/>
                      <w:color w:val="auto"/>
                      <w:kern w:val="0"/>
                      <w:szCs w:val="21"/>
                    </w:rPr>
                  </w:pPr>
                  <w:r>
                    <w:rPr>
                      <w:rFonts w:hint="eastAsia"/>
                      <w:b/>
                      <w:bCs/>
                      <w:color w:val="auto"/>
                      <w:kern w:val="0"/>
                      <w:szCs w:val="21"/>
                    </w:rPr>
                    <w:t>备注</w:t>
                  </w:r>
                </w:p>
              </w:tc>
            </w:tr>
            <w:tr w14:paraId="7D73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20" w:type="dxa"/>
                  <w:noWrap w:val="0"/>
                  <w:vAlign w:val="center"/>
                </w:tcPr>
                <w:p w14:paraId="73C7D816">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1</w:t>
                  </w:r>
                </w:p>
              </w:tc>
              <w:tc>
                <w:tcPr>
                  <w:tcW w:w="2681" w:type="dxa"/>
                  <w:noWrap w:val="0"/>
                  <w:vAlign w:val="center"/>
                </w:tcPr>
                <w:p w14:paraId="2DDFDF5E">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给料机</w:t>
                  </w:r>
                </w:p>
              </w:tc>
              <w:tc>
                <w:tcPr>
                  <w:tcW w:w="1333" w:type="dxa"/>
                  <w:noWrap w:val="0"/>
                  <w:vAlign w:val="center"/>
                </w:tcPr>
                <w:p w14:paraId="49FCF096">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2</w:t>
                  </w:r>
                </w:p>
              </w:tc>
              <w:tc>
                <w:tcPr>
                  <w:tcW w:w="3383" w:type="dxa"/>
                  <w:noWrap w:val="0"/>
                  <w:vAlign w:val="center"/>
                </w:tcPr>
                <w:p w14:paraId="0DF085B7">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用于供给原料</w:t>
                  </w:r>
                </w:p>
              </w:tc>
            </w:tr>
            <w:tr w14:paraId="7D11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20" w:type="dxa"/>
                  <w:noWrap w:val="0"/>
                  <w:vAlign w:val="center"/>
                </w:tcPr>
                <w:p w14:paraId="2BF37BC7">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2</w:t>
                  </w:r>
                </w:p>
              </w:tc>
              <w:tc>
                <w:tcPr>
                  <w:tcW w:w="2681" w:type="dxa"/>
                  <w:noWrap w:val="0"/>
                  <w:vAlign w:val="center"/>
                </w:tcPr>
                <w:p w14:paraId="713CFD46">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破碎机</w:t>
                  </w:r>
                </w:p>
              </w:tc>
              <w:tc>
                <w:tcPr>
                  <w:tcW w:w="1333" w:type="dxa"/>
                  <w:noWrap w:val="0"/>
                  <w:vAlign w:val="center"/>
                </w:tcPr>
                <w:p w14:paraId="4DBEB811">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1</w:t>
                  </w:r>
                </w:p>
              </w:tc>
              <w:tc>
                <w:tcPr>
                  <w:tcW w:w="3383" w:type="dxa"/>
                  <w:noWrap w:val="0"/>
                  <w:vAlign w:val="center"/>
                </w:tcPr>
                <w:p w14:paraId="3C9E442D">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将混合物料破碎至3mm以下</w:t>
                  </w:r>
                </w:p>
              </w:tc>
            </w:tr>
            <w:tr w14:paraId="1DAA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620" w:type="dxa"/>
                  <w:noWrap w:val="0"/>
                  <w:vAlign w:val="center"/>
                </w:tcPr>
                <w:p w14:paraId="39DA2E4F">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3</w:t>
                  </w:r>
                </w:p>
              </w:tc>
              <w:tc>
                <w:tcPr>
                  <w:tcW w:w="2681" w:type="dxa"/>
                  <w:noWrap w:val="0"/>
                  <w:vAlign w:val="center"/>
                </w:tcPr>
                <w:p w14:paraId="018436B5">
                  <w:pPr>
                    <w:pStyle w:val="85"/>
                    <w:keepLines/>
                    <w:adjustRightInd w:val="0"/>
                    <w:snapToGrid w:val="0"/>
                    <w:spacing w:before="100" w:after="100"/>
                    <w:ind w:left="0"/>
                    <w:jc w:val="center"/>
                    <w:rPr>
                      <w:rFonts w:hint="eastAsia" w:eastAsia="宋体"/>
                      <w:color w:val="auto"/>
                      <w:kern w:val="0"/>
                      <w:szCs w:val="21"/>
                      <w:lang w:eastAsia="zh-CN"/>
                    </w:rPr>
                  </w:pPr>
                  <w:r>
                    <w:rPr>
                      <w:rFonts w:hint="eastAsia"/>
                      <w:color w:val="auto"/>
                      <w:kern w:val="0"/>
                      <w:szCs w:val="21"/>
                      <w:lang w:eastAsia="zh-CN"/>
                    </w:rPr>
                    <w:t>振动筛</w:t>
                  </w:r>
                </w:p>
              </w:tc>
              <w:tc>
                <w:tcPr>
                  <w:tcW w:w="1333" w:type="dxa"/>
                  <w:noWrap w:val="0"/>
                  <w:vAlign w:val="center"/>
                </w:tcPr>
                <w:p w14:paraId="3FE402A4">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1</w:t>
                  </w:r>
                </w:p>
              </w:tc>
              <w:tc>
                <w:tcPr>
                  <w:tcW w:w="3383" w:type="dxa"/>
                  <w:noWrap w:val="0"/>
                  <w:vAlign w:val="center"/>
                </w:tcPr>
                <w:p w14:paraId="56907F52">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用于筛分破碎后物料，大于3mm粒径的物料返回供料机进行二次破碎</w:t>
                  </w:r>
                </w:p>
              </w:tc>
            </w:tr>
            <w:tr w14:paraId="2D77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20" w:type="dxa"/>
                  <w:noWrap w:val="0"/>
                  <w:vAlign w:val="center"/>
                </w:tcPr>
                <w:p w14:paraId="08C898FF">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4</w:t>
                  </w:r>
                </w:p>
              </w:tc>
              <w:tc>
                <w:tcPr>
                  <w:tcW w:w="2681" w:type="dxa"/>
                  <w:noWrap w:val="0"/>
                  <w:vAlign w:val="center"/>
                </w:tcPr>
                <w:p w14:paraId="2EE0F1EF">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搅拌机</w:t>
                  </w:r>
                </w:p>
              </w:tc>
              <w:tc>
                <w:tcPr>
                  <w:tcW w:w="1333" w:type="dxa"/>
                  <w:noWrap w:val="0"/>
                  <w:vAlign w:val="center"/>
                </w:tcPr>
                <w:p w14:paraId="5D9E6920">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1</w:t>
                  </w:r>
                </w:p>
              </w:tc>
              <w:tc>
                <w:tcPr>
                  <w:tcW w:w="3383" w:type="dxa"/>
                  <w:noWrap w:val="0"/>
                  <w:vAlign w:val="center"/>
                </w:tcPr>
                <w:p w14:paraId="6767CDA5">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用于物料与水混湿搅拌</w:t>
                  </w:r>
                </w:p>
              </w:tc>
            </w:tr>
            <w:tr w14:paraId="5812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20" w:type="dxa"/>
                  <w:noWrap w:val="0"/>
                  <w:vAlign w:val="center"/>
                </w:tcPr>
                <w:p w14:paraId="26784862">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5</w:t>
                  </w:r>
                </w:p>
              </w:tc>
              <w:tc>
                <w:tcPr>
                  <w:tcW w:w="2681" w:type="dxa"/>
                  <w:noWrap w:val="0"/>
                  <w:vAlign w:val="center"/>
                </w:tcPr>
                <w:p w14:paraId="3841C7D3">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顶车</w:t>
                  </w:r>
                </w:p>
              </w:tc>
              <w:tc>
                <w:tcPr>
                  <w:tcW w:w="1333" w:type="dxa"/>
                  <w:noWrap w:val="0"/>
                  <w:vAlign w:val="center"/>
                </w:tcPr>
                <w:p w14:paraId="06D543B0">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1</w:t>
                  </w:r>
                </w:p>
              </w:tc>
              <w:tc>
                <w:tcPr>
                  <w:tcW w:w="3383" w:type="dxa"/>
                  <w:noWrap w:val="0"/>
                  <w:vAlign w:val="center"/>
                </w:tcPr>
                <w:p w14:paraId="6F0D1EE2">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牵引窑车进入隧道窑</w:t>
                  </w:r>
                </w:p>
              </w:tc>
            </w:tr>
            <w:tr w14:paraId="0208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20" w:type="dxa"/>
                  <w:noWrap w:val="0"/>
                  <w:vAlign w:val="center"/>
                </w:tcPr>
                <w:p w14:paraId="4C754C54">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6</w:t>
                  </w:r>
                </w:p>
              </w:tc>
              <w:tc>
                <w:tcPr>
                  <w:tcW w:w="2681" w:type="dxa"/>
                  <w:noWrap w:val="0"/>
                  <w:vAlign w:val="center"/>
                </w:tcPr>
                <w:p w14:paraId="4B915483">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窑车</w:t>
                  </w:r>
                </w:p>
              </w:tc>
              <w:tc>
                <w:tcPr>
                  <w:tcW w:w="1333" w:type="dxa"/>
                  <w:noWrap w:val="0"/>
                  <w:vAlign w:val="center"/>
                </w:tcPr>
                <w:p w14:paraId="472B3492">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120</w:t>
                  </w:r>
                </w:p>
              </w:tc>
              <w:tc>
                <w:tcPr>
                  <w:tcW w:w="3383" w:type="dxa"/>
                  <w:noWrap w:val="0"/>
                  <w:vAlign w:val="center"/>
                </w:tcPr>
                <w:p w14:paraId="4A1811FE">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用于码放砖坯入窑烧成</w:t>
                  </w:r>
                </w:p>
              </w:tc>
            </w:tr>
            <w:tr w14:paraId="5F92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20" w:type="dxa"/>
                  <w:noWrap w:val="0"/>
                  <w:vAlign w:val="center"/>
                </w:tcPr>
                <w:p w14:paraId="3CCAEB15">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7</w:t>
                  </w:r>
                </w:p>
              </w:tc>
              <w:tc>
                <w:tcPr>
                  <w:tcW w:w="2681" w:type="dxa"/>
                  <w:noWrap w:val="0"/>
                  <w:vAlign w:val="center"/>
                </w:tcPr>
                <w:p w14:paraId="40822A7A">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挤出式制砖机</w:t>
                  </w:r>
                </w:p>
              </w:tc>
              <w:tc>
                <w:tcPr>
                  <w:tcW w:w="1333" w:type="dxa"/>
                  <w:noWrap w:val="0"/>
                  <w:vAlign w:val="center"/>
                </w:tcPr>
                <w:p w14:paraId="6FDCF3B3">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1</w:t>
                  </w:r>
                </w:p>
              </w:tc>
              <w:tc>
                <w:tcPr>
                  <w:tcW w:w="3383" w:type="dxa"/>
                  <w:noWrap w:val="0"/>
                  <w:vAlign w:val="center"/>
                </w:tcPr>
                <w:p w14:paraId="7CD8504F">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用于制作砖坯</w:t>
                  </w:r>
                </w:p>
              </w:tc>
            </w:tr>
            <w:tr w14:paraId="4296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20" w:type="dxa"/>
                  <w:noWrap w:val="0"/>
                  <w:vAlign w:val="center"/>
                </w:tcPr>
                <w:p w14:paraId="7C12BC16">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8</w:t>
                  </w:r>
                </w:p>
              </w:tc>
              <w:tc>
                <w:tcPr>
                  <w:tcW w:w="2681" w:type="dxa"/>
                  <w:noWrap w:val="0"/>
                  <w:vAlign w:val="center"/>
                </w:tcPr>
                <w:p w14:paraId="58C85EC9">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切条切坯机</w:t>
                  </w:r>
                </w:p>
              </w:tc>
              <w:tc>
                <w:tcPr>
                  <w:tcW w:w="1333" w:type="dxa"/>
                  <w:noWrap w:val="0"/>
                  <w:vAlign w:val="center"/>
                </w:tcPr>
                <w:p w14:paraId="02DFB1BD">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1</w:t>
                  </w:r>
                </w:p>
              </w:tc>
              <w:tc>
                <w:tcPr>
                  <w:tcW w:w="3383" w:type="dxa"/>
                  <w:noWrap w:val="0"/>
                  <w:vAlign w:val="center"/>
                </w:tcPr>
                <w:p w14:paraId="233CB1DD">
                  <w:pPr>
                    <w:pStyle w:val="85"/>
                    <w:keepLines/>
                    <w:adjustRightInd w:val="0"/>
                    <w:snapToGrid w:val="0"/>
                    <w:spacing w:before="100" w:after="100"/>
                    <w:ind w:left="0"/>
                    <w:jc w:val="center"/>
                    <w:rPr>
                      <w:rFonts w:hint="eastAsia"/>
                      <w:color w:val="auto"/>
                      <w:kern w:val="0"/>
                      <w:szCs w:val="21"/>
                      <w:lang w:eastAsia="zh-CN"/>
                    </w:rPr>
                  </w:pPr>
                  <w:r>
                    <w:rPr>
                      <w:rFonts w:hint="eastAsia"/>
                      <w:color w:val="auto"/>
                      <w:kern w:val="0"/>
                      <w:szCs w:val="21"/>
                      <w:lang w:eastAsia="zh-CN"/>
                    </w:rPr>
                    <w:t>按照生产规格对坯体进行切条、切坯</w:t>
                  </w:r>
                </w:p>
              </w:tc>
            </w:tr>
            <w:tr w14:paraId="3979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20" w:type="dxa"/>
                  <w:shd w:val="clear" w:color="auto" w:fill="auto"/>
                  <w:noWrap w:val="0"/>
                  <w:vAlign w:val="center"/>
                </w:tcPr>
                <w:p w14:paraId="731D324C">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9</w:t>
                  </w:r>
                </w:p>
              </w:tc>
              <w:tc>
                <w:tcPr>
                  <w:tcW w:w="2681" w:type="dxa"/>
                  <w:shd w:val="clear" w:color="auto" w:fill="auto"/>
                  <w:noWrap w:val="0"/>
                  <w:vAlign w:val="center"/>
                </w:tcPr>
                <w:p w14:paraId="00A7F70C">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码坯机</w:t>
                  </w:r>
                </w:p>
              </w:tc>
              <w:tc>
                <w:tcPr>
                  <w:tcW w:w="1333" w:type="dxa"/>
                  <w:shd w:val="clear" w:color="auto" w:fill="auto"/>
                  <w:noWrap w:val="0"/>
                  <w:vAlign w:val="center"/>
                </w:tcPr>
                <w:p w14:paraId="17D1C779">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1</w:t>
                  </w:r>
                </w:p>
              </w:tc>
              <w:tc>
                <w:tcPr>
                  <w:tcW w:w="3383" w:type="dxa"/>
                  <w:shd w:val="clear" w:color="auto" w:fill="auto"/>
                  <w:noWrap w:val="0"/>
                  <w:vAlign w:val="center"/>
                </w:tcPr>
                <w:p w14:paraId="57A2D534">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lang w:eastAsia="zh-CN"/>
                    </w:rPr>
                    <w:t>用于码放砖坯</w:t>
                  </w:r>
                </w:p>
              </w:tc>
            </w:tr>
            <w:tr w14:paraId="7D65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0" w:type="auto"/>
                  <w:shd w:val="clear" w:color="auto" w:fill="auto"/>
                  <w:vAlign w:val="center"/>
                </w:tcPr>
                <w:p w14:paraId="185C5D36">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10</w:t>
                  </w:r>
                </w:p>
              </w:tc>
              <w:tc>
                <w:tcPr>
                  <w:tcW w:w="0" w:type="auto"/>
                  <w:shd w:val="clear" w:color="auto" w:fill="auto"/>
                  <w:vAlign w:val="center"/>
                </w:tcPr>
                <w:p w14:paraId="7215377B">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隧道窑</w:t>
                  </w:r>
                </w:p>
              </w:tc>
              <w:tc>
                <w:tcPr>
                  <w:tcW w:w="0" w:type="auto"/>
                  <w:shd w:val="clear" w:color="auto" w:fill="auto"/>
                  <w:vAlign w:val="center"/>
                </w:tcPr>
                <w:p w14:paraId="796DFFC5">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1</w:t>
                  </w:r>
                </w:p>
              </w:tc>
              <w:tc>
                <w:tcPr>
                  <w:tcW w:w="0" w:type="auto"/>
                  <w:shd w:val="clear" w:color="auto" w:fill="auto"/>
                  <w:vAlign w:val="center"/>
                </w:tcPr>
                <w:p w14:paraId="1E39C178">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包含烘干段、预热段、焙烧段、保温段、冷却段和成品卸车道</w:t>
                  </w:r>
                </w:p>
              </w:tc>
            </w:tr>
            <w:tr w14:paraId="66D5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0" w:type="auto"/>
                  <w:shd w:val="clear" w:color="auto" w:fill="auto"/>
                  <w:vAlign w:val="center"/>
                </w:tcPr>
                <w:p w14:paraId="0663C8AD">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11</w:t>
                  </w:r>
                </w:p>
              </w:tc>
              <w:tc>
                <w:tcPr>
                  <w:tcW w:w="0" w:type="auto"/>
                  <w:shd w:val="clear" w:color="auto" w:fill="auto"/>
                  <w:vAlign w:val="center"/>
                </w:tcPr>
                <w:p w14:paraId="61E1DA0B">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气泵</w:t>
                  </w:r>
                </w:p>
              </w:tc>
              <w:tc>
                <w:tcPr>
                  <w:tcW w:w="0" w:type="auto"/>
                  <w:shd w:val="clear" w:color="auto" w:fill="auto"/>
                  <w:vAlign w:val="center"/>
                </w:tcPr>
                <w:p w14:paraId="0A3BFF1B">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2</w:t>
                  </w:r>
                </w:p>
              </w:tc>
              <w:tc>
                <w:tcPr>
                  <w:tcW w:w="0" w:type="auto"/>
                  <w:shd w:val="clear" w:color="auto" w:fill="auto"/>
                  <w:vAlign w:val="center"/>
                </w:tcPr>
                <w:p w14:paraId="215DD75A">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用于搅拌机充气，加速搅拌过程</w:t>
                  </w:r>
                </w:p>
              </w:tc>
            </w:tr>
            <w:tr w14:paraId="6221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0" w:type="auto"/>
                  <w:shd w:val="clear" w:color="auto" w:fill="auto"/>
                  <w:vAlign w:val="center"/>
                </w:tcPr>
                <w:p w14:paraId="3D940767">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12</w:t>
                  </w:r>
                </w:p>
              </w:tc>
              <w:tc>
                <w:tcPr>
                  <w:tcW w:w="0" w:type="auto"/>
                  <w:shd w:val="clear" w:color="auto" w:fill="auto"/>
                  <w:vAlign w:val="center"/>
                </w:tcPr>
                <w:p w14:paraId="747AA645">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皮带运输机</w:t>
                  </w:r>
                </w:p>
              </w:tc>
              <w:tc>
                <w:tcPr>
                  <w:tcW w:w="0" w:type="auto"/>
                  <w:shd w:val="clear" w:color="auto" w:fill="auto"/>
                  <w:vAlign w:val="center"/>
                </w:tcPr>
                <w:p w14:paraId="6DC92F5B">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3</w:t>
                  </w:r>
                </w:p>
              </w:tc>
              <w:tc>
                <w:tcPr>
                  <w:tcW w:w="0" w:type="auto"/>
                  <w:shd w:val="clear" w:color="auto" w:fill="auto"/>
                  <w:vAlign w:val="center"/>
                </w:tcPr>
                <w:p w14:paraId="50CA888F">
                  <w:pPr>
                    <w:pStyle w:val="85"/>
                    <w:keepLines/>
                    <w:adjustRightInd w:val="0"/>
                    <w:snapToGrid w:val="0"/>
                    <w:spacing w:before="100" w:after="100"/>
                    <w:ind w:left="0"/>
                    <w:jc w:val="center"/>
                    <w:rPr>
                      <w:rFonts w:hint="eastAsia" w:eastAsia="宋体"/>
                      <w:color w:val="auto"/>
                      <w:kern w:val="0"/>
                      <w:szCs w:val="21"/>
                      <w:lang w:val="en-US" w:eastAsia="zh-CN"/>
                    </w:rPr>
                  </w:pPr>
                  <w:r>
                    <w:rPr>
                      <w:rFonts w:hint="eastAsia"/>
                      <w:color w:val="auto"/>
                      <w:kern w:val="0"/>
                      <w:szCs w:val="21"/>
                    </w:rPr>
                    <w:t>用于输送物料</w:t>
                  </w:r>
                  <w:r>
                    <w:rPr>
                      <w:rFonts w:hint="eastAsia"/>
                      <w:color w:val="auto"/>
                      <w:kern w:val="0"/>
                      <w:szCs w:val="21"/>
                      <w:lang w:eastAsia="zh-CN"/>
                    </w:rPr>
                    <w:t>。</w:t>
                  </w:r>
                </w:p>
              </w:tc>
            </w:tr>
          </w:tbl>
          <w:p w14:paraId="1EBE4F94">
            <w:pPr>
              <w:pStyle w:val="76"/>
              <w:spacing w:line="360" w:lineRule="auto"/>
              <w:ind w:firstLine="482" w:firstLineChars="200"/>
              <w:jc w:val="left"/>
              <w:rPr>
                <w:rFonts w:ascii="Times New Roman" w:hAnsi="Times New Roman" w:cs="Times New Roman"/>
                <w:b/>
                <w:color w:val="auto"/>
                <w:sz w:val="24"/>
                <w:lang w:val="en-US"/>
              </w:rPr>
            </w:pPr>
            <w:r>
              <w:rPr>
                <w:rFonts w:hint="eastAsia" w:ascii="Times New Roman" w:hAnsi="Times New Roman" w:cs="Times New Roman"/>
                <w:b/>
                <w:color w:val="auto"/>
                <w:sz w:val="24"/>
                <w:lang w:val="en-US"/>
              </w:rPr>
              <w:t>1.6公用工程</w:t>
            </w:r>
          </w:p>
          <w:p w14:paraId="0D9C9EF9">
            <w:pPr>
              <w:pStyle w:val="76"/>
              <w:spacing w:line="360" w:lineRule="auto"/>
              <w:ind w:firstLine="480" w:firstLineChars="200"/>
              <w:jc w:val="left"/>
              <w:rPr>
                <w:rFonts w:hint="default" w:ascii="Times New Roman" w:hAnsi="Times New Roman" w:eastAsia="宋体" w:cs="Times New Roman"/>
                <w:bCs/>
                <w:color w:val="auto"/>
                <w:sz w:val="24"/>
                <w:lang w:val="en-US" w:eastAsia="zh-CN"/>
              </w:rPr>
            </w:pPr>
            <w:r>
              <w:rPr>
                <w:rFonts w:hint="eastAsia" w:ascii="Times New Roman" w:hAnsi="Times New Roman" w:cs="Times New Roman"/>
                <w:bCs/>
                <w:color w:val="auto"/>
                <w:sz w:val="24"/>
                <w:lang w:val="en-US"/>
              </w:rPr>
              <w:t>（1）</w:t>
            </w:r>
            <w:r>
              <w:rPr>
                <w:rFonts w:hint="eastAsia" w:ascii="Times New Roman" w:hAnsi="Times New Roman" w:cs="Times New Roman"/>
                <w:bCs/>
                <w:color w:val="auto"/>
                <w:sz w:val="24"/>
                <w:lang w:val="en-US" w:eastAsia="zh-CN"/>
              </w:rPr>
              <w:t>给水工程</w:t>
            </w:r>
          </w:p>
          <w:p w14:paraId="68BF7F6C">
            <w:pPr>
              <w:pStyle w:val="76"/>
              <w:spacing w:line="360" w:lineRule="auto"/>
              <w:ind w:firstLine="480" w:firstLineChars="200"/>
              <w:jc w:val="left"/>
              <w:rPr>
                <w:rFonts w:hint="eastAsia" w:ascii="Times New Roman" w:hAnsi="Times New Roman" w:eastAsia="宋体" w:cs="Times New Roman"/>
                <w:bCs/>
                <w:color w:val="auto"/>
                <w:sz w:val="24"/>
                <w:lang w:val="en-US" w:eastAsia="zh-CN"/>
              </w:rPr>
            </w:pPr>
            <w:r>
              <w:rPr>
                <w:rFonts w:hint="eastAsia" w:ascii="Times New Roman" w:hAnsi="Times New Roman" w:cs="Times New Roman"/>
                <w:bCs/>
                <w:color w:val="auto"/>
                <w:sz w:val="24"/>
                <w:lang w:val="en-US"/>
              </w:rPr>
              <w:t>项目用水</w:t>
            </w:r>
            <w:r>
              <w:rPr>
                <w:rFonts w:hint="eastAsia" w:ascii="Times New Roman" w:hAnsi="Times New Roman" w:cs="Times New Roman"/>
                <w:bCs/>
                <w:color w:val="auto"/>
                <w:sz w:val="24"/>
                <w:lang w:val="en-US" w:eastAsia="zh-CN"/>
              </w:rPr>
              <w:t>需要外购</w:t>
            </w:r>
            <w:r>
              <w:rPr>
                <w:rFonts w:hint="eastAsia" w:ascii="Times New Roman" w:hAnsi="Times New Roman" w:cs="Times New Roman"/>
                <w:bCs/>
                <w:color w:val="auto"/>
                <w:sz w:val="24"/>
                <w:lang w:val="en-US"/>
              </w:rPr>
              <w:t>，项目生产用水主要用于搅拌过程中加水，</w:t>
            </w:r>
            <w:r>
              <w:rPr>
                <w:rFonts w:hint="eastAsia" w:ascii="Times New Roman" w:hAnsi="Times New Roman" w:cs="Times New Roman"/>
                <w:bCs/>
                <w:color w:val="auto"/>
                <w:sz w:val="24"/>
                <w:lang w:val="en-US" w:eastAsia="zh-CN"/>
              </w:rPr>
              <w:t>按照物料与水22:3的比例混合，</w:t>
            </w:r>
            <w:r>
              <w:rPr>
                <w:rFonts w:hint="eastAsia" w:ascii="Times New Roman" w:hAnsi="Times New Roman" w:cs="Times New Roman"/>
                <w:bCs/>
                <w:color w:val="auto"/>
                <w:sz w:val="24"/>
                <w:lang w:val="en-US"/>
              </w:rPr>
              <w:t>生产用水</w:t>
            </w:r>
            <w:r>
              <w:rPr>
                <w:rFonts w:hint="eastAsia" w:ascii="Times New Roman" w:hAnsi="Times New Roman" w:cs="Times New Roman"/>
                <w:bCs/>
                <w:color w:val="auto"/>
                <w:sz w:val="24"/>
                <w:lang w:val="en-US" w:eastAsia="zh-CN"/>
              </w:rPr>
              <w:t>量为7200</w:t>
            </w:r>
            <w:r>
              <w:rPr>
                <w:rFonts w:hint="eastAsia" w:ascii="Times New Roman" w:hAnsi="Times New Roman" w:cs="Times New Roman"/>
                <w:bCs/>
                <w:color w:val="auto"/>
                <w:sz w:val="24"/>
                <w:lang w:val="en-US"/>
              </w:rPr>
              <w:t>t/a</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无生产废水外排</w:t>
            </w:r>
            <w:r>
              <w:rPr>
                <w:rFonts w:hint="eastAsia" w:ascii="Times New Roman" w:hAnsi="Times New Roman" w:cs="Times New Roman"/>
                <w:bCs/>
                <w:color w:val="auto"/>
                <w:sz w:val="24"/>
                <w:lang w:val="en-US" w:eastAsia="zh-CN"/>
              </w:rPr>
              <w:t>。</w:t>
            </w:r>
          </w:p>
          <w:p w14:paraId="205ECE64">
            <w:pPr>
              <w:pStyle w:val="76"/>
              <w:spacing w:line="360" w:lineRule="auto"/>
              <w:ind w:firstLine="480" w:firstLineChars="200"/>
              <w:jc w:val="left"/>
              <w:rPr>
                <w:rFonts w:hint="eastAsia" w:ascii="Times New Roman" w:hAnsi="Times New Roman" w:cs="Times New Roman"/>
                <w:bCs/>
                <w:color w:val="auto"/>
                <w:sz w:val="24"/>
                <w:lang w:val="en-US" w:eastAsia="zh-CN"/>
              </w:rPr>
            </w:pPr>
            <w:r>
              <w:rPr>
                <w:rFonts w:hint="eastAsia" w:ascii="Times New Roman" w:hAnsi="Times New Roman" w:cs="Times New Roman"/>
                <w:bCs/>
                <w:color w:val="auto"/>
                <w:sz w:val="24"/>
                <w:lang w:val="en-US" w:eastAsia="zh-CN"/>
              </w:rPr>
              <w:t>生活用水定额按照60L/（人</w:t>
            </w:r>
            <w:r>
              <w:rPr>
                <w:rFonts w:hint="eastAsia" w:ascii="Times New Roman" w:hAnsi="Times New Roman" w:cs="Times New Roman"/>
                <w:bCs/>
                <w:color w:val="auto"/>
                <w:sz w:val="24"/>
                <w:lang w:val="en-US"/>
              </w:rPr>
              <w:t>·</w:t>
            </w:r>
            <w:r>
              <w:rPr>
                <w:rFonts w:hint="eastAsia" w:ascii="Times New Roman" w:hAnsi="Times New Roman" w:cs="Times New Roman"/>
                <w:bCs/>
                <w:color w:val="auto"/>
                <w:sz w:val="24"/>
                <w:lang w:val="en-US" w:eastAsia="zh-CN"/>
              </w:rPr>
              <w:t>d）计算，现有项目全场定员50人，年工作日210d，生活用水量为630t/a。</w:t>
            </w:r>
          </w:p>
          <w:p w14:paraId="58E6C78D">
            <w:pPr>
              <w:pStyle w:val="76"/>
              <w:spacing w:line="360" w:lineRule="auto"/>
              <w:ind w:firstLine="480" w:firstLineChars="200"/>
              <w:jc w:val="left"/>
              <w:rPr>
                <w:rFonts w:hint="default" w:ascii="Times New Roman" w:hAnsi="Times New Roman" w:cs="Times New Roman"/>
                <w:bCs/>
                <w:color w:val="auto"/>
                <w:sz w:val="24"/>
                <w:lang w:val="en-US" w:eastAsia="zh-CN"/>
              </w:rPr>
            </w:pPr>
            <w:r>
              <w:rPr>
                <w:rFonts w:hint="eastAsia" w:ascii="Times New Roman" w:hAnsi="Times New Roman" w:cs="Times New Roman"/>
                <w:bCs/>
                <w:color w:val="auto"/>
                <w:sz w:val="24"/>
                <w:lang w:val="en-US" w:eastAsia="zh-CN"/>
              </w:rPr>
              <w:t>脱硫设备一次性加水后循环使用，因喷淋过程中蒸发等损失量为1.2m³/d，补充新鲜水量为252t/a。</w:t>
            </w:r>
          </w:p>
          <w:p w14:paraId="1EF196DE">
            <w:pPr>
              <w:pStyle w:val="76"/>
              <w:spacing w:line="360" w:lineRule="auto"/>
              <w:ind w:firstLine="480" w:firstLineChars="200"/>
              <w:jc w:val="left"/>
              <w:rPr>
                <w:rFonts w:ascii="Times New Roman" w:hAnsi="Times New Roman" w:cs="Times New Roman"/>
                <w:bCs/>
                <w:color w:val="auto"/>
                <w:sz w:val="24"/>
                <w:lang w:val="en-US"/>
              </w:rPr>
            </w:pPr>
            <w:r>
              <w:rPr>
                <w:rFonts w:hint="eastAsia" w:ascii="Times New Roman" w:hAnsi="Times New Roman" w:cs="Times New Roman"/>
                <w:bCs/>
                <w:color w:val="auto"/>
                <w:sz w:val="24"/>
                <w:lang w:val="en-US"/>
              </w:rPr>
              <w:t>（2）排水工程</w:t>
            </w:r>
          </w:p>
          <w:p w14:paraId="4D868EA2">
            <w:pPr>
              <w:pStyle w:val="76"/>
              <w:spacing w:line="360" w:lineRule="auto"/>
              <w:ind w:firstLine="480" w:firstLineChars="200"/>
              <w:jc w:val="left"/>
              <w:rPr>
                <w:rFonts w:hint="eastAsia" w:ascii="Times New Roman" w:hAnsi="Times New Roman" w:eastAsia="宋体" w:cs="Times New Roman"/>
                <w:bCs/>
                <w:color w:val="auto"/>
                <w:sz w:val="24"/>
                <w:lang w:val="en-US" w:eastAsia="zh-CN"/>
              </w:rPr>
            </w:pPr>
            <w:r>
              <w:rPr>
                <w:rFonts w:hint="eastAsia" w:ascii="Times New Roman" w:hAnsi="Times New Roman" w:cs="Times New Roman"/>
                <w:bCs/>
                <w:color w:val="auto"/>
                <w:sz w:val="24"/>
                <w:lang w:val="en-US" w:eastAsia="zh-CN"/>
              </w:rPr>
              <w:t>脱硫</w:t>
            </w:r>
            <w:r>
              <w:rPr>
                <w:rFonts w:hint="default" w:ascii="Times New Roman" w:hAnsi="Times New Roman" w:cs="Times New Roman"/>
                <w:bCs/>
                <w:color w:val="auto"/>
                <w:sz w:val="24"/>
                <w:lang w:val="en-US" w:eastAsia="zh-CN"/>
              </w:rPr>
              <w:t>废水</w:t>
            </w:r>
            <w:r>
              <w:rPr>
                <w:rFonts w:hint="eastAsia" w:ascii="Times New Roman" w:hAnsi="Times New Roman" w:cs="Times New Roman"/>
                <w:bCs/>
                <w:color w:val="auto"/>
                <w:sz w:val="24"/>
                <w:lang w:val="en-US" w:eastAsia="zh-CN"/>
              </w:rPr>
              <w:t>产生量为</w:t>
            </w:r>
            <w:r>
              <w:rPr>
                <w:rFonts w:hint="default" w:ascii="Times New Roman" w:hAnsi="Times New Roman" w:cs="Times New Roman"/>
                <w:bCs/>
                <w:color w:val="auto"/>
                <w:sz w:val="24"/>
                <w:lang w:val="en-US" w:eastAsia="zh-CN"/>
              </w:rPr>
              <w:t>31.2t/d</w:t>
            </w:r>
            <w:r>
              <w:rPr>
                <w:rFonts w:hint="eastAsia" w:ascii="Times New Roman" w:hAnsi="Times New Roman" w:cs="Times New Roman"/>
                <w:bCs/>
                <w:color w:val="auto"/>
                <w:sz w:val="24"/>
                <w:lang w:val="en-US" w:eastAsia="zh-CN"/>
              </w:rPr>
              <w:t>，</w:t>
            </w:r>
            <w:r>
              <w:rPr>
                <w:rFonts w:hint="default" w:ascii="Times New Roman" w:hAnsi="Times New Roman" w:cs="Times New Roman"/>
                <w:bCs/>
                <w:color w:val="auto"/>
                <w:sz w:val="24"/>
                <w:lang w:val="en-US"/>
              </w:rPr>
              <w:t>经沉淀池</w:t>
            </w:r>
            <w:r>
              <w:rPr>
                <w:rFonts w:hint="eastAsia" w:ascii="Times New Roman" w:hAnsi="Times New Roman" w:cs="Times New Roman"/>
                <w:bCs/>
                <w:color w:val="auto"/>
                <w:sz w:val="24"/>
                <w:lang w:val="en-US"/>
              </w:rPr>
              <w:t>沉淀后，循环使用，</w:t>
            </w:r>
            <w:r>
              <w:rPr>
                <w:rFonts w:hint="eastAsia" w:ascii="Times New Roman" w:hAnsi="Times New Roman" w:cs="Times New Roman"/>
                <w:bCs/>
                <w:color w:val="auto"/>
                <w:sz w:val="24"/>
                <w:lang w:val="en-US" w:eastAsia="zh-CN"/>
              </w:rPr>
              <w:t>循环量为30m³/d，</w:t>
            </w:r>
            <w:r>
              <w:rPr>
                <w:rFonts w:hint="eastAsia" w:ascii="Times New Roman" w:hAnsi="Times New Roman" w:cs="Times New Roman"/>
                <w:bCs/>
                <w:color w:val="auto"/>
                <w:sz w:val="24"/>
                <w:lang w:val="en-US"/>
              </w:rPr>
              <w:t>不外排</w:t>
            </w:r>
            <w:r>
              <w:rPr>
                <w:rFonts w:hint="eastAsia" w:ascii="Times New Roman" w:hAnsi="Times New Roman" w:cs="Times New Roman"/>
                <w:bCs/>
                <w:color w:val="auto"/>
                <w:sz w:val="24"/>
                <w:lang w:val="en-US" w:eastAsia="zh-CN"/>
              </w:rPr>
              <w:t>。</w:t>
            </w:r>
          </w:p>
          <w:p w14:paraId="2EBC6F15">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生活污水</w:t>
            </w:r>
            <w:r>
              <w:rPr>
                <w:rFonts w:hint="eastAsia" w:ascii="Times New Roman" w:hAnsi="Times New Roman" w:cs="Times New Roman"/>
                <w:bCs/>
                <w:color w:val="auto"/>
                <w:sz w:val="24"/>
                <w:lang w:val="en-US" w:eastAsia="zh-CN"/>
              </w:rPr>
              <w:t>取生活用水</w:t>
            </w:r>
            <w:r>
              <w:rPr>
                <w:rFonts w:hint="eastAsia" w:ascii="Times New Roman" w:hAnsi="Times New Roman" w:cs="Times New Roman"/>
                <w:bCs/>
                <w:color w:val="auto"/>
                <w:sz w:val="24"/>
                <w:lang w:val="en-US"/>
              </w:rPr>
              <w:t>量</w:t>
            </w:r>
            <w:r>
              <w:rPr>
                <w:rFonts w:hint="eastAsia" w:ascii="Times New Roman" w:hAnsi="Times New Roman" w:cs="Times New Roman"/>
                <w:bCs/>
                <w:color w:val="auto"/>
                <w:sz w:val="24"/>
                <w:lang w:val="en-US" w:eastAsia="zh-CN"/>
              </w:rPr>
              <w:t>的80%，生活污水量</w:t>
            </w:r>
            <w:r>
              <w:rPr>
                <w:rFonts w:hint="eastAsia" w:ascii="Times New Roman" w:hAnsi="Times New Roman" w:cs="Times New Roman"/>
                <w:bCs/>
                <w:color w:val="auto"/>
                <w:sz w:val="24"/>
                <w:lang w:val="en-US"/>
              </w:rPr>
              <w:t>为</w:t>
            </w:r>
            <w:r>
              <w:rPr>
                <w:rFonts w:hint="eastAsia" w:ascii="Times New Roman" w:hAnsi="Times New Roman" w:cs="Times New Roman"/>
                <w:bCs/>
                <w:color w:val="auto"/>
                <w:sz w:val="24"/>
                <w:lang w:val="en-US" w:eastAsia="zh-CN"/>
              </w:rPr>
              <w:t>504</w:t>
            </w:r>
            <w:r>
              <w:rPr>
                <w:rFonts w:hint="eastAsia" w:ascii="Times New Roman" w:hAnsi="Times New Roman" w:cs="Times New Roman"/>
                <w:bCs/>
                <w:color w:val="auto"/>
                <w:sz w:val="24"/>
                <w:lang w:val="en-US"/>
              </w:rPr>
              <w:t>t/d</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经化粪池处理后，</w:t>
            </w:r>
            <w:r>
              <w:rPr>
                <w:rFonts w:hint="eastAsia" w:ascii="Times New Roman" w:hAnsi="Times New Roman" w:cs="Times New Roman"/>
                <w:bCs/>
                <w:color w:val="auto"/>
                <w:sz w:val="24"/>
                <w:lang w:val="en-US" w:eastAsia="zh-CN"/>
              </w:rPr>
              <w:t>拉运至污水处理厂</w:t>
            </w:r>
            <w:r>
              <w:rPr>
                <w:rFonts w:hint="eastAsia" w:ascii="Times New Roman" w:hAnsi="Times New Roman" w:cs="Times New Roman"/>
                <w:bCs/>
                <w:color w:val="auto"/>
                <w:sz w:val="24"/>
                <w:lang w:val="en-US"/>
              </w:rPr>
              <w:t>。</w:t>
            </w:r>
          </w:p>
          <w:p w14:paraId="6705403D">
            <w:pPr>
              <w:pStyle w:val="76"/>
              <w:spacing w:line="360" w:lineRule="auto"/>
              <w:ind w:firstLine="480" w:firstLineChars="200"/>
              <w:rPr>
                <w:rFonts w:ascii="Times New Roman" w:hAnsi="Times New Roman" w:cs="Times New Roman"/>
                <w:color w:val="auto"/>
                <w:sz w:val="24"/>
                <w:lang w:val="en-US"/>
              </w:rPr>
            </w:pPr>
            <w:r>
              <w:rPr>
                <w:rFonts w:hint="eastAsia" w:ascii="Times New Roman" w:hAnsi="Times New Roman" w:cs="Times New Roman"/>
                <w:color w:val="auto"/>
                <w:sz w:val="24"/>
                <w:lang w:val="en-US"/>
              </w:rPr>
              <w:t>（3）供电工程</w:t>
            </w:r>
          </w:p>
          <w:p w14:paraId="34D36EAC">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项目用电由锡尼镇供电系统提供，年用电量为3000</w:t>
            </w:r>
            <w:r>
              <w:rPr>
                <w:rFonts w:hint="eastAsia" w:ascii="Times New Roman" w:hAnsi="Times New Roman" w:cs="Times New Roman"/>
                <w:bCs/>
                <w:color w:val="auto"/>
                <w:sz w:val="24"/>
                <w:lang w:val="en-US" w:eastAsia="zh-CN"/>
              </w:rPr>
              <w:t>0</w:t>
            </w:r>
            <w:r>
              <w:rPr>
                <w:rFonts w:hint="eastAsia" w:ascii="Times New Roman" w:hAnsi="Times New Roman" w:cs="Times New Roman"/>
                <w:bCs/>
                <w:color w:val="auto"/>
                <w:sz w:val="24"/>
                <w:lang w:val="en-US"/>
              </w:rPr>
              <w:t>kW·h</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能够满足项目</w:t>
            </w:r>
            <w:r>
              <w:rPr>
                <w:rFonts w:hint="eastAsia" w:ascii="Times New Roman" w:hAnsi="Times New Roman" w:cs="Times New Roman"/>
                <w:bCs/>
                <w:color w:val="auto"/>
                <w:sz w:val="24"/>
                <w:lang w:val="en-US" w:eastAsia="zh-CN"/>
              </w:rPr>
              <w:t>日</w:t>
            </w:r>
            <w:r>
              <w:rPr>
                <w:rFonts w:hint="eastAsia" w:ascii="Times New Roman" w:hAnsi="Times New Roman" w:cs="Times New Roman"/>
                <w:bCs/>
                <w:color w:val="auto"/>
                <w:sz w:val="24"/>
                <w:lang w:val="en-US"/>
              </w:rPr>
              <w:t>常生产生活用电</w:t>
            </w:r>
            <w:r>
              <w:rPr>
                <w:rFonts w:hint="eastAsia" w:ascii="Times New Roman" w:hAnsi="Times New Roman" w:cs="Times New Roman"/>
                <w:bCs/>
                <w:color w:val="auto"/>
                <w:sz w:val="24"/>
                <w:lang w:val="en-US" w:eastAsia="zh-CN"/>
              </w:rPr>
              <w:t>需求</w:t>
            </w:r>
            <w:r>
              <w:rPr>
                <w:rFonts w:hint="eastAsia" w:ascii="Times New Roman" w:hAnsi="Times New Roman" w:cs="Times New Roman"/>
                <w:bCs/>
                <w:color w:val="auto"/>
                <w:sz w:val="24"/>
                <w:lang w:val="en-US"/>
              </w:rPr>
              <w:t>。</w:t>
            </w:r>
          </w:p>
          <w:p w14:paraId="7EBFF1F0">
            <w:pPr>
              <w:pStyle w:val="76"/>
              <w:spacing w:line="360" w:lineRule="auto"/>
              <w:ind w:firstLine="480" w:firstLineChars="200"/>
              <w:rPr>
                <w:rFonts w:ascii="Times New Roman" w:hAnsi="Times New Roman" w:cs="Times New Roman"/>
                <w:color w:val="auto"/>
                <w:sz w:val="24"/>
                <w:lang w:val="en-US"/>
              </w:rPr>
            </w:pPr>
            <w:r>
              <w:rPr>
                <w:rFonts w:hint="eastAsia" w:ascii="Times New Roman" w:hAnsi="Times New Roman" w:cs="Times New Roman"/>
                <w:color w:val="auto"/>
                <w:sz w:val="24"/>
                <w:lang w:val="en-US"/>
              </w:rPr>
              <w:t>（4）供暖工程</w:t>
            </w:r>
          </w:p>
          <w:p w14:paraId="03D07FB9">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项目冬季不生产，不设生活供暖设备，生产用热使用煤</w:t>
            </w:r>
            <w:r>
              <w:rPr>
                <w:rFonts w:hint="eastAsia" w:ascii="Times New Roman" w:hAnsi="Times New Roman" w:cs="Times New Roman"/>
                <w:bCs/>
                <w:color w:val="auto"/>
                <w:sz w:val="24"/>
                <w:lang w:val="en-US" w:eastAsia="zh-CN"/>
              </w:rPr>
              <w:t>矸</w:t>
            </w:r>
            <w:r>
              <w:rPr>
                <w:rFonts w:hint="eastAsia" w:ascii="Times New Roman" w:hAnsi="Times New Roman" w:cs="Times New Roman"/>
                <w:bCs/>
                <w:color w:val="auto"/>
                <w:sz w:val="24"/>
                <w:lang w:val="en-US"/>
              </w:rPr>
              <w:t>石灰经磨粉机磨成细粉喷入轮窑内充分燃烧产生热量。</w:t>
            </w:r>
          </w:p>
          <w:p w14:paraId="05B7691F">
            <w:pPr>
              <w:pStyle w:val="76"/>
              <w:spacing w:line="360" w:lineRule="auto"/>
              <w:ind w:firstLine="482" w:firstLineChars="200"/>
              <w:jc w:val="left"/>
              <w:rPr>
                <w:rFonts w:ascii="Times New Roman" w:hAnsi="Times New Roman" w:cs="Times New Roman"/>
                <w:b/>
                <w:color w:val="auto"/>
                <w:sz w:val="24"/>
                <w:lang w:val="en-US"/>
              </w:rPr>
            </w:pPr>
            <w:r>
              <w:rPr>
                <w:rFonts w:hint="eastAsia" w:ascii="Times New Roman" w:hAnsi="Times New Roman" w:cs="Times New Roman"/>
                <w:b/>
                <w:color w:val="auto"/>
                <w:sz w:val="24"/>
                <w:lang w:val="en-US"/>
              </w:rPr>
              <w:t>1.7现有工程劳动定员及工作制度</w:t>
            </w:r>
          </w:p>
          <w:p w14:paraId="15CDA245">
            <w:pPr>
              <w:pStyle w:val="76"/>
              <w:spacing w:line="360" w:lineRule="auto"/>
              <w:ind w:firstLine="480" w:firstLineChars="200"/>
              <w:jc w:val="left"/>
              <w:rPr>
                <w:rFonts w:ascii="Times New Roman" w:hAnsi="Times New Roman" w:cs="Times New Roman"/>
                <w:color w:val="auto"/>
                <w:sz w:val="24"/>
              </w:rPr>
            </w:pPr>
            <w:r>
              <w:rPr>
                <w:rFonts w:hint="eastAsia" w:ascii="Times New Roman" w:hAnsi="Times New Roman" w:cs="Times New Roman"/>
                <w:color w:val="auto"/>
                <w:kern w:val="0"/>
                <w:sz w:val="24"/>
                <w:lang w:val="en-US" w:bidi="ar"/>
              </w:rPr>
              <w:t>现有工程全厂定员</w:t>
            </w:r>
            <w:r>
              <w:rPr>
                <w:rFonts w:hint="eastAsia" w:ascii="Times New Roman" w:hAnsi="Times New Roman" w:cs="Times New Roman"/>
                <w:color w:val="auto"/>
                <w:kern w:val="0"/>
                <w:sz w:val="24"/>
                <w:lang w:val="en-US" w:eastAsia="zh-CN" w:bidi="ar"/>
              </w:rPr>
              <w:t>50</w:t>
            </w:r>
            <w:r>
              <w:rPr>
                <w:rFonts w:hint="eastAsia" w:ascii="Times New Roman" w:hAnsi="Times New Roman" w:cs="Times New Roman"/>
                <w:color w:val="auto"/>
                <w:kern w:val="0"/>
                <w:sz w:val="24"/>
                <w:lang w:val="en-US" w:bidi="ar"/>
              </w:rPr>
              <w:t>人，年工作日</w:t>
            </w:r>
            <w:r>
              <w:rPr>
                <w:rFonts w:hint="eastAsia" w:ascii="Times New Roman" w:hAnsi="Times New Roman" w:cs="Times New Roman"/>
                <w:color w:val="auto"/>
                <w:kern w:val="0"/>
                <w:sz w:val="24"/>
                <w:lang w:val="en-US" w:eastAsia="zh-CN" w:bidi="ar"/>
              </w:rPr>
              <w:t>210</w:t>
            </w:r>
            <w:r>
              <w:rPr>
                <w:rFonts w:hint="eastAsia" w:ascii="Times New Roman" w:hAnsi="Times New Roman" w:cs="Times New Roman"/>
                <w:color w:val="auto"/>
                <w:kern w:val="0"/>
                <w:sz w:val="24"/>
                <w:lang w:val="en-US" w:bidi="ar"/>
              </w:rPr>
              <w:t>d，</w:t>
            </w:r>
            <w:r>
              <w:rPr>
                <w:rFonts w:hint="eastAsia" w:ascii="Times New Roman" w:hAnsi="Times New Roman" w:cs="Times New Roman"/>
                <w:color w:val="auto"/>
                <w:kern w:val="0"/>
                <w:sz w:val="24"/>
                <w:lang w:val="en-US" w:eastAsia="zh-CN" w:bidi="ar"/>
              </w:rPr>
              <w:t>每班</w:t>
            </w:r>
            <w:r>
              <w:rPr>
                <w:rFonts w:hint="eastAsia" w:ascii="Times New Roman" w:hAnsi="Times New Roman" w:cs="Times New Roman"/>
                <w:color w:val="auto"/>
                <w:kern w:val="0"/>
                <w:sz w:val="24"/>
                <w:lang w:val="en-US" w:bidi="ar"/>
              </w:rPr>
              <w:t>工作8h，三班倒</w:t>
            </w:r>
            <w:r>
              <w:rPr>
                <w:rFonts w:ascii="Times New Roman" w:hAnsi="Times New Roman" w:cs="Times New Roman"/>
                <w:color w:val="auto"/>
                <w:sz w:val="24"/>
              </w:rPr>
              <w:t>。</w:t>
            </w:r>
          </w:p>
          <w:p w14:paraId="5F9C6130">
            <w:pPr>
              <w:pStyle w:val="76"/>
              <w:spacing w:line="360" w:lineRule="auto"/>
              <w:ind w:firstLine="482" w:firstLineChars="200"/>
              <w:jc w:val="left"/>
              <w:rPr>
                <w:rFonts w:eastAsia="Times New Roman"/>
                <w:b/>
                <w:color w:val="auto"/>
                <w:sz w:val="24"/>
              </w:rPr>
            </w:pPr>
            <w:r>
              <w:rPr>
                <w:rFonts w:hint="eastAsia" w:ascii="Times New Roman" w:hAnsi="Times New Roman" w:cs="Times New Roman"/>
                <w:b/>
                <w:color w:val="auto"/>
                <w:sz w:val="24"/>
                <w:lang w:val="en-US"/>
              </w:rPr>
              <w:t>1.8现有工程项目平面布置</w:t>
            </w:r>
          </w:p>
          <w:p w14:paraId="19ADC316">
            <w:pPr>
              <w:pStyle w:val="76"/>
              <w:spacing w:line="360" w:lineRule="auto"/>
              <w:ind w:firstLine="480" w:firstLineChars="200"/>
              <w:jc w:val="left"/>
              <w:rPr>
                <w:rFonts w:ascii="Times New Roman" w:hAnsi="Times New Roman" w:cs="Times New Roman"/>
                <w:color w:val="auto"/>
                <w:sz w:val="24"/>
                <w:lang w:val="en-US"/>
              </w:rPr>
            </w:pPr>
            <w:r>
              <w:rPr>
                <w:rFonts w:hint="eastAsia" w:ascii="Times New Roman" w:hAnsi="Times New Roman" w:cs="Times New Roman"/>
                <w:color w:val="auto"/>
                <w:sz w:val="24"/>
                <w:lang w:val="en-US"/>
              </w:rPr>
              <w:t>现有工程总占地面积</w:t>
            </w:r>
            <w:r>
              <w:rPr>
                <w:rFonts w:hint="eastAsia" w:ascii="Times New Roman" w:hAnsi="Times New Roman" w:cs="Times New Roman"/>
                <w:color w:val="auto"/>
                <w:sz w:val="24"/>
                <w:lang w:val="en-US" w:eastAsia="zh-CN"/>
              </w:rPr>
              <w:t>14210.00</w:t>
            </w:r>
            <w:r>
              <w:rPr>
                <w:rFonts w:hint="eastAsia" w:ascii="Times New Roman" w:hAnsi="Times New Roman" w:cs="Times New Roman"/>
                <w:color w:val="auto"/>
                <w:sz w:val="24"/>
                <w:lang w:val="en-US"/>
              </w:rPr>
              <w:t>㎡。</w:t>
            </w:r>
          </w:p>
          <w:p w14:paraId="26DFF46F">
            <w:pPr>
              <w:pStyle w:val="76"/>
              <w:spacing w:line="360" w:lineRule="auto"/>
              <w:ind w:firstLine="482" w:firstLineChars="200"/>
              <w:jc w:val="left"/>
              <w:rPr>
                <w:b/>
                <w:color w:val="auto"/>
                <w:sz w:val="24"/>
                <w:lang w:val="en-US"/>
              </w:rPr>
            </w:pPr>
            <w:r>
              <w:rPr>
                <w:rFonts w:hint="eastAsia" w:ascii="Times New Roman" w:hAnsi="Times New Roman" w:cs="Times New Roman"/>
                <w:b/>
                <w:color w:val="auto"/>
                <w:sz w:val="24"/>
                <w:lang w:val="en-US"/>
              </w:rPr>
              <w:t>1.9现有工程工艺流程及产排污环节分析</w:t>
            </w:r>
          </w:p>
          <w:p w14:paraId="20AD9970">
            <w:pPr>
              <w:pStyle w:val="8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项目以</w:t>
            </w:r>
            <w:r>
              <w:rPr>
                <w:rFonts w:hint="eastAsia" w:ascii="Times New Roman" w:hAnsi="Times New Roman" w:cs="Times New Roman"/>
                <w:bCs/>
                <w:color w:val="auto"/>
                <w:sz w:val="24"/>
                <w:lang w:val="en-US" w:eastAsia="zh-CN"/>
              </w:rPr>
              <w:t>煤矸石</w:t>
            </w:r>
            <w:r>
              <w:rPr>
                <w:rFonts w:hint="eastAsia" w:ascii="Times New Roman" w:hAnsi="Times New Roman" w:cs="Times New Roman"/>
                <w:bCs/>
                <w:color w:val="auto"/>
                <w:sz w:val="24"/>
                <w:lang w:val="en-US"/>
              </w:rPr>
              <w:t>、</w:t>
            </w:r>
            <w:r>
              <w:rPr>
                <w:rFonts w:hint="eastAsia" w:ascii="Times New Roman" w:hAnsi="Times New Roman" w:cs="Times New Roman"/>
                <w:bCs/>
                <w:color w:val="auto"/>
                <w:sz w:val="24"/>
                <w:lang w:val="en-US" w:eastAsia="zh-CN"/>
              </w:rPr>
              <w:t>黏土</w:t>
            </w:r>
            <w:r>
              <w:rPr>
                <w:rFonts w:hint="eastAsia" w:ascii="Times New Roman" w:hAnsi="Times New Roman" w:cs="Times New Roman"/>
                <w:bCs/>
                <w:color w:val="auto"/>
                <w:sz w:val="24"/>
                <w:lang w:val="en-US"/>
              </w:rPr>
              <w:t>为原料，经破碎筛分、加水搅拌、制砖成型、焙烧等工序，生产空心砖，项目主要生产工艺分析如下：</w:t>
            </w:r>
          </w:p>
          <w:p w14:paraId="27E66498">
            <w:pPr>
              <w:pStyle w:val="8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auto"/>
                <w:sz w:val="24"/>
                <w:lang w:val="en-US"/>
              </w:rPr>
            </w:pPr>
            <w:r>
              <w:rPr>
                <w:rFonts w:hint="eastAsia" w:ascii="Times New Roman" w:hAnsi="Times New Roman" w:eastAsia="宋体" w:cs="Times New Roman"/>
                <w:bCs/>
                <w:color w:val="auto"/>
                <w:sz w:val="24"/>
                <w:lang w:val="en-US" w:eastAsia="zh-CN"/>
              </w:rPr>
              <w:t>（</w:t>
            </w:r>
            <w:r>
              <w:rPr>
                <w:rFonts w:hint="eastAsia" w:ascii="Times New Roman" w:hAnsi="Times New Roman" w:eastAsia="宋体" w:cs="Times New Roman"/>
                <w:bCs/>
                <w:color w:val="auto"/>
                <w:sz w:val="24"/>
                <w:lang w:val="en-US"/>
              </w:rPr>
              <w:t>1</w:t>
            </w:r>
            <w:r>
              <w:rPr>
                <w:rFonts w:hint="eastAsia" w:ascii="Times New Roman" w:hAnsi="Times New Roman" w:eastAsia="宋体" w:cs="Times New Roman"/>
                <w:bCs/>
                <w:color w:val="auto"/>
                <w:sz w:val="24"/>
                <w:lang w:val="en-US" w:eastAsia="zh-CN"/>
              </w:rPr>
              <w:t>）</w:t>
            </w:r>
            <w:r>
              <w:rPr>
                <w:rFonts w:hint="eastAsia" w:ascii="Times New Roman" w:hAnsi="Times New Roman" w:eastAsia="宋体" w:cs="Times New Roman"/>
                <w:bCs/>
                <w:color w:val="auto"/>
                <w:sz w:val="24"/>
                <w:lang w:val="en-US"/>
              </w:rPr>
              <w:t>原料制备</w:t>
            </w:r>
          </w:p>
          <w:p w14:paraId="1D6EF27F">
            <w:pPr>
              <w:pStyle w:val="8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auto"/>
                <w:sz w:val="24"/>
                <w:lang w:val="en-US"/>
              </w:rPr>
            </w:pPr>
            <w:r>
              <w:rPr>
                <w:rFonts w:hint="eastAsia" w:ascii="Times New Roman" w:hAnsi="Times New Roman" w:eastAsia="宋体" w:cs="Times New Roman"/>
                <w:bCs/>
                <w:color w:val="auto"/>
                <w:sz w:val="24"/>
                <w:lang w:val="en-US"/>
              </w:rPr>
              <w:t>①上料工序</w:t>
            </w:r>
          </w:p>
          <w:p w14:paraId="1C5CCAAA">
            <w:pPr>
              <w:pStyle w:val="8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Cs/>
                <w:color w:val="auto"/>
                <w:sz w:val="24"/>
                <w:lang w:val="en-US"/>
              </w:rPr>
            </w:pPr>
            <w:r>
              <w:rPr>
                <w:rFonts w:hint="eastAsia" w:ascii="Times New Roman" w:hAnsi="Times New Roman" w:eastAsia="宋体" w:cs="Times New Roman"/>
                <w:bCs/>
                <w:color w:val="auto"/>
                <w:sz w:val="24"/>
                <w:lang w:val="en-US"/>
              </w:rPr>
              <w:t>项目原料</w:t>
            </w:r>
            <w:r>
              <w:rPr>
                <w:rFonts w:hint="eastAsia" w:ascii="Times New Roman" w:hAnsi="Times New Roman" w:eastAsia="宋体" w:cs="Times New Roman"/>
                <w:bCs/>
                <w:color w:val="auto"/>
                <w:sz w:val="24"/>
                <w:lang w:val="en-US" w:eastAsia="zh-CN"/>
              </w:rPr>
              <w:t>煤矸石</w:t>
            </w:r>
            <w:r>
              <w:rPr>
                <w:rFonts w:hint="eastAsia" w:ascii="Times New Roman" w:hAnsi="Times New Roman" w:eastAsia="宋体" w:cs="Times New Roman"/>
                <w:bCs/>
                <w:color w:val="auto"/>
                <w:sz w:val="24"/>
                <w:lang w:val="en-US"/>
              </w:rPr>
              <w:t>、</w:t>
            </w:r>
            <w:r>
              <w:rPr>
                <w:rFonts w:hint="eastAsia" w:ascii="Times New Roman" w:hAnsi="Times New Roman" w:cs="Times New Roman"/>
                <w:bCs/>
                <w:color w:val="auto"/>
                <w:sz w:val="24"/>
                <w:lang w:val="en-US" w:eastAsia="zh-CN"/>
              </w:rPr>
              <w:t>黏土</w:t>
            </w:r>
            <w:r>
              <w:rPr>
                <w:rFonts w:hint="eastAsia" w:ascii="Times New Roman" w:hAnsi="Times New Roman" w:eastAsia="宋体" w:cs="Times New Roman"/>
                <w:bCs/>
                <w:color w:val="auto"/>
                <w:sz w:val="24"/>
                <w:lang w:val="en-US"/>
              </w:rPr>
              <w:t>由运输车辆运送至厂区原料堆放场，</w:t>
            </w:r>
            <w:r>
              <w:rPr>
                <w:rFonts w:hint="eastAsia" w:ascii="Times New Roman" w:hAnsi="Times New Roman" w:eastAsia="宋体" w:cs="Times New Roman"/>
                <w:bCs/>
                <w:color w:val="auto"/>
                <w:sz w:val="24"/>
                <w:lang w:val="en-US" w:eastAsia="zh-CN"/>
              </w:rPr>
              <w:t>煤矸石</w:t>
            </w:r>
            <w:r>
              <w:rPr>
                <w:rFonts w:hint="eastAsia" w:ascii="Times New Roman" w:hAnsi="Times New Roman" w:eastAsia="宋体" w:cs="Times New Roman"/>
                <w:bCs/>
                <w:color w:val="auto"/>
                <w:sz w:val="24"/>
                <w:lang w:val="en-US"/>
              </w:rPr>
              <w:t>由铲车运至自动给料机内，煤矸石灰、</w:t>
            </w:r>
            <w:r>
              <w:rPr>
                <w:rFonts w:hint="eastAsia" w:ascii="Times New Roman" w:hAnsi="Times New Roman" w:cs="Times New Roman"/>
                <w:bCs/>
                <w:color w:val="auto"/>
                <w:sz w:val="24"/>
                <w:lang w:val="en-US" w:eastAsia="zh-CN"/>
              </w:rPr>
              <w:t>黏土</w:t>
            </w:r>
            <w:r>
              <w:rPr>
                <w:rFonts w:hint="eastAsia" w:ascii="Times New Roman" w:hAnsi="Times New Roman" w:eastAsia="宋体" w:cs="Times New Roman"/>
                <w:bCs/>
                <w:color w:val="auto"/>
                <w:sz w:val="24"/>
                <w:lang w:val="en-US"/>
              </w:rPr>
              <w:t>与其他物料按照1:1:2投入另一台自动给料机。自动给料机按</w:t>
            </w:r>
            <w:r>
              <w:rPr>
                <w:rFonts w:hint="eastAsia" w:ascii="Times New Roman" w:hAnsi="Times New Roman" w:eastAsia="宋体" w:cs="Times New Roman"/>
                <w:bCs/>
                <w:color w:val="auto"/>
                <w:sz w:val="24"/>
                <w:lang w:val="en-US" w:eastAsia="zh-CN"/>
              </w:rPr>
              <w:t>煤矸石（</w:t>
            </w:r>
            <w:r>
              <w:rPr>
                <w:rFonts w:hint="eastAsia" w:ascii="Times New Roman" w:hAnsi="Times New Roman" w:cs="Times New Roman"/>
                <w:bCs/>
                <w:color w:val="auto"/>
                <w:sz w:val="24"/>
                <w:lang w:val="en-US"/>
              </w:rPr>
              <w:t>80%</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其他物料</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20%</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投料至输送带。</w:t>
            </w:r>
          </w:p>
          <w:p w14:paraId="00012B82">
            <w:pPr>
              <w:pStyle w:val="7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②破碎工序</w:t>
            </w:r>
          </w:p>
          <w:p w14:paraId="6B2EBB35">
            <w:pPr>
              <w:pStyle w:val="7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混合物料中含有较大粒径颗粒，需首先进行破碎，破碎后物料颗粒控制在3mm以下。物料中夹带的大块杂质在铲车上料前进行人工剔除。破碎时，物料由给料机均匀喂入破碎机进行破碎。破碎机在破碎过程中，物料在设定的流道内沿第一、第二反击板经一定时间和一定长度的反复冲击路线使物料破碎，下方的均整篦板起确定出料粒度大小的作用。物料的破碎是在板锤冲击下进行，随后</w:t>
            </w:r>
            <w:r>
              <w:rPr>
                <w:rFonts w:hint="eastAsia" w:ascii="Times New Roman" w:hAnsi="Times New Roman" w:cs="Times New Roman"/>
                <w:bCs/>
                <w:color w:val="auto"/>
                <w:sz w:val="24"/>
                <w:lang w:val="en-US" w:eastAsia="zh-CN"/>
              </w:rPr>
              <w:t>被</w:t>
            </w:r>
            <w:r>
              <w:rPr>
                <w:rFonts w:hint="eastAsia" w:ascii="Times New Roman" w:hAnsi="Times New Roman" w:cs="Times New Roman"/>
                <w:bCs/>
                <w:color w:val="auto"/>
                <w:sz w:val="24"/>
                <w:lang w:val="en-US"/>
              </w:rPr>
              <w:t>抛击到反击板上进一步破碎，同时料块群在空中互相撞击而得到粉碎。</w:t>
            </w:r>
          </w:p>
          <w:p w14:paraId="02F8FCC4">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③筛分工序</w:t>
            </w:r>
          </w:p>
          <w:p w14:paraId="5EB3F0F6">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粉碎后混合物料由皮带输送机运至</w:t>
            </w:r>
            <w:r>
              <w:rPr>
                <w:rFonts w:hint="eastAsia" w:ascii="Times New Roman" w:hAnsi="Times New Roman" w:cs="Times New Roman"/>
                <w:bCs/>
                <w:color w:val="auto"/>
                <w:sz w:val="24"/>
                <w:lang w:val="en-US" w:eastAsia="zh-CN"/>
              </w:rPr>
              <w:t>振</w:t>
            </w:r>
            <w:r>
              <w:rPr>
                <w:rFonts w:hint="eastAsia" w:ascii="Times New Roman" w:hAnsi="Times New Roman" w:cs="Times New Roman"/>
                <w:bCs/>
                <w:color w:val="auto"/>
                <w:sz w:val="24"/>
                <w:lang w:val="en-US"/>
              </w:rPr>
              <w:t>动筛，输送带廊道密闭。混合物料经破碎后使用</w:t>
            </w:r>
            <w:r>
              <w:rPr>
                <w:rFonts w:hint="eastAsia" w:ascii="Times New Roman" w:hAnsi="Times New Roman" w:cs="Times New Roman"/>
                <w:bCs/>
                <w:color w:val="auto"/>
                <w:sz w:val="24"/>
                <w:lang w:val="en-US" w:eastAsia="zh-CN"/>
              </w:rPr>
              <w:t>振</w:t>
            </w:r>
            <w:r>
              <w:rPr>
                <w:rFonts w:hint="eastAsia" w:ascii="Times New Roman" w:hAnsi="Times New Roman" w:cs="Times New Roman"/>
                <w:bCs/>
                <w:color w:val="auto"/>
                <w:sz w:val="24"/>
                <w:lang w:val="en-US"/>
              </w:rPr>
              <w:t>动筛进行筛分，大于3mm的物料颗粒返回给料机进行二次破碎直到3mm以下。</w:t>
            </w:r>
          </w:p>
          <w:p w14:paraId="1E8CD575">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上料过程中，铲车</w:t>
            </w:r>
            <w:r>
              <w:rPr>
                <w:rFonts w:hint="eastAsia" w:ascii="Times New Roman" w:hAnsi="Times New Roman" w:cs="Times New Roman"/>
                <w:bCs/>
                <w:color w:val="auto"/>
                <w:sz w:val="24"/>
                <w:lang w:val="en-US" w:eastAsia="zh-CN"/>
              </w:rPr>
              <w:t>卸下</w:t>
            </w:r>
            <w:r>
              <w:rPr>
                <w:rFonts w:hint="eastAsia" w:ascii="Times New Roman" w:hAnsi="Times New Roman" w:cs="Times New Roman"/>
                <w:bCs/>
                <w:color w:val="auto"/>
                <w:sz w:val="24"/>
                <w:lang w:val="en-US"/>
              </w:rPr>
              <w:t>物料，苫布遮盖，上料口设集气罩收集经布袋除尘器处理后由15m高</w:t>
            </w:r>
            <w:r>
              <w:rPr>
                <w:rFonts w:hint="eastAsia" w:ascii="Times New Roman" w:hAnsi="Times New Roman" w:cs="Times New Roman"/>
                <w:bCs/>
                <w:color w:val="auto"/>
                <w:sz w:val="24"/>
                <w:lang w:val="en-US" w:eastAsia="zh-CN"/>
              </w:rPr>
              <w:t>的</w:t>
            </w:r>
            <w:r>
              <w:rPr>
                <w:rFonts w:hint="eastAsia" w:ascii="Times New Roman" w:hAnsi="Times New Roman" w:cs="Times New Roman"/>
                <w:bCs/>
                <w:color w:val="auto"/>
                <w:sz w:val="24"/>
                <w:lang w:val="en-US"/>
              </w:rPr>
              <w:t>排气筒排放。皮带输送过程中，廊道密闭。破碎、筛分在密闭车间内，出料口上方设置集气罩</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收集后的含尘废气经布袋除尘器处理后由15m高</w:t>
            </w:r>
            <w:r>
              <w:rPr>
                <w:rFonts w:hint="eastAsia" w:ascii="Times New Roman" w:hAnsi="Times New Roman" w:cs="Times New Roman"/>
                <w:bCs/>
                <w:color w:val="auto"/>
                <w:sz w:val="24"/>
                <w:lang w:val="en-US" w:eastAsia="zh-CN"/>
              </w:rPr>
              <w:t>的</w:t>
            </w:r>
            <w:r>
              <w:rPr>
                <w:rFonts w:hint="eastAsia" w:ascii="Times New Roman" w:hAnsi="Times New Roman" w:cs="Times New Roman"/>
                <w:bCs/>
                <w:color w:val="auto"/>
                <w:sz w:val="24"/>
                <w:lang w:val="en-US"/>
              </w:rPr>
              <w:t>排气筒排放。</w:t>
            </w:r>
          </w:p>
          <w:p w14:paraId="674E1A09">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2</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混湿工序</w:t>
            </w:r>
          </w:p>
          <w:p w14:paraId="38BD9574">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经破碎筛分后符合粒径要求</w:t>
            </w:r>
            <w:r>
              <w:rPr>
                <w:rFonts w:hint="eastAsia" w:ascii="Times New Roman" w:hAnsi="Times New Roman" w:cs="Times New Roman"/>
                <w:bCs/>
                <w:color w:val="auto"/>
                <w:sz w:val="24"/>
                <w:lang w:val="en-US" w:eastAsia="zh-CN"/>
              </w:rPr>
              <w:t>的</w:t>
            </w:r>
            <w:r>
              <w:rPr>
                <w:rFonts w:hint="eastAsia" w:ascii="Times New Roman" w:hAnsi="Times New Roman" w:cs="Times New Roman"/>
                <w:bCs/>
                <w:color w:val="auto"/>
                <w:sz w:val="24"/>
                <w:lang w:val="en-US"/>
              </w:rPr>
              <w:t>原料经皮带输送机输送，在搅拌机上料口与水以22:3的比例经搅拌机混合，搅拌机利用两根呈对称状的螺旋轴同步旋转，原料进入搅拌机的同时加水搅拌，均匀加湿原料粉状物料，达到使加湿物料</w:t>
            </w:r>
            <w:r>
              <w:rPr>
                <w:rFonts w:hint="eastAsia" w:ascii="Times New Roman" w:hAnsi="Times New Roman" w:cs="Times New Roman"/>
                <w:bCs/>
                <w:color w:val="auto"/>
                <w:sz w:val="24"/>
                <w:lang w:val="en-US" w:eastAsia="zh-CN"/>
              </w:rPr>
              <w:t>既</w:t>
            </w:r>
            <w:r>
              <w:rPr>
                <w:rFonts w:hint="eastAsia" w:ascii="Times New Roman" w:hAnsi="Times New Roman" w:cs="Times New Roman"/>
                <w:bCs/>
                <w:color w:val="auto"/>
                <w:sz w:val="24"/>
                <w:lang w:val="en-US"/>
              </w:rPr>
              <w:t>不冒原料粉又不会渗出水滴的目的。本工序在搅拌机中进行二级搅拌，一级搅拌1.5min</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二级搅拌1.5min</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搅拌机除进出料口</w:t>
            </w:r>
            <w:r>
              <w:rPr>
                <w:rFonts w:hint="eastAsia" w:ascii="Times New Roman" w:hAnsi="Times New Roman" w:cs="Times New Roman"/>
                <w:bCs/>
                <w:color w:val="auto"/>
                <w:sz w:val="24"/>
                <w:lang w:val="en-US" w:eastAsia="zh-CN"/>
              </w:rPr>
              <w:t>外</w:t>
            </w:r>
            <w:r>
              <w:rPr>
                <w:rFonts w:hint="eastAsia" w:ascii="Times New Roman" w:hAnsi="Times New Roman" w:cs="Times New Roman"/>
                <w:bCs/>
                <w:color w:val="auto"/>
                <w:sz w:val="24"/>
                <w:lang w:val="en-US"/>
              </w:rPr>
              <w:t>设备密闭。</w:t>
            </w:r>
          </w:p>
          <w:p w14:paraId="73DD12DB">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3</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挤出成型</w:t>
            </w:r>
          </w:p>
          <w:p w14:paraId="5F053F18">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经过二次加水搅拌后的物料由皮带运输机送入挤出式制砖机</w:t>
            </w:r>
            <w:r>
              <w:rPr>
                <w:rFonts w:hint="eastAsia" w:ascii="Times New Roman" w:hAnsi="Times New Roman" w:cs="Times New Roman"/>
                <w:bCs/>
                <w:color w:val="auto"/>
                <w:sz w:val="24"/>
                <w:lang w:val="en-US" w:eastAsia="zh-CN"/>
              </w:rPr>
              <w:t>并</w:t>
            </w:r>
            <w:r>
              <w:rPr>
                <w:rFonts w:hint="eastAsia" w:ascii="Times New Roman" w:hAnsi="Times New Roman" w:cs="Times New Roman"/>
                <w:bCs/>
                <w:color w:val="auto"/>
                <w:sz w:val="24"/>
                <w:lang w:val="en-US"/>
              </w:rPr>
              <w:t>挤出成型。挤出式</w:t>
            </w:r>
            <w:r>
              <w:rPr>
                <w:rFonts w:hint="eastAsia" w:ascii="Times New Roman" w:hAnsi="Times New Roman" w:cs="Times New Roman"/>
                <w:bCs/>
                <w:color w:val="auto"/>
                <w:sz w:val="24"/>
                <w:lang w:val="en-US" w:eastAsia="zh-CN"/>
              </w:rPr>
              <w:t>制砖机</w:t>
            </w:r>
            <w:r>
              <w:rPr>
                <w:rFonts w:hint="eastAsia" w:ascii="Times New Roman" w:hAnsi="Times New Roman" w:cs="Times New Roman"/>
                <w:bCs/>
                <w:color w:val="auto"/>
                <w:sz w:val="24"/>
                <w:lang w:val="en-US"/>
              </w:rPr>
              <w:t>真空度≤0.09MPa</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挤出压力达到4.0Mpa</w:t>
            </w:r>
            <w:r>
              <w:rPr>
                <w:rFonts w:hint="eastAsia" w:ascii="Times New Roman" w:hAnsi="Times New Roman" w:cs="Times New Roman"/>
                <w:bCs/>
                <w:color w:val="auto"/>
                <w:sz w:val="24"/>
                <w:lang w:val="en-US" w:eastAsia="zh-CN"/>
              </w:rPr>
              <w:t>，可以</w:t>
            </w:r>
            <w:r>
              <w:rPr>
                <w:rFonts w:hint="eastAsia" w:ascii="Times New Roman" w:hAnsi="Times New Roman" w:cs="Times New Roman"/>
                <w:bCs/>
                <w:color w:val="auto"/>
                <w:sz w:val="24"/>
                <w:lang w:val="en-US"/>
              </w:rPr>
              <w:t>排除物料空隙中的空气，提高物料密度</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通过机械挤压，成型的坯体</w:t>
            </w:r>
            <w:r>
              <w:rPr>
                <w:rFonts w:hint="eastAsia" w:ascii="Times New Roman" w:hAnsi="Times New Roman" w:cs="Times New Roman"/>
                <w:bCs/>
                <w:color w:val="auto"/>
                <w:sz w:val="24"/>
                <w:lang w:val="en-US" w:eastAsia="zh-CN"/>
              </w:rPr>
              <w:t>可以</w:t>
            </w:r>
            <w:r>
              <w:rPr>
                <w:rFonts w:hint="eastAsia" w:ascii="Times New Roman" w:hAnsi="Times New Roman" w:cs="Times New Roman"/>
                <w:bCs/>
                <w:color w:val="auto"/>
                <w:sz w:val="24"/>
                <w:lang w:val="en-US"/>
              </w:rPr>
              <w:t>致密，提高强度</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挤出后的坯料由切条切坯机按照设定的规格完成切条</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切坯，</w:t>
            </w:r>
            <w:r>
              <w:rPr>
                <w:rFonts w:hint="eastAsia" w:ascii="Times New Roman" w:hAnsi="Times New Roman" w:cs="Times New Roman"/>
                <w:bCs/>
                <w:color w:val="auto"/>
                <w:sz w:val="24"/>
                <w:lang w:val="en-US" w:eastAsia="zh-CN"/>
              </w:rPr>
              <w:t>然</w:t>
            </w:r>
            <w:r>
              <w:rPr>
                <w:rFonts w:hint="eastAsia" w:ascii="Times New Roman" w:hAnsi="Times New Roman" w:cs="Times New Roman"/>
                <w:bCs/>
                <w:color w:val="auto"/>
                <w:sz w:val="24"/>
                <w:lang w:val="en-US"/>
              </w:rPr>
              <w:t>后码坯机自动将砖坯码至窑车上。切坯时产生的废料直接进入搅拌机内重新打碎</w:t>
            </w:r>
            <w:r>
              <w:rPr>
                <w:rFonts w:hint="eastAsia" w:ascii="Times New Roman" w:hAnsi="Times New Roman" w:cs="Times New Roman"/>
                <w:bCs/>
                <w:color w:val="auto"/>
                <w:sz w:val="24"/>
                <w:lang w:val="en-US" w:eastAsia="zh-CN"/>
              </w:rPr>
              <w:t>并</w:t>
            </w:r>
            <w:r>
              <w:rPr>
                <w:rFonts w:hint="eastAsia" w:ascii="Times New Roman" w:hAnsi="Times New Roman" w:cs="Times New Roman"/>
                <w:bCs/>
                <w:color w:val="auto"/>
                <w:sz w:val="24"/>
                <w:lang w:val="en-US"/>
              </w:rPr>
              <w:t>搅拌</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回用于制坯工序。</w:t>
            </w:r>
          </w:p>
          <w:p w14:paraId="2016EE61">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4</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隧道窑烧制</w:t>
            </w:r>
          </w:p>
          <w:p w14:paraId="18BBBA54">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装满砖坯的窑车由顶车机送入干燥室进行干燥，干燥室利用隧道窑烧结</w:t>
            </w:r>
            <w:r>
              <w:rPr>
                <w:rFonts w:hint="eastAsia" w:ascii="Times New Roman" w:hAnsi="Times New Roman" w:cs="Times New Roman"/>
                <w:bCs/>
                <w:color w:val="auto"/>
                <w:sz w:val="24"/>
                <w:lang w:val="en-US" w:eastAsia="zh-CN"/>
              </w:rPr>
              <w:t>的</w:t>
            </w:r>
            <w:r>
              <w:rPr>
                <w:rFonts w:hint="eastAsia" w:ascii="Times New Roman" w:hAnsi="Times New Roman" w:cs="Times New Roman"/>
                <w:bCs/>
                <w:color w:val="auto"/>
                <w:sz w:val="24"/>
                <w:lang w:val="en-US"/>
              </w:rPr>
              <w:t>烟气余热</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通过砖坯和高温烟气的热交换，将成型的砖坯脱水干燥，为砖坯焙烧做准备</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干燥室温度为120℃~150℃</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砖坯停留时间为15h。</w:t>
            </w:r>
          </w:p>
          <w:p w14:paraId="032CCBB2">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干燥后的砖坯</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含水率&lt;3%</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拖至顶车机处，经顶车机进入隧道窑内进行烧结</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经预热</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高温焙烧、保温、冷却</w:t>
            </w:r>
            <w:r>
              <w:rPr>
                <w:rFonts w:hint="eastAsia" w:ascii="Times New Roman" w:hAnsi="Times New Roman" w:cs="Times New Roman"/>
                <w:bCs/>
                <w:color w:val="auto"/>
                <w:sz w:val="24"/>
                <w:lang w:val="en-US" w:eastAsia="zh-CN"/>
              </w:rPr>
              <w:t>等</w:t>
            </w:r>
            <w:r>
              <w:rPr>
                <w:rFonts w:hint="eastAsia" w:ascii="Times New Roman" w:hAnsi="Times New Roman" w:cs="Times New Roman"/>
                <w:bCs/>
                <w:color w:val="auto"/>
                <w:sz w:val="24"/>
                <w:lang w:val="en-US"/>
              </w:rPr>
              <w:t>工序烧制</w:t>
            </w:r>
            <w:r>
              <w:rPr>
                <w:rFonts w:hint="eastAsia" w:ascii="Times New Roman" w:hAnsi="Times New Roman" w:cs="Times New Roman"/>
                <w:bCs/>
                <w:color w:val="auto"/>
                <w:sz w:val="24"/>
                <w:lang w:val="en-US" w:eastAsia="zh-CN"/>
              </w:rPr>
              <w:t>后</w:t>
            </w:r>
            <w:r>
              <w:rPr>
                <w:rFonts w:hint="eastAsia" w:ascii="Times New Roman" w:hAnsi="Times New Roman" w:cs="Times New Roman"/>
                <w:bCs/>
                <w:color w:val="auto"/>
                <w:sz w:val="24"/>
                <w:lang w:val="en-US"/>
              </w:rPr>
              <w:t>成为成品砖。</w:t>
            </w:r>
          </w:p>
          <w:p w14:paraId="0BFA28F8">
            <w:pPr>
              <w:pStyle w:val="76"/>
              <w:spacing w:line="360" w:lineRule="auto"/>
              <w:ind w:firstLine="480" w:firstLineChars="200"/>
              <w:jc w:val="left"/>
              <w:rPr>
                <w:rFonts w:hint="eastAsia" w:ascii="Times New Roman" w:hAnsi="Times New Roman" w:eastAsia="宋体" w:cs="Times New Roman"/>
                <w:bCs/>
                <w:color w:val="auto"/>
                <w:sz w:val="24"/>
                <w:lang w:val="en-US" w:eastAsia="zh-CN"/>
              </w:rPr>
            </w:pPr>
            <w:r>
              <w:rPr>
                <w:rFonts w:hint="eastAsia" w:ascii="Times New Roman" w:hAnsi="Times New Roman" w:cs="Times New Roman"/>
                <w:bCs/>
                <w:color w:val="auto"/>
                <w:sz w:val="24"/>
                <w:lang w:val="en-US"/>
              </w:rPr>
              <w:t>预热段要求温度约为在100℃～750℃、停留时间为8h</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高温焙烧段温度为950℃～1200℃</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停留时间为1h~2h</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保温段温度控制在900℃、停留时间为2h</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冷却段采用循环风机引强风冷</w:t>
            </w:r>
            <w:r>
              <w:rPr>
                <w:rFonts w:hint="eastAsia" w:ascii="Times New Roman" w:hAnsi="Times New Roman" w:cs="Times New Roman"/>
                <w:bCs/>
                <w:color w:val="auto"/>
                <w:sz w:val="24"/>
                <w:lang w:val="en-US" w:eastAsia="zh-CN"/>
              </w:rPr>
              <w:t>。</w:t>
            </w:r>
          </w:p>
          <w:p w14:paraId="61AE9186">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eastAsia="zh-CN"/>
              </w:rPr>
              <w:t>通过</w:t>
            </w:r>
            <w:r>
              <w:rPr>
                <w:rFonts w:hint="eastAsia" w:ascii="Times New Roman" w:hAnsi="Times New Roman" w:cs="Times New Roman"/>
                <w:bCs/>
                <w:color w:val="auto"/>
                <w:sz w:val="24"/>
                <w:lang w:val="en-US"/>
              </w:rPr>
              <w:t>冷却的方式，尾气</w:t>
            </w:r>
            <w:r>
              <w:rPr>
                <w:rFonts w:hint="eastAsia" w:ascii="Times New Roman" w:hAnsi="Times New Roman" w:cs="Times New Roman"/>
                <w:bCs/>
                <w:color w:val="auto"/>
                <w:sz w:val="24"/>
                <w:lang w:val="en-US" w:eastAsia="zh-CN"/>
              </w:rPr>
              <w:t>被</w:t>
            </w:r>
            <w:r>
              <w:rPr>
                <w:rFonts w:hint="eastAsia" w:ascii="Times New Roman" w:hAnsi="Times New Roman" w:cs="Times New Roman"/>
                <w:bCs/>
                <w:color w:val="auto"/>
                <w:sz w:val="24"/>
                <w:lang w:val="en-US"/>
              </w:rPr>
              <w:t>引至干燥室内用于调节干燥温度。在烧制过程中，随时监测窑内温度、压力</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窑上配有循环风机，以保证气流合理流动，从而达到调节焙烧温度的目的，以提高坯体强度</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保证产品质量。隧道窑焙烧所需热量由砖坯中煤矸石燃烧提供。隧道窑第一次工作时通过电打火引燃煤矸石，后续可利用余热进行煤矸石引燃，其释放的热量可满足项目焙烧热量需求。焙烧产生的烟气全部经窑底烟道进入干燥室作为干燥热源利用，窑车设置车下冷风装置，以免车轮温度过高导致行走不畅</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小于150℃</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烧制后的产品冷却后含水率为0.5%左右，检验合格后即为成品，运至成品场地堆放或直接外售，不合格废砖运至生产车间破碎回用。</w:t>
            </w:r>
          </w:p>
          <w:p w14:paraId="47FB99C5">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该工序产生的污染物主要为砖坯中</w:t>
            </w:r>
            <w:r>
              <w:rPr>
                <w:rFonts w:hint="eastAsia" w:ascii="Times New Roman" w:hAnsi="Times New Roman" w:cs="Times New Roman"/>
                <w:bCs/>
                <w:color w:val="auto"/>
                <w:sz w:val="24"/>
                <w:lang w:val="en-US" w:eastAsia="zh-CN"/>
              </w:rPr>
              <w:t>煤矸石</w:t>
            </w:r>
            <w:r>
              <w:rPr>
                <w:rFonts w:hint="eastAsia" w:ascii="Times New Roman" w:hAnsi="Times New Roman" w:cs="Times New Roman"/>
                <w:bCs/>
                <w:color w:val="auto"/>
                <w:sz w:val="24"/>
                <w:lang w:val="en-US"/>
              </w:rPr>
              <w:t>自燃产生的烟尘、NOx、SO₂</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烟气经</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钠钙双碱法脱硫+35m高排气筒</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排放；顶车机、风机等设备产生的噪声，采用厂房隔声、风机加装消声器等措施；不合格废砖送至制砖车间重新利用。</w:t>
            </w:r>
          </w:p>
          <w:p w14:paraId="7EC9A091">
            <w:pPr>
              <w:pStyle w:val="76"/>
              <w:spacing w:line="360" w:lineRule="auto"/>
              <w:jc w:val="center"/>
              <w:rPr>
                <w:rFonts w:ascii="Times New Roman" w:hAnsi="Times New Roman" w:cs="Times New Roman"/>
                <w:b/>
                <w:color w:val="auto"/>
                <w:sz w:val="24"/>
              </w:rPr>
            </w:pPr>
            <w:r>
              <w:rPr>
                <w:color w:val="auto"/>
              </w:rPr>
              <w:drawing>
                <wp:inline distT="0" distB="0" distL="114300" distR="114300">
                  <wp:extent cx="5140325" cy="6039485"/>
                  <wp:effectExtent l="0" t="0" r="317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a:clrChange>
                              <a:clrFrom>
                                <a:srgbClr val="CFE8CC">
                                  <a:alpha val="100000"/>
                                </a:srgbClr>
                              </a:clrFrom>
                              <a:clrTo>
                                <a:srgbClr val="CFE8CC">
                                  <a:alpha val="100000"/>
                                  <a:alpha val="0"/>
                                </a:srgbClr>
                              </a:clrTo>
                            </a:clrChange>
                          </a:blip>
                          <a:stretch>
                            <a:fillRect/>
                          </a:stretch>
                        </pic:blipFill>
                        <pic:spPr>
                          <a:xfrm>
                            <a:off x="0" y="0"/>
                            <a:ext cx="5140325" cy="6039485"/>
                          </a:xfrm>
                          <a:prstGeom prst="rect">
                            <a:avLst/>
                          </a:prstGeom>
                          <a:noFill/>
                          <a:ln>
                            <a:noFill/>
                          </a:ln>
                        </pic:spPr>
                      </pic:pic>
                    </a:graphicData>
                  </a:graphic>
                </wp:inline>
              </w:drawing>
            </w:r>
            <w:r>
              <w:rPr>
                <w:rFonts w:ascii="Times New Roman" w:hAnsi="Times New Roman" w:cs="Times New Roman"/>
                <w:b/>
                <w:color w:val="auto"/>
                <w:sz w:val="24"/>
              </w:rPr>
              <w:t>图</w:t>
            </w:r>
            <w:r>
              <w:rPr>
                <w:rFonts w:hint="eastAsia" w:ascii="Times New Roman" w:hAnsi="Times New Roman" w:cs="Times New Roman"/>
                <w:b/>
                <w:color w:val="auto"/>
                <w:sz w:val="24"/>
                <w:lang w:val="en-US" w:eastAsia="zh-CN"/>
              </w:rPr>
              <w:t>2-1</w:t>
            </w:r>
            <w:r>
              <w:rPr>
                <w:rFonts w:ascii="Times New Roman" w:hAnsi="Times New Roman" w:cs="Times New Roman"/>
                <w:b/>
                <w:color w:val="auto"/>
                <w:sz w:val="24"/>
              </w:rPr>
              <w:t xml:space="preserve"> 煤矸石烧结多孔砖工艺流程及排污节点图</w:t>
            </w:r>
          </w:p>
          <w:p w14:paraId="7ED954D2">
            <w:pPr>
              <w:pStyle w:val="76"/>
              <w:spacing w:line="360" w:lineRule="auto"/>
              <w:ind w:firstLine="482" w:firstLineChars="200"/>
              <w:jc w:val="left"/>
              <w:rPr>
                <w:rFonts w:hint="eastAsia" w:ascii="Times New Roman" w:hAnsi="Times New Roman" w:cs="Times New Roman"/>
                <w:b/>
                <w:color w:val="auto"/>
                <w:sz w:val="24"/>
                <w:lang w:val="en-US"/>
              </w:rPr>
            </w:pPr>
            <w:r>
              <w:rPr>
                <w:rFonts w:hint="eastAsia" w:ascii="Times New Roman" w:hAnsi="Times New Roman" w:cs="Times New Roman"/>
                <w:b/>
                <w:color w:val="auto"/>
                <w:sz w:val="24"/>
                <w:lang w:val="en-US"/>
              </w:rPr>
              <w:t>1.10现有项目环境影响及其保护措施</w:t>
            </w:r>
          </w:p>
          <w:p w14:paraId="1A8B24DD">
            <w:pPr>
              <w:pStyle w:val="76"/>
              <w:spacing w:line="360" w:lineRule="auto"/>
              <w:ind w:firstLine="480" w:firstLineChars="200"/>
              <w:jc w:val="left"/>
              <w:rPr>
                <w:rFonts w:hint="eastAsia" w:ascii="Times New Roman" w:hAnsi="Times New Roman" w:cs="Times New Roman"/>
                <w:color w:val="auto"/>
                <w:sz w:val="24"/>
                <w:lang w:val="en-US"/>
              </w:rPr>
            </w:pPr>
            <w:r>
              <w:rPr>
                <w:rFonts w:hint="eastAsia" w:ascii="Times New Roman" w:hAnsi="Times New Roman" w:cs="Times New Roman"/>
                <w:color w:val="auto"/>
                <w:sz w:val="24"/>
                <w:lang w:val="en-US" w:eastAsia="zh-CN"/>
              </w:rPr>
              <w:t>（1）</w:t>
            </w:r>
            <w:r>
              <w:rPr>
                <w:rFonts w:hint="eastAsia" w:ascii="Times New Roman" w:hAnsi="Times New Roman" w:cs="Times New Roman"/>
                <w:color w:val="auto"/>
                <w:sz w:val="24"/>
                <w:lang w:val="en-US"/>
              </w:rPr>
              <w:t>废气</w:t>
            </w:r>
          </w:p>
          <w:p w14:paraId="191DA4E1">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项目建有全封闭生产车间、陈化库等。上料、破碎、筛分系统安装1套布袋除尘器，废气经布袋除尘器集中收集处理后经15m高排气筒排入大气。隧道窑炉烟气经钠钙双碱法水浴除尘设施处理后，经35m高烟囱排放。</w:t>
            </w:r>
          </w:p>
          <w:p w14:paraId="62EC9829">
            <w:pPr>
              <w:pStyle w:val="76"/>
              <w:spacing w:line="360" w:lineRule="auto"/>
              <w:ind w:firstLine="480" w:firstLineChars="200"/>
              <w:jc w:val="left"/>
              <w:rPr>
                <w:rFonts w:hint="eastAsia" w:ascii="Times New Roman" w:hAnsi="Times New Roman" w:cs="Times New Roman"/>
                <w:color w:val="auto"/>
                <w:sz w:val="24"/>
                <w:lang w:val="en-US"/>
              </w:rPr>
            </w:pPr>
            <w:r>
              <w:rPr>
                <w:rFonts w:hint="eastAsia" w:ascii="Times New Roman" w:hAnsi="Times New Roman" w:cs="Times New Roman"/>
                <w:color w:val="auto"/>
                <w:sz w:val="24"/>
                <w:lang w:val="en-US" w:eastAsia="zh-CN"/>
              </w:rPr>
              <w:t>（2）</w:t>
            </w:r>
            <w:r>
              <w:rPr>
                <w:rFonts w:hint="eastAsia" w:ascii="Times New Roman" w:hAnsi="Times New Roman" w:cs="Times New Roman"/>
                <w:color w:val="auto"/>
                <w:sz w:val="24"/>
                <w:lang w:val="en-US"/>
              </w:rPr>
              <w:t>废水</w:t>
            </w:r>
          </w:p>
          <w:p w14:paraId="27BCAC26">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脱硫废水集中收集至钢混结构，内壁涂刷环氧树脂漆的沉淀池内</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624m³</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循环使用不外排；本项目不新增劳动定员，不新增生活污水。</w:t>
            </w:r>
          </w:p>
          <w:p w14:paraId="19F19915">
            <w:pPr>
              <w:pStyle w:val="76"/>
              <w:spacing w:line="360" w:lineRule="auto"/>
              <w:ind w:firstLine="480" w:firstLineChars="200"/>
              <w:jc w:val="left"/>
              <w:rPr>
                <w:rFonts w:hint="eastAsia" w:ascii="Times New Roman" w:hAnsi="Times New Roman" w:cs="Times New Roman"/>
                <w:color w:val="auto"/>
                <w:sz w:val="24"/>
                <w:lang w:val="en-US"/>
              </w:rPr>
            </w:pPr>
            <w:r>
              <w:rPr>
                <w:rFonts w:hint="eastAsia" w:ascii="Times New Roman" w:hAnsi="Times New Roman" w:cs="Times New Roman"/>
                <w:color w:val="auto"/>
                <w:sz w:val="24"/>
                <w:lang w:val="en-US" w:eastAsia="zh-CN"/>
              </w:rPr>
              <w:t>（3）</w:t>
            </w:r>
            <w:r>
              <w:rPr>
                <w:rFonts w:hint="eastAsia" w:ascii="Times New Roman" w:hAnsi="Times New Roman" w:cs="Times New Roman"/>
                <w:color w:val="auto"/>
                <w:sz w:val="24"/>
                <w:lang w:val="en-US"/>
              </w:rPr>
              <w:t>噪声</w:t>
            </w:r>
          </w:p>
          <w:p w14:paraId="622F9ABC">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现有项目重视厂</w:t>
            </w:r>
            <w:r>
              <w:rPr>
                <w:rFonts w:hint="eastAsia" w:ascii="Times New Roman" w:hAnsi="Times New Roman" w:cs="Times New Roman"/>
                <w:bCs/>
                <w:color w:val="auto"/>
                <w:sz w:val="24"/>
                <w:lang w:val="en-US" w:eastAsia="zh-CN"/>
              </w:rPr>
              <w:t>区</w:t>
            </w:r>
            <w:r>
              <w:rPr>
                <w:rFonts w:hint="eastAsia" w:ascii="Times New Roman" w:hAnsi="Times New Roman" w:cs="Times New Roman"/>
                <w:bCs/>
                <w:color w:val="auto"/>
                <w:sz w:val="24"/>
                <w:lang w:val="en-US"/>
              </w:rPr>
              <w:t>总平面布置，将噪声源布置在厂区中央位置，以减少噪声对外界环境的影响。选用了低噪声设备，采用了减振、隔振</w:t>
            </w:r>
            <w:r>
              <w:rPr>
                <w:rFonts w:hint="eastAsia" w:ascii="Times New Roman" w:hAnsi="Times New Roman" w:cs="Times New Roman"/>
                <w:bCs/>
                <w:color w:val="auto"/>
                <w:sz w:val="24"/>
                <w:lang w:val="en-US" w:eastAsia="zh-CN"/>
              </w:rPr>
              <w:t>等</w:t>
            </w:r>
            <w:r>
              <w:rPr>
                <w:rFonts w:hint="eastAsia" w:ascii="Times New Roman" w:hAnsi="Times New Roman" w:cs="Times New Roman"/>
                <w:bCs/>
                <w:color w:val="auto"/>
                <w:sz w:val="24"/>
                <w:lang w:val="en-US"/>
              </w:rPr>
              <w:t>措施，有效</w:t>
            </w:r>
            <w:r>
              <w:rPr>
                <w:rFonts w:hint="eastAsia" w:ascii="Times New Roman" w:hAnsi="Times New Roman" w:cs="Times New Roman"/>
                <w:bCs/>
                <w:color w:val="auto"/>
                <w:sz w:val="24"/>
                <w:lang w:val="en-US" w:eastAsia="zh-CN"/>
              </w:rPr>
              <w:t>地</w:t>
            </w:r>
            <w:r>
              <w:rPr>
                <w:rFonts w:hint="eastAsia" w:ascii="Times New Roman" w:hAnsi="Times New Roman" w:cs="Times New Roman"/>
                <w:bCs/>
                <w:color w:val="auto"/>
                <w:sz w:val="24"/>
                <w:lang w:val="en-US"/>
              </w:rPr>
              <w:t>降低了振动强度。</w:t>
            </w:r>
          </w:p>
          <w:p w14:paraId="48823991">
            <w:pPr>
              <w:pStyle w:val="76"/>
              <w:spacing w:line="360" w:lineRule="auto"/>
              <w:ind w:firstLine="480" w:firstLineChars="200"/>
              <w:jc w:val="left"/>
              <w:rPr>
                <w:rFonts w:ascii="Times New Roman" w:hAnsi="Times New Roman" w:cs="Times New Roman"/>
                <w:color w:val="auto"/>
                <w:sz w:val="24"/>
                <w:lang w:val="en-US"/>
              </w:rPr>
            </w:pPr>
            <w:r>
              <w:rPr>
                <w:rFonts w:hint="eastAsia" w:ascii="Times New Roman" w:hAnsi="Times New Roman" w:cs="Times New Roman"/>
                <w:color w:val="auto"/>
                <w:sz w:val="24"/>
                <w:lang w:val="en-US" w:eastAsia="zh-CN"/>
              </w:rPr>
              <w:t>（4）</w:t>
            </w:r>
            <w:r>
              <w:rPr>
                <w:rFonts w:hint="eastAsia" w:ascii="Times New Roman" w:hAnsi="Times New Roman" w:cs="Times New Roman"/>
                <w:color w:val="auto"/>
                <w:sz w:val="24"/>
                <w:lang w:val="en-US"/>
              </w:rPr>
              <w:t>固体废物</w:t>
            </w:r>
          </w:p>
          <w:p w14:paraId="769DE96C">
            <w:pPr>
              <w:pStyle w:val="56"/>
              <w:spacing w:line="360" w:lineRule="auto"/>
              <w:ind w:firstLine="482"/>
              <w:rPr>
                <w:rFonts w:hint="eastAsia" w:ascii="Times New Roman" w:hAnsi="Times New Roman" w:eastAsia="宋体" w:cs="Times New Roman"/>
                <w:bCs/>
                <w:color w:val="auto"/>
                <w:kern w:val="0"/>
                <w:sz w:val="24"/>
                <w:szCs w:val="22"/>
                <w:lang w:val="zh-CN" w:eastAsia="en-US" w:bidi="ar-SA"/>
              </w:rPr>
            </w:pPr>
            <w:r>
              <w:rPr>
                <w:rFonts w:hint="eastAsia" w:ascii="Times New Roman" w:hAnsi="Times New Roman" w:eastAsia="宋体" w:cs="Times New Roman"/>
                <w:bCs/>
                <w:color w:val="auto"/>
                <w:kern w:val="0"/>
                <w:sz w:val="24"/>
                <w:szCs w:val="22"/>
                <w:lang w:val="zh-CN" w:eastAsia="en-US" w:bidi="ar-SA"/>
              </w:rPr>
              <w:t>切条切坯废料、除尘灰、不合格废砖、脱硫</w:t>
            </w:r>
            <w:r>
              <w:rPr>
                <w:rFonts w:hint="eastAsia" w:cs="Times New Roman"/>
                <w:bCs/>
                <w:color w:val="auto"/>
                <w:kern w:val="0"/>
                <w:sz w:val="24"/>
                <w:szCs w:val="22"/>
                <w:lang w:val="en-US" w:eastAsia="zh-CN" w:bidi="ar-SA"/>
              </w:rPr>
              <w:t>石膏</w:t>
            </w:r>
            <w:r>
              <w:rPr>
                <w:rFonts w:hint="eastAsia" w:cs="Times New Roman"/>
                <w:bCs/>
                <w:color w:val="auto"/>
                <w:kern w:val="0"/>
                <w:sz w:val="24"/>
                <w:szCs w:val="22"/>
                <w:lang w:val="zh-CN" w:eastAsia="en-US" w:bidi="ar-SA"/>
              </w:rPr>
              <w:t>等</w:t>
            </w:r>
            <w:r>
              <w:rPr>
                <w:rFonts w:hint="eastAsia" w:ascii="Times New Roman" w:hAnsi="Times New Roman" w:eastAsia="宋体" w:cs="Times New Roman"/>
                <w:bCs/>
                <w:color w:val="auto"/>
                <w:kern w:val="0"/>
                <w:sz w:val="24"/>
                <w:szCs w:val="22"/>
                <w:lang w:val="zh-CN" w:eastAsia="en-US" w:bidi="ar-SA"/>
              </w:rPr>
              <w:t>产生量20t/a</w:t>
            </w:r>
            <w:r>
              <w:rPr>
                <w:rFonts w:hint="eastAsia" w:cs="Times New Roman"/>
                <w:bCs/>
                <w:color w:val="auto"/>
                <w:kern w:val="0"/>
                <w:sz w:val="24"/>
                <w:szCs w:val="22"/>
                <w:lang w:val="zh-CN" w:eastAsia="en-US" w:bidi="ar-SA"/>
              </w:rPr>
              <w:t>，</w:t>
            </w:r>
            <w:r>
              <w:rPr>
                <w:rFonts w:hint="eastAsia" w:ascii="Times New Roman" w:hAnsi="Times New Roman" w:eastAsia="宋体" w:cs="Times New Roman"/>
                <w:bCs/>
                <w:color w:val="auto"/>
                <w:kern w:val="0"/>
                <w:sz w:val="24"/>
                <w:szCs w:val="22"/>
                <w:lang w:val="zh-CN" w:eastAsia="en-US" w:bidi="ar-SA"/>
              </w:rPr>
              <w:t>作为原料回用于生产系统。</w:t>
            </w:r>
          </w:p>
          <w:p w14:paraId="38F1A395">
            <w:pPr>
              <w:pStyle w:val="76"/>
              <w:numPr>
                <w:ilvl w:val="0"/>
                <w:numId w:val="0"/>
              </w:numPr>
              <w:spacing w:line="360" w:lineRule="auto"/>
              <w:jc w:val="left"/>
              <w:rPr>
                <w:rFonts w:hint="eastAsia" w:ascii="Times New Roman" w:hAnsi="Times New Roman" w:cs="Times New Roman"/>
                <w:b/>
                <w:color w:val="auto"/>
                <w:sz w:val="24"/>
                <w:lang w:val="en-US"/>
              </w:rPr>
            </w:pPr>
            <w:r>
              <w:rPr>
                <w:rFonts w:hint="eastAsia" w:ascii="Times New Roman" w:hAnsi="Times New Roman" w:cs="Times New Roman"/>
                <w:b/>
                <w:color w:val="auto"/>
                <w:kern w:val="0"/>
                <w:sz w:val="24"/>
                <w:szCs w:val="22"/>
                <w:lang w:val="en-US" w:eastAsia="zh-CN" w:bidi="ar-SA"/>
              </w:rPr>
              <w:t>2.</w:t>
            </w:r>
            <w:r>
              <w:rPr>
                <w:rFonts w:hint="eastAsia" w:ascii="Times New Roman" w:hAnsi="Times New Roman" w:cs="Times New Roman"/>
                <w:b/>
                <w:color w:val="auto"/>
                <w:sz w:val="24"/>
                <w:lang w:val="en-US" w:eastAsia="zh-CN"/>
              </w:rPr>
              <w:t>本次</w:t>
            </w:r>
            <w:r>
              <w:rPr>
                <w:rFonts w:hint="eastAsia" w:ascii="Times New Roman" w:hAnsi="Times New Roman" w:cs="Times New Roman"/>
                <w:b/>
                <w:color w:val="auto"/>
                <w:sz w:val="24"/>
                <w:lang w:val="zh-CN"/>
              </w:rPr>
              <w:t>项目</w:t>
            </w:r>
            <w:r>
              <w:rPr>
                <w:rFonts w:hint="eastAsia" w:ascii="Times New Roman" w:hAnsi="Times New Roman" w:cs="Times New Roman"/>
                <w:b/>
                <w:color w:val="auto"/>
                <w:sz w:val="24"/>
                <w:lang w:val="en-US"/>
              </w:rPr>
              <w:t>基本情况</w:t>
            </w:r>
          </w:p>
          <w:p w14:paraId="77787250">
            <w:pPr>
              <w:pStyle w:val="56"/>
              <w:spacing w:line="360" w:lineRule="auto"/>
              <w:ind w:firstLine="482"/>
              <w:rPr>
                <w:rFonts w:hint="default" w:ascii="Times New Roman" w:hAnsi="Times New Roman" w:eastAsia="宋体" w:cs="Times New Roman"/>
                <w:b/>
                <w:color w:val="auto"/>
                <w:sz w:val="24"/>
                <w:lang w:val="en-US" w:eastAsia="zh-CN"/>
              </w:rPr>
            </w:pPr>
            <w:r>
              <w:rPr>
                <w:rFonts w:hint="eastAsia"/>
                <w:b/>
                <w:color w:val="auto"/>
                <w:szCs w:val="24"/>
                <w:lang w:val="en-US" w:eastAsia="zh-CN"/>
              </w:rPr>
              <w:t>2.1项目基本概况</w:t>
            </w:r>
          </w:p>
          <w:p w14:paraId="513E46D6">
            <w:pPr>
              <w:pStyle w:val="56"/>
              <w:spacing w:line="360" w:lineRule="auto"/>
              <w:ind w:firstLine="480"/>
              <w:rPr>
                <w:bCs/>
                <w:color w:val="auto"/>
                <w:kern w:val="2"/>
                <w:szCs w:val="24"/>
              </w:rPr>
            </w:pPr>
            <w:r>
              <w:rPr>
                <w:bCs/>
                <w:color w:val="auto"/>
                <w:kern w:val="2"/>
                <w:szCs w:val="24"/>
              </w:rPr>
              <w:t>项目名称：</w:t>
            </w:r>
            <w:r>
              <w:rPr>
                <w:rFonts w:hint="eastAsia"/>
                <w:bCs/>
                <w:color w:val="auto"/>
                <w:kern w:val="2"/>
                <w:szCs w:val="24"/>
                <w:lang w:val="en-US" w:eastAsia="zh-CN"/>
              </w:rPr>
              <w:t>杭锦旗飞腾商贸有限责任公司环保型砖厂技改项目</w:t>
            </w:r>
          </w:p>
          <w:p w14:paraId="6B3D29C6">
            <w:pPr>
              <w:pStyle w:val="56"/>
              <w:spacing w:line="360" w:lineRule="auto"/>
              <w:ind w:firstLine="480"/>
              <w:rPr>
                <w:rFonts w:hint="eastAsia" w:eastAsia="宋体"/>
                <w:bCs/>
                <w:color w:val="auto"/>
                <w:kern w:val="2"/>
                <w:szCs w:val="24"/>
                <w:lang w:eastAsia="zh-CN"/>
              </w:rPr>
            </w:pPr>
            <w:r>
              <w:rPr>
                <w:bCs/>
                <w:color w:val="auto"/>
                <w:kern w:val="2"/>
                <w:szCs w:val="24"/>
              </w:rPr>
              <w:t>建设性质：</w:t>
            </w:r>
            <w:r>
              <w:rPr>
                <w:rFonts w:hint="eastAsia"/>
                <w:bCs/>
                <w:color w:val="auto"/>
                <w:kern w:val="2"/>
                <w:szCs w:val="24"/>
                <w:lang w:val="en-US" w:eastAsia="zh-CN"/>
              </w:rPr>
              <w:t>技术改造</w:t>
            </w:r>
          </w:p>
          <w:p w14:paraId="02626FB4">
            <w:pPr>
              <w:pStyle w:val="56"/>
              <w:spacing w:line="360" w:lineRule="auto"/>
              <w:ind w:firstLine="480"/>
              <w:rPr>
                <w:bCs/>
                <w:color w:val="auto"/>
                <w:kern w:val="2"/>
                <w:szCs w:val="24"/>
              </w:rPr>
            </w:pPr>
            <w:r>
              <w:rPr>
                <w:bCs/>
                <w:color w:val="auto"/>
                <w:kern w:val="2"/>
                <w:szCs w:val="24"/>
              </w:rPr>
              <w:t>建设地点：</w:t>
            </w:r>
            <w:r>
              <w:rPr>
                <w:rFonts w:hint="eastAsia"/>
                <w:bCs/>
                <w:color w:val="auto"/>
                <w:kern w:val="2"/>
                <w:szCs w:val="24"/>
                <w:lang w:val="en-US" w:eastAsia="zh-CN"/>
              </w:rPr>
              <w:t>鄂尔多斯市杭锦旗锡尼镇尼布拉格嘎查</w:t>
            </w:r>
            <w:r>
              <w:rPr>
                <w:rFonts w:hint="eastAsia"/>
                <w:bCs/>
                <w:color w:val="auto"/>
                <w:kern w:val="2"/>
                <w:szCs w:val="24"/>
              </w:rPr>
              <w:t>。</w:t>
            </w:r>
          </w:p>
          <w:p w14:paraId="0534688A">
            <w:pPr>
              <w:pStyle w:val="56"/>
              <w:spacing w:line="360" w:lineRule="auto"/>
              <w:ind w:firstLine="480"/>
              <w:rPr>
                <w:rFonts w:hint="default" w:eastAsia="宋体"/>
                <w:bCs/>
                <w:color w:val="auto"/>
                <w:kern w:val="2"/>
                <w:szCs w:val="24"/>
                <w:lang w:val="en-US" w:eastAsia="zh-CN"/>
              </w:rPr>
            </w:pPr>
            <w:r>
              <w:rPr>
                <w:bCs/>
                <w:color w:val="auto"/>
                <w:kern w:val="2"/>
                <w:szCs w:val="24"/>
              </w:rPr>
              <w:t>建设单位：</w:t>
            </w:r>
            <w:r>
              <w:rPr>
                <w:rFonts w:hint="eastAsia"/>
                <w:bCs/>
                <w:color w:val="auto"/>
                <w:kern w:val="2"/>
                <w:szCs w:val="24"/>
                <w:lang w:val="en-US" w:eastAsia="zh-CN"/>
              </w:rPr>
              <w:t>杭锦旗飞腾商贸有限责任公司</w:t>
            </w:r>
          </w:p>
          <w:p w14:paraId="283D1364">
            <w:pPr>
              <w:pStyle w:val="56"/>
              <w:spacing w:line="360" w:lineRule="auto"/>
              <w:ind w:firstLine="480"/>
              <w:rPr>
                <w:bCs/>
                <w:color w:val="auto"/>
                <w:kern w:val="2"/>
                <w:szCs w:val="24"/>
              </w:rPr>
            </w:pPr>
            <w:r>
              <w:rPr>
                <w:bCs/>
                <w:color w:val="auto"/>
                <w:kern w:val="2"/>
                <w:szCs w:val="24"/>
              </w:rPr>
              <w:t>建设规模</w:t>
            </w:r>
            <w:r>
              <w:rPr>
                <w:rFonts w:hint="eastAsia"/>
                <w:bCs/>
                <w:color w:val="auto"/>
                <w:kern w:val="2"/>
                <w:szCs w:val="24"/>
              </w:rPr>
              <w:t>及内容</w:t>
            </w:r>
            <w:r>
              <w:rPr>
                <w:bCs/>
                <w:color w:val="auto"/>
                <w:kern w:val="2"/>
                <w:szCs w:val="24"/>
              </w:rPr>
              <w:t>：</w:t>
            </w:r>
            <w:r>
              <w:rPr>
                <w:rFonts w:hint="eastAsia"/>
                <w:bCs/>
                <w:color w:val="auto"/>
                <w:kern w:val="2"/>
                <w:szCs w:val="24"/>
                <w:lang w:val="en-US" w:eastAsia="zh-CN"/>
              </w:rPr>
              <w:t>杭锦旗飞腾商贸有限责任公司环保型砖厂技改项目（以下简称“项目”）在内蒙古自治区鄂尔多斯市杭锦旗锡尼镇锡尼布拉格嘎查现有项目厂区内进行技术改造，占地面积不变。建设单位拟对现有项目的原料进行技改，利用钻井岩屑、粉煤灰、炉渣（一般固废）代替部分煤矸石和黏土，技改后生产规模由原有2500万块增加为2800万块，利用现有厂区用地，扩建原料棚为1500㎡，新建15㎡的危废库。主要生产设备、生产工艺和产品均不变。</w:t>
            </w:r>
            <w:r>
              <w:rPr>
                <w:bCs/>
                <w:color w:val="auto"/>
                <w:kern w:val="2"/>
                <w:szCs w:val="24"/>
              </w:rPr>
              <w:t>主要建设内容见表</w:t>
            </w:r>
            <w:r>
              <w:rPr>
                <w:rFonts w:hint="eastAsia"/>
                <w:bCs/>
                <w:color w:val="auto"/>
                <w:kern w:val="2"/>
                <w:szCs w:val="24"/>
              </w:rPr>
              <w:t>3</w:t>
            </w:r>
            <w:r>
              <w:rPr>
                <w:bCs/>
                <w:color w:val="auto"/>
                <w:kern w:val="2"/>
                <w:szCs w:val="24"/>
              </w:rPr>
              <w:t>。</w:t>
            </w:r>
          </w:p>
          <w:p w14:paraId="189167E4">
            <w:pPr>
              <w:pStyle w:val="56"/>
              <w:spacing w:line="360" w:lineRule="auto"/>
              <w:ind w:firstLine="480"/>
              <w:rPr>
                <w:bCs/>
                <w:color w:val="auto"/>
                <w:kern w:val="2"/>
                <w:sz w:val="21"/>
                <w:szCs w:val="21"/>
              </w:rPr>
            </w:pPr>
            <w:r>
              <w:rPr>
                <w:bCs/>
                <w:color w:val="auto"/>
                <w:kern w:val="2"/>
                <w:szCs w:val="24"/>
              </w:rPr>
              <w:t>项目投资：总投资</w:t>
            </w:r>
            <w:r>
              <w:rPr>
                <w:rFonts w:hint="eastAsia"/>
                <w:bCs/>
                <w:color w:val="auto"/>
                <w:kern w:val="2"/>
                <w:szCs w:val="24"/>
                <w:lang w:val="en-US" w:eastAsia="zh-CN"/>
              </w:rPr>
              <w:t>200</w:t>
            </w:r>
            <w:r>
              <w:rPr>
                <w:bCs/>
                <w:color w:val="auto"/>
                <w:kern w:val="2"/>
                <w:szCs w:val="24"/>
              </w:rPr>
              <w:t>万元，</w:t>
            </w:r>
            <w:r>
              <w:rPr>
                <w:rFonts w:hint="eastAsia"/>
                <w:bCs/>
                <w:color w:val="auto"/>
                <w:kern w:val="2"/>
                <w:szCs w:val="24"/>
              </w:rPr>
              <w:t>其中</w:t>
            </w:r>
            <w:r>
              <w:rPr>
                <w:bCs/>
                <w:color w:val="auto"/>
                <w:kern w:val="2"/>
                <w:szCs w:val="24"/>
              </w:rPr>
              <w:t>环保投资</w:t>
            </w:r>
            <w:r>
              <w:rPr>
                <w:rFonts w:hint="eastAsia"/>
                <w:bCs/>
                <w:color w:val="auto"/>
                <w:kern w:val="2"/>
                <w:szCs w:val="24"/>
                <w:lang w:val="en-US" w:eastAsia="zh-CN"/>
              </w:rPr>
              <w:t>14</w:t>
            </w:r>
            <w:r>
              <w:rPr>
                <w:rFonts w:hint="eastAsia"/>
                <w:bCs/>
                <w:color w:val="auto"/>
                <w:kern w:val="2"/>
                <w:szCs w:val="24"/>
              </w:rPr>
              <w:t>万元</w:t>
            </w:r>
            <w:r>
              <w:rPr>
                <w:bCs/>
                <w:color w:val="auto"/>
                <w:kern w:val="2"/>
                <w:szCs w:val="24"/>
              </w:rPr>
              <w:t>。</w:t>
            </w:r>
          </w:p>
          <w:p w14:paraId="76827C02">
            <w:pPr>
              <w:pStyle w:val="56"/>
              <w:spacing w:line="360" w:lineRule="auto"/>
              <w:ind w:firstLine="482"/>
              <w:rPr>
                <w:b/>
                <w:bCs/>
                <w:color w:val="auto"/>
                <w:kern w:val="2"/>
                <w:szCs w:val="24"/>
                <w:lang w:val="zh-CN"/>
              </w:rPr>
            </w:pPr>
            <w:r>
              <w:rPr>
                <w:rFonts w:hint="eastAsia"/>
                <w:b/>
                <w:bCs/>
                <w:color w:val="auto"/>
                <w:kern w:val="2"/>
                <w:szCs w:val="24"/>
                <w:lang w:val="en-US" w:eastAsia="zh-CN"/>
              </w:rPr>
              <w:t>2.2</w:t>
            </w:r>
            <w:r>
              <w:rPr>
                <w:b/>
                <w:bCs/>
                <w:color w:val="auto"/>
                <w:kern w:val="2"/>
                <w:szCs w:val="24"/>
                <w:lang w:val="zh-CN"/>
              </w:rPr>
              <w:t>项目组成情况</w:t>
            </w:r>
          </w:p>
          <w:p w14:paraId="48A96EB6">
            <w:pPr>
              <w:pStyle w:val="56"/>
              <w:spacing w:line="360" w:lineRule="auto"/>
              <w:ind w:firstLine="480"/>
              <w:rPr>
                <w:bCs/>
                <w:color w:val="auto"/>
                <w:sz w:val="21"/>
                <w:szCs w:val="21"/>
              </w:rPr>
            </w:pPr>
            <w:r>
              <w:rPr>
                <w:rFonts w:hint="eastAsia"/>
                <w:color w:val="auto"/>
                <w:szCs w:val="24"/>
                <w:highlight w:val="none"/>
              </w:rPr>
              <w:t>项目年生产</w:t>
            </w:r>
            <w:r>
              <w:rPr>
                <w:rFonts w:hint="eastAsia"/>
                <w:color w:val="auto"/>
                <w:szCs w:val="24"/>
                <w:highlight w:val="none"/>
                <w:lang w:val="en-US" w:eastAsia="zh-CN"/>
              </w:rPr>
              <w:t>环保砖2800万块</w:t>
            </w:r>
            <w:r>
              <w:rPr>
                <w:rFonts w:hint="eastAsia"/>
                <w:color w:val="auto"/>
                <w:szCs w:val="24"/>
                <w:highlight w:val="none"/>
              </w:rPr>
              <w:t>，</w:t>
            </w:r>
            <w:r>
              <w:rPr>
                <w:color w:val="auto"/>
                <w:szCs w:val="24"/>
                <w:highlight w:val="none"/>
              </w:rPr>
              <w:t>本项</w:t>
            </w:r>
            <w:r>
              <w:rPr>
                <w:color w:val="auto"/>
                <w:szCs w:val="24"/>
              </w:rPr>
              <w:t>目组成见表</w:t>
            </w:r>
            <w:r>
              <w:rPr>
                <w:rFonts w:hint="eastAsia"/>
                <w:color w:val="auto"/>
                <w:szCs w:val="24"/>
                <w:lang w:val="en-US" w:eastAsia="zh-CN"/>
              </w:rPr>
              <w:t>2.2-1</w:t>
            </w:r>
            <w:r>
              <w:rPr>
                <w:color w:val="auto"/>
                <w:szCs w:val="24"/>
              </w:rPr>
              <w:t>。</w:t>
            </w:r>
          </w:p>
          <w:p w14:paraId="237AABCB">
            <w:pPr>
              <w:spacing w:line="440" w:lineRule="exact"/>
              <w:jc w:val="center"/>
              <w:rPr>
                <w:rFonts w:hAnsi="宋体"/>
                <w:b/>
                <w:bCs/>
                <w:color w:val="auto"/>
                <w:sz w:val="24"/>
              </w:rPr>
            </w:pPr>
            <w:r>
              <w:rPr>
                <w:rFonts w:hAnsi="宋体"/>
                <w:b/>
                <w:bCs/>
                <w:color w:val="auto"/>
                <w:sz w:val="24"/>
              </w:rPr>
              <w:t>表</w:t>
            </w:r>
            <w:r>
              <w:rPr>
                <w:rFonts w:hint="eastAsia"/>
                <w:b/>
                <w:bCs/>
                <w:color w:val="auto"/>
                <w:sz w:val="24"/>
                <w:lang w:val="en-US" w:eastAsia="zh-CN"/>
              </w:rPr>
              <w:t xml:space="preserve">2.2-1 </w:t>
            </w:r>
            <w:r>
              <w:rPr>
                <w:rFonts w:hAnsi="宋体"/>
                <w:b/>
                <w:bCs/>
                <w:color w:val="auto"/>
                <w:sz w:val="24"/>
              </w:rPr>
              <w:t>项目主要建设内容</w:t>
            </w:r>
          </w:p>
          <w:tbl>
            <w:tblPr>
              <w:tblStyle w:val="25"/>
              <w:tblW w:w="7908" w:type="dxa"/>
              <w:jc w:val="center"/>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Layout w:type="fixed"/>
              <w:tblCellMar>
                <w:top w:w="0" w:type="dxa"/>
                <w:left w:w="108" w:type="dxa"/>
                <w:bottom w:w="0" w:type="dxa"/>
                <w:right w:w="108" w:type="dxa"/>
              </w:tblCellMar>
            </w:tblPr>
            <w:tblGrid>
              <w:gridCol w:w="659"/>
              <w:gridCol w:w="775"/>
              <w:gridCol w:w="409"/>
              <w:gridCol w:w="239"/>
              <w:gridCol w:w="492"/>
              <w:gridCol w:w="1804"/>
              <w:gridCol w:w="2679"/>
              <w:gridCol w:w="821"/>
              <w:gridCol w:w="30"/>
            </w:tblGrid>
            <w:tr w14:paraId="75C98455">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540" w:hRule="atLeast"/>
                <w:jc w:val="center"/>
              </w:trPr>
              <w:tc>
                <w:tcPr>
                  <w:tcW w:w="659" w:type="dxa"/>
                  <w:tcBorders>
                    <w:bottom w:val="single" w:color="auto" w:sz="12" w:space="0"/>
                    <w:right w:val="dotted" w:color="auto" w:sz="4" w:space="0"/>
                  </w:tcBorders>
                  <w:noWrap w:val="0"/>
                  <w:vAlign w:val="center"/>
                </w:tcPr>
                <w:p w14:paraId="7FA49C4F">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工程类别</w:t>
                  </w:r>
                </w:p>
              </w:tc>
              <w:tc>
                <w:tcPr>
                  <w:tcW w:w="775" w:type="dxa"/>
                  <w:tcBorders>
                    <w:left w:val="dotted" w:color="auto" w:sz="4" w:space="0"/>
                    <w:bottom w:val="single" w:color="auto" w:sz="12" w:space="0"/>
                    <w:right w:val="dotted" w:color="auto" w:sz="4" w:space="0"/>
                  </w:tcBorders>
                  <w:noWrap w:val="0"/>
                  <w:vAlign w:val="center"/>
                </w:tcPr>
                <w:p w14:paraId="030CB750">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项目名称</w:t>
                  </w:r>
                </w:p>
              </w:tc>
              <w:tc>
                <w:tcPr>
                  <w:tcW w:w="2944" w:type="dxa"/>
                  <w:gridSpan w:val="4"/>
                  <w:tcBorders>
                    <w:left w:val="dotted" w:color="auto" w:sz="4" w:space="0"/>
                    <w:bottom w:val="single" w:color="auto" w:sz="12" w:space="0"/>
                    <w:right w:val="dotted" w:color="auto" w:sz="4" w:space="0"/>
                  </w:tcBorders>
                  <w:noWrap w:val="0"/>
                  <w:vAlign w:val="center"/>
                </w:tcPr>
                <w:p w14:paraId="622BCC34">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技改前主要建设内容</w:t>
                  </w:r>
                </w:p>
              </w:tc>
              <w:tc>
                <w:tcPr>
                  <w:tcW w:w="2679" w:type="dxa"/>
                  <w:tcBorders>
                    <w:left w:val="dotted" w:color="auto" w:sz="4" w:space="0"/>
                    <w:bottom w:val="single" w:color="auto" w:sz="12" w:space="0"/>
                    <w:right w:val="dotted" w:color="auto" w:sz="4" w:space="0"/>
                  </w:tcBorders>
                  <w:noWrap w:val="0"/>
                  <w:vAlign w:val="center"/>
                </w:tcPr>
                <w:p w14:paraId="34BA8AE7">
                  <w:pPr>
                    <w:pStyle w:val="76"/>
                    <w:spacing w:before="100" w:after="10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技改后主要建设</w:t>
                  </w:r>
                  <w:r>
                    <w:rPr>
                      <w:rFonts w:hint="eastAsia" w:ascii="Times New Roman" w:hAnsi="Times New Roman" w:cs="Times New Roman"/>
                      <w:b/>
                      <w:bCs/>
                      <w:color w:val="auto"/>
                      <w:sz w:val="21"/>
                      <w:szCs w:val="21"/>
                      <w:lang w:val="en-US" w:eastAsia="zh-CN"/>
                    </w:rPr>
                    <w:t>内容</w:t>
                  </w:r>
                </w:p>
              </w:tc>
              <w:tc>
                <w:tcPr>
                  <w:tcW w:w="821" w:type="dxa"/>
                  <w:tcBorders>
                    <w:left w:val="dotted" w:color="auto" w:sz="4" w:space="0"/>
                    <w:bottom w:val="single" w:color="auto" w:sz="12" w:space="0"/>
                  </w:tcBorders>
                  <w:noWrap w:val="0"/>
                  <w:vAlign w:val="center"/>
                </w:tcPr>
                <w:p w14:paraId="6BF99A7D">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rPr>
                    <w:t>备注</w:t>
                  </w:r>
                </w:p>
              </w:tc>
            </w:tr>
            <w:tr w14:paraId="4EE4580A">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540" w:hRule="atLeast"/>
                <w:jc w:val="center"/>
              </w:trPr>
              <w:tc>
                <w:tcPr>
                  <w:tcW w:w="659" w:type="dxa"/>
                  <w:vMerge w:val="restart"/>
                  <w:tcBorders>
                    <w:top w:val="single" w:color="auto" w:sz="12" w:space="0"/>
                    <w:bottom w:val="dotted" w:color="auto" w:sz="4" w:space="0"/>
                    <w:right w:val="dotted" w:color="auto" w:sz="4" w:space="0"/>
                  </w:tcBorders>
                  <w:noWrap w:val="0"/>
                  <w:vAlign w:val="center"/>
                </w:tcPr>
                <w:p w14:paraId="5AD990FD">
                  <w:pPr>
                    <w:pStyle w:val="76"/>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主体工程</w:t>
                  </w:r>
                </w:p>
              </w:tc>
              <w:tc>
                <w:tcPr>
                  <w:tcW w:w="775" w:type="dxa"/>
                  <w:tcBorders>
                    <w:top w:val="single" w:color="auto" w:sz="12" w:space="0"/>
                    <w:left w:val="dotted" w:color="auto" w:sz="4" w:space="0"/>
                    <w:bottom w:val="dotted" w:color="auto" w:sz="4" w:space="0"/>
                    <w:right w:val="dotted" w:color="auto" w:sz="4" w:space="0"/>
                  </w:tcBorders>
                  <w:shd w:val="clear" w:color="auto" w:fill="auto"/>
                  <w:noWrap w:val="0"/>
                  <w:vAlign w:val="center"/>
                </w:tcPr>
                <w:p w14:paraId="4D7B644C">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制砖车间</w:t>
                  </w:r>
                </w:p>
              </w:tc>
              <w:tc>
                <w:tcPr>
                  <w:tcW w:w="2944" w:type="dxa"/>
                  <w:gridSpan w:val="4"/>
                  <w:tcBorders>
                    <w:top w:val="single" w:color="auto" w:sz="12" w:space="0"/>
                    <w:left w:val="dotted" w:color="auto" w:sz="4" w:space="0"/>
                    <w:bottom w:val="dotted" w:color="auto" w:sz="4" w:space="0"/>
                    <w:right w:val="dotted" w:color="auto" w:sz="4" w:space="0"/>
                  </w:tcBorders>
                  <w:shd w:val="clear" w:color="auto" w:fill="auto"/>
                  <w:noWrap w:val="0"/>
                  <w:vAlign w:val="center"/>
                </w:tcPr>
                <w:p w14:paraId="26D6CD3E">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主要建设</w:t>
                  </w:r>
                  <w:r>
                    <w:rPr>
                      <w:rFonts w:hint="default" w:ascii="Times New Roman" w:hAnsi="Times New Roman" w:eastAsia="宋体" w:cs="Times New Roman"/>
                      <w:color w:val="auto"/>
                      <w:sz w:val="21"/>
                      <w:szCs w:val="21"/>
                      <w:lang w:val="en-US"/>
                    </w:rPr>
                    <w:t>1座，1层，轻钢结构，建筑面积300</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rPr>
                    <w:t>，</w:t>
                  </w:r>
                  <w:r>
                    <w:rPr>
                      <w:rFonts w:hint="default" w:ascii="Times New Roman" w:hAnsi="Times New Roman" w:eastAsia="宋体" w:cs="Times New Roman"/>
                      <w:color w:val="auto"/>
                      <w:sz w:val="21"/>
                      <w:szCs w:val="21"/>
                      <w:lang w:val="en-US" w:eastAsia="zh-CN"/>
                    </w:rPr>
                    <w:t>主要进行原料制备、物料混湿、砖坯成型等工序，</w:t>
                  </w:r>
                  <w:r>
                    <w:rPr>
                      <w:rFonts w:hint="default" w:ascii="Times New Roman" w:hAnsi="Times New Roman" w:eastAsia="宋体" w:cs="Times New Roman"/>
                      <w:color w:val="auto"/>
                      <w:sz w:val="21"/>
                      <w:szCs w:val="21"/>
                      <w:lang w:val="en-US"/>
                    </w:rPr>
                    <w:t>内设破碎</w:t>
                  </w:r>
                  <w:r>
                    <w:rPr>
                      <w:rFonts w:hint="default" w:ascii="Times New Roman" w:hAnsi="Times New Roman" w:eastAsia="宋体" w:cs="Times New Roman"/>
                      <w:color w:val="auto"/>
                      <w:sz w:val="21"/>
                      <w:szCs w:val="21"/>
                      <w:lang w:val="en-US" w:eastAsia="zh-CN"/>
                    </w:rPr>
                    <w:t>机</w:t>
                  </w:r>
                  <w:r>
                    <w:rPr>
                      <w:rFonts w:hint="default" w:ascii="Times New Roman" w:hAnsi="Times New Roman" w:eastAsia="宋体" w:cs="Times New Roman"/>
                      <w:color w:val="auto"/>
                      <w:sz w:val="21"/>
                      <w:szCs w:val="21"/>
                      <w:lang w:val="en-US"/>
                    </w:rPr>
                    <w:t>、搅拌</w:t>
                  </w:r>
                  <w:r>
                    <w:rPr>
                      <w:rFonts w:hint="default" w:ascii="Times New Roman" w:hAnsi="Times New Roman" w:eastAsia="宋体" w:cs="Times New Roman"/>
                      <w:color w:val="auto"/>
                      <w:sz w:val="21"/>
                      <w:szCs w:val="21"/>
                      <w:lang w:val="en-US" w:eastAsia="zh-CN"/>
                    </w:rPr>
                    <w:t>机</w:t>
                  </w:r>
                  <w:r>
                    <w:rPr>
                      <w:rFonts w:hint="default" w:ascii="Times New Roman" w:hAnsi="Times New Roman" w:eastAsia="宋体" w:cs="Times New Roman"/>
                      <w:color w:val="auto"/>
                      <w:sz w:val="21"/>
                      <w:szCs w:val="21"/>
                      <w:lang w:val="en-US"/>
                    </w:rPr>
                    <w:t>、</w:t>
                  </w:r>
                  <w:r>
                    <w:rPr>
                      <w:rFonts w:hint="default" w:ascii="Times New Roman" w:hAnsi="Times New Roman" w:eastAsia="宋体" w:cs="Times New Roman"/>
                      <w:color w:val="auto"/>
                      <w:sz w:val="21"/>
                      <w:szCs w:val="21"/>
                      <w:lang w:val="en-US" w:eastAsia="zh-CN"/>
                    </w:rPr>
                    <w:t>切条切坯机、码坯机</w:t>
                  </w:r>
                  <w:r>
                    <w:rPr>
                      <w:rFonts w:hint="default" w:ascii="Times New Roman" w:hAnsi="Times New Roman" w:eastAsia="宋体" w:cs="Times New Roman"/>
                      <w:color w:val="auto"/>
                      <w:sz w:val="21"/>
                      <w:szCs w:val="21"/>
                      <w:lang w:val="en-US"/>
                    </w:rPr>
                    <w:t>等</w:t>
                  </w:r>
                  <w:r>
                    <w:rPr>
                      <w:rFonts w:hint="default" w:ascii="Times New Roman" w:hAnsi="Times New Roman" w:eastAsia="宋体" w:cs="Times New Roman"/>
                      <w:color w:val="auto"/>
                      <w:sz w:val="21"/>
                      <w:szCs w:val="21"/>
                      <w:lang w:val="en-US" w:eastAsia="zh-CN"/>
                    </w:rPr>
                    <w:t>设备。</w:t>
                  </w:r>
                </w:p>
              </w:tc>
              <w:tc>
                <w:tcPr>
                  <w:tcW w:w="2679" w:type="dxa"/>
                  <w:tcBorders>
                    <w:top w:val="single" w:color="auto" w:sz="12" w:space="0"/>
                    <w:left w:val="dotted" w:color="auto" w:sz="4" w:space="0"/>
                    <w:bottom w:val="dotted" w:color="auto" w:sz="4" w:space="0"/>
                    <w:right w:val="dotted" w:color="auto" w:sz="4" w:space="0"/>
                  </w:tcBorders>
                  <w:shd w:val="clear" w:color="auto" w:fill="auto"/>
                  <w:noWrap w:val="0"/>
                  <w:vAlign w:val="center"/>
                </w:tcPr>
                <w:p w14:paraId="033F3722">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不新增建筑物、设备，现有的制砖车间及设备不发生变化</w:t>
                  </w:r>
                  <w:r>
                    <w:rPr>
                      <w:rFonts w:hint="eastAsia" w:ascii="Times New Roman" w:hAnsi="Times New Roman" w:cs="Times New Roman"/>
                      <w:color w:val="auto"/>
                      <w:sz w:val="21"/>
                      <w:szCs w:val="21"/>
                      <w:lang w:val="en-US" w:eastAsia="zh-CN"/>
                    </w:rPr>
                    <w:t>。</w:t>
                  </w:r>
                </w:p>
              </w:tc>
              <w:tc>
                <w:tcPr>
                  <w:tcW w:w="821" w:type="dxa"/>
                  <w:tcBorders>
                    <w:top w:val="single" w:color="auto" w:sz="12" w:space="0"/>
                    <w:left w:val="dotted" w:color="auto" w:sz="4" w:space="0"/>
                    <w:bottom w:val="dotted" w:color="auto" w:sz="4" w:space="0"/>
                  </w:tcBorders>
                  <w:noWrap w:val="0"/>
                  <w:vAlign w:val="center"/>
                </w:tcPr>
                <w:p w14:paraId="3C61A393">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依托</w:t>
                  </w:r>
                </w:p>
              </w:tc>
            </w:tr>
            <w:tr w14:paraId="2A3E0CB9">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336"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4A7780C4">
                  <w:pPr>
                    <w:pStyle w:val="76"/>
                    <w:spacing w:before="100" w:after="100"/>
                    <w:jc w:val="center"/>
                    <w:rPr>
                      <w:rFonts w:hint="default" w:ascii="Times New Roman" w:hAnsi="Times New Roman" w:eastAsia="宋体" w:cs="Times New Roman"/>
                      <w:color w:val="auto"/>
                      <w:sz w:val="21"/>
                      <w:szCs w:val="21"/>
                    </w:rPr>
                  </w:pPr>
                </w:p>
              </w:tc>
              <w:tc>
                <w:tcPr>
                  <w:tcW w:w="775" w:type="dxa"/>
                  <w:tcBorders>
                    <w:top w:val="dotted" w:color="auto" w:sz="4" w:space="0"/>
                    <w:left w:val="dotted" w:color="auto" w:sz="4" w:space="0"/>
                    <w:bottom w:val="dotted" w:color="auto" w:sz="4" w:space="0"/>
                    <w:right w:val="dotted" w:color="auto" w:sz="4" w:space="0"/>
                  </w:tcBorders>
                  <w:shd w:val="clear" w:color="auto" w:fill="auto"/>
                  <w:noWrap w:val="0"/>
                  <w:vAlign w:val="center"/>
                </w:tcPr>
                <w:p w14:paraId="5EC2A506">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隧道窑</w:t>
                  </w:r>
                </w:p>
              </w:tc>
              <w:tc>
                <w:tcPr>
                  <w:tcW w:w="2944" w:type="dxa"/>
                  <w:gridSpan w:val="4"/>
                  <w:tcBorders>
                    <w:top w:val="dotted" w:color="auto" w:sz="4" w:space="0"/>
                    <w:left w:val="dotted" w:color="auto" w:sz="4" w:space="0"/>
                    <w:bottom w:val="dotted" w:color="auto" w:sz="4" w:space="0"/>
                    <w:right w:val="dotted" w:color="auto" w:sz="4" w:space="0"/>
                  </w:tcBorders>
                  <w:shd w:val="clear" w:color="auto" w:fill="auto"/>
                  <w:noWrap w:val="0"/>
                  <w:vAlign w:val="center"/>
                </w:tcPr>
                <w:p w14:paraId="514E47A8">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1座，1层，建筑面积为1600</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rPr>
                    <w:t>，一条隧道窑（长160m、宽10m）</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rPr>
                    <w:t>包含烘干段、预热段、焙烧段、保温段、冷却段和成品卸车道。</w:t>
                  </w:r>
                </w:p>
              </w:tc>
              <w:tc>
                <w:tcPr>
                  <w:tcW w:w="2679" w:type="dxa"/>
                  <w:tcBorders>
                    <w:top w:val="dotted" w:color="auto" w:sz="4" w:space="0"/>
                    <w:left w:val="dotted" w:color="auto" w:sz="4" w:space="0"/>
                    <w:bottom w:val="dotted" w:color="auto" w:sz="4" w:space="0"/>
                    <w:right w:val="dotted" w:color="auto" w:sz="4" w:space="0"/>
                  </w:tcBorders>
                  <w:shd w:val="clear" w:color="auto" w:fill="auto"/>
                  <w:noWrap w:val="0"/>
                  <w:vAlign w:val="center"/>
                </w:tcPr>
                <w:p w14:paraId="7E04EF20">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本次技改过程中的生产线不发生变化，保持现有生产线</w:t>
                  </w:r>
                  <w:r>
                    <w:rPr>
                      <w:rFonts w:hint="eastAsia" w:ascii="Times New Roman" w:hAnsi="Times New Roman" w:cs="Times New Roman"/>
                      <w:color w:val="auto"/>
                      <w:sz w:val="21"/>
                      <w:szCs w:val="21"/>
                      <w:lang w:val="en-US" w:eastAsia="zh-CN"/>
                    </w:rPr>
                    <w:t>。</w:t>
                  </w:r>
                </w:p>
              </w:tc>
              <w:tc>
                <w:tcPr>
                  <w:tcW w:w="821" w:type="dxa"/>
                  <w:tcBorders>
                    <w:top w:val="dotted" w:color="auto" w:sz="4" w:space="0"/>
                    <w:left w:val="dotted" w:color="auto" w:sz="4" w:space="0"/>
                    <w:bottom w:val="dotted" w:color="auto" w:sz="4" w:space="0"/>
                  </w:tcBorders>
                  <w:noWrap w:val="0"/>
                  <w:vAlign w:val="center"/>
                </w:tcPr>
                <w:p w14:paraId="2F547B16">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依托</w:t>
                  </w:r>
                </w:p>
              </w:tc>
            </w:tr>
            <w:tr w14:paraId="04468CAB">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1740" w:hRule="atLeast"/>
                <w:jc w:val="center"/>
              </w:trPr>
              <w:tc>
                <w:tcPr>
                  <w:tcW w:w="659" w:type="dxa"/>
                  <w:vMerge w:val="restart"/>
                  <w:tcBorders>
                    <w:top w:val="dotted" w:color="auto" w:sz="4" w:space="0"/>
                    <w:bottom w:val="dotted" w:color="auto" w:sz="4" w:space="0"/>
                    <w:right w:val="dotted" w:color="auto" w:sz="4" w:space="0"/>
                  </w:tcBorders>
                  <w:noWrap w:val="0"/>
                  <w:vAlign w:val="center"/>
                </w:tcPr>
                <w:p w14:paraId="78E774E8">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辅助工程</w:t>
                  </w:r>
                </w:p>
              </w:tc>
              <w:tc>
                <w:tcPr>
                  <w:tcW w:w="775" w:type="dxa"/>
                  <w:tcBorders>
                    <w:top w:val="dotted" w:color="auto" w:sz="4" w:space="0"/>
                    <w:left w:val="dotted" w:color="auto" w:sz="4" w:space="0"/>
                    <w:bottom w:val="dotted" w:color="auto" w:sz="4" w:space="0"/>
                    <w:right w:val="dotted" w:color="auto" w:sz="4" w:space="0"/>
                  </w:tcBorders>
                  <w:noWrap w:val="0"/>
                  <w:vAlign w:val="center"/>
                </w:tcPr>
                <w:p w14:paraId="4D8A70BC">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原料堆放场</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6D876588">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1座，1层，轻钢结构，建筑面积</w:t>
                  </w:r>
                  <w:r>
                    <w:rPr>
                      <w:rFonts w:hint="default" w:ascii="Times New Roman" w:hAnsi="Times New Roman" w:eastAsia="宋体" w:cs="Times New Roman"/>
                      <w:color w:val="auto"/>
                      <w:sz w:val="21"/>
                      <w:szCs w:val="21"/>
                      <w:lang w:val="en-US" w:eastAsia="zh-CN"/>
                    </w:rPr>
                    <w:t>500</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，用于堆放原料。</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6DF4485C">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用于堆放煤矸石、</w:t>
                  </w:r>
                  <w:r>
                    <w:rPr>
                      <w:rFonts w:hint="eastAsia" w:ascii="Times New Roman" w:hAnsi="Times New Roman" w:cs="Times New Roman"/>
                      <w:color w:val="auto"/>
                      <w:sz w:val="21"/>
                      <w:szCs w:val="21"/>
                      <w:lang w:val="en-US" w:eastAsia="zh-CN"/>
                    </w:rPr>
                    <w:t>黏土</w:t>
                  </w:r>
                  <w:r>
                    <w:rPr>
                      <w:rFonts w:hint="default" w:ascii="Times New Roman" w:hAnsi="Times New Roman" w:eastAsia="宋体" w:cs="Times New Roman"/>
                      <w:color w:val="auto"/>
                      <w:sz w:val="21"/>
                      <w:szCs w:val="21"/>
                      <w:lang w:val="en-US" w:eastAsia="zh-CN"/>
                    </w:rPr>
                    <w:t>、粉煤灰</w:t>
                  </w:r>
                  <w:r>
                    <w:rPr>
                      <w:rFonts w:hint="eastAsia"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炉渣</w:t>
                  </w:r>
                  <w:r>
                    <w:rPr>
                      <w:rFonts w:hint="eastAsia" w:ascii="Times New Roman" w:hAnsi="Times New Roman" w:cs="Times New Roman"/>
                      <w:color w:val="auto"/>
                      <w:sz w:val="21"/>
                      <w:szCs w:val="21"/>
                      <w:lang w:val="en-US" w:eastAsia="zh-CN"/>
                    </w:rPr>
                    <w:t>和岩屑等，建筑面积1500㎡。</w:t>
                  </w:r>
                </w:p>
              </w:tc>
              <w:tc>
                <w:tcPr>
                  <w:tcW w:w="821" w:type="dxa"/>
                  <w:tcBorders>
                    <w:top w:val="dotted" w:color="auto" w:sz="4" w:space="0"/>
                    <w:left w:val="dotted" w:color="auto" w:sz="4" w:space="0"/>
                    <w:bottom w:val="dotted" w:color="auto" w:sz="4" w:space="0"/>
                  </w:tcBorders>
                  <w:noWrap w:val="0"/>
                  <w:vAlign w:val="center"/>
                </w:tcPr>
                <w:p w14:paraId="2AA6F465">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原料种类发生变化</w:t>
                  </w:r>
                  <w:r>
                    <w:rPr>
                      <w:rFonts w:hint="eastAsia" w:ascii="Times New Roman" w:hAnsi="Times New Roman" w:cs="Times New Roman"/>
                      <w:color w:val="auto"/>
                      <w:sz w:val="21"/>
                      <w:szCs w:val="21"/>
                      <w:lang w:val="en-US" w:eastAsia="zh-CN"/>
                    </w:rPr>
                    <w:t>，扩建至1500㎡</w:t>
                  </w:r>
                </w:p>
              </w:tc>
            </w:tr>
            <w:tr w14:paraId="09371454">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113" w:hRule="atLeast"/>
                <w:jc w:val="center"/>
              </w:trPr>
              <w:tc>
                <w:tcPr>
                  <w:tcW w:w="659" w:type="dxa"/>
                  <w:vMerge w:val="continue"/>
                  <w:tcBorders>
                    <w:right w:val="dotted" w:color="auto" w:sz="4" w:space="0"/>
                  </w:tcBorders>
                  <w:noWrap w:val="0"/>
                  <w:vAlign w:val="center"/>
                </w:tcPr>
                <w:p w14:paraId="3136B897">
                  <w:pPr>
                    <w:pStyle w:val="76"/>
                    <w:spacing w:before="100" w:after="100"/>
                    <w:jc w:val="center"/>
                    <w:rPr>
                      <w:rFonts w:hint="default" w:ascii="Times New Roman" w:hAnsi="Times New Roman" w:eastAsia="宋体" w:cs="Times New Roman"/>
                      <w:color w:val="auto"/>
                      <w:sz w:val="21"/>
                      <w:szCs w:val="21"/>
                      <w:lang w:val="en-US"/>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4DDF31B1">
                  <w:pPr>
                    <w:keepNext w:val="0"/>
                    <w:keepLines w:val="0"/>
                    <w:pageBreakBefore w:val="0"/>
                    <w:kinsoku/>
                    <w:wordWrap/>
                    <w:overflowPunct/>
                    <w:topLinePunct w:val="0"/>
                    <w:autoSpaceDE/>
                    <w:autoSpaceDN/>
                    <w:bidi w:val="0"/>
                    <w:spacing w:before="100" w:after="100" w:line="240" w:lineRule="auto"/>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危废库</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4B4A0897">
                  <w:pPr>
                    <w:pStyle w:val="86"/>
                    <w:keepNext w:val="0"/>
                    <w:keepLines w:val="0"/>
                    <w:pageBreakBefore w:val="0"/>
                    <w:kinsoku/>
                    <w:wordWrap/>
                    <w:overflowPunct/>
                    <w:topLinePunct w:val="0"/>
                    <w:autoSpaceDE/>
                    <w:autoSpaceDN/>
                    <w:bidi w:val="0"/>
                    <w:spacing w:before="100" w:after="100"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无</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7A7DDE17">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于现有厂区内建设一间占地面积为15㎡的危废库。用于存放废矿物油等危险废物。危废库防渗层要求达到等效黏土防渗层Mb≧6m，K≤1×10</w:t>
                  </w:r>
                  <w:r>
                    <w:rPr>
                      <w:rFonts w:hint="eastAsia" w:ascii="Times New Roman" w:hAnsi="Times New Roman" w:cs="Times New Roman"/>
                      <w:color w:val="auto"/>
                      <w:sz w:val="21"/>
                      <w:szCs w:val="21"/>
                      <w:vertAlign w:val="superscript"/>
                      <w:lang w:val="en-US" w:eastAsia="zh-CN"/>
                    </w:rPr>
                    <w:t>-10</w:t>
                  </w:r>
                  <w:r>
                    <w:rPr>
                      <w:rFonts w:hint="eastAsia" w:ascii="Times New Roman" w:hAnsi="Times New Roman" w:cs="Times New Roman"/>
                      <w:color w:val="auto"/>
                      <w:sz w:val="21"/>
                      <w:szCs w:val="21"/>
                      <w:lang w:val="en-US" w:eastAsia="zh-CN"/>
                    </w:rPr>
                    <w:t>cm/s，或参照GB18598执行。内设置收集沟及收集井，同时在危险废物贮存库内外张贴危废标签及危废警告标志。</w:t>
                  </w:r>
                </w:p>
              </w:tc>
              <w:tc>
                <w:tcPr>
                  <w:tcW w:w="821" w:type="dxa"/>
                  <w:tcBorders>
                    <w:top w:val="dotted" w:color="auto" w:sz="4" w:space="0"/>
                    <w:left w:val="dotted" w:color="auto" w:sz="4" w:space="0"/>
                    <w:bottom w:val="dotted" w:color="auto" w:sz="4" w:space="0"/>
                  </w:tcBorders>
                  <w:noWrap w:val="0"/>
                  <w:vAlign w:val="center"/>
                </w:tcPr>
                <w:p w14:paraId="6F1E17DD">
                  <w:pPr>
                    <w:pStyle w:val="76"/>
                    <w:spacing w:before="100" w:after="10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新建</w:t>
                  </w:r>
                </w:p>
              </w:tc>
            </w:tr>
            <w:tr w14:paraId="12E7CE0B">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266"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64C0F532">
                  <w:pPr>
                    <w:pStyle w:val="76"/>
                    <w:spacing w:before="100" w:after="100"/>
                    <w:jc w:val="center"/>
                    <w:rPr>
                      <w:rFonts w:hint="default" w:ascii="Times New Roman" w:hAnsi="Times New Roman" w:eastAsia="宋体" w:cs="Times New Roman"/>
                      <w:color w:val="auto"/>
                      <w:sz w:val="21"/>
                      <w:szCs w:val="21"/>
                      <w:lang w:val="en-US"/>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11E5D57C">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成品场地</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5127CC7A">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硬化地面，位于隧道窑两侧，用于储存产品。</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087D25DB">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本次技改产品堆场不发生变化</w:t>
                  </w:r>
                  <w:r>
                    <w:rPr>
                      <w:rFonts w:hint="eastAsia" w:ascii="Times New Roman" w:hAnsi="Times New Roman" w:cs="Times New Roman"/>
                      <w:color w:val="auto"/>
                      <w:sz w:val="21"/>
                      <w:szCs w:val="21"/>
                      <w:lang w:val="en-US" w:eastAsia="zh-CN"/>
                    </w:rPr>
                    <w:t>。</w:t>
                  </w:r>
                </w:p>
              </w:tc>
              <w:tc>
                <w:tcPr>
                  <w:tcW w:w="821" w:type="dxa"/>
                  <w:tcBorders>
                    <w:top w:val="dotted" w:color="auto" w:sz="4" w:space="0"/>
                    <w:left w:val="dotted" w:color="auto" w:sz="4" w:space="0"/>
                    <w:bottom w:val="dotted" w:color="auto" w:sz="4" w:space="0"/>
                  </w:tcBorders>
                  <w:noWrap w:val="0"/>
                  <w:vAlign w:val="center"/>
                </w:tcPr>
                <w:p w14:paraId="1C362816">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依托</w:t>
                  </w:r>
                </w:p>
              </w:tc>
            </w:tr>
            <w:tr w14:paraId="651B6264">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490"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49A23A41">
                  <w:pPr>
                    <w:pStyle w:val="76"/>
                    <w:spacing w:before="100" w:after="100"/>
                    <w:jc w:val="center"/>
                    <w:rPr>
                      <w:rFonts w:hint="default" w:ascii="Times New Roman" w:hAnsi="Times New Roman" w:eastAsia="宋体" w:cs="Times New Roman"/>
                      <w:color w:val="auto"/>
                      <w:sz w:val="21"/>
                      <w:szCs w:val="21"/>
                      <w:lang w:val="en-US"/>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7007B4BF">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办公室</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12EFA7C1">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1座，1层，砖混结构，建筑面积为150m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，主要用于行政办公。</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07F2939D">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本次技改过程中办公区不发生变化，不新增建设内容</w:t>
                  </w:r>
                  <w:r>
                    <w:rPr>
                      <w:rFonts w:hint="eastAsia" w:ascii="Times New Roman" w:hAnsi="Times New Roman" w:cs="Times New Roman"/>
                      <w:color w:val="auto"/>
                      <w:sz w:val="21"/>
                      <w:szCs w:val="21"/>
                      <w:lang w:val="en-US" w:eastAsia="zh-CN"/>
                    </w:rPr>
                    <w:t>。</w:t>
                  </w:r>
                </w:p>
              </w:tc>
              <w:tc>
                <w:tcPr>
                  <w:tcW w:w="821" w:type="dxa"/>
                  <w:tcBorders>
                    <w:top w:val="dotted" w:color="auto" w:sz="4" w:space="0"/>
                    <w:left w:val="dotted" w:color="auto" w:sz="4" w:space="0"/>
                    <w:bottom w:val="dotted" w:color="auto" w:sz="4" w:space="0"/>
                  </w:tcBorders>
                  <w:noWrap w:val="0"/>
                  <w:vAlign w:val="center"/>
                </w:tcPr>
                <w:p w14:paraId="2E426B72">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依托</w:t>
                  </w:r>
                </w:p>
              </w:tc>
            </w:tr>
            <w:tr w14:paraId="083B44FC">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290"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70DCDE95">
                  <w:pPr>
                    <w:pStyle w:val="76"/>
                    <w:spacing w:before="100" w:after="100"/>
                    <w:jc w:val="center"/>
                    <w:rPr>
                      <w:rFonts w:hint="default" w:ascii="Times New Roman" w:hAnsi="Times New Roman" w:eastAsia="宋体" w:cs="Times New Roman"/>
                      <w:color w:val="auto"/>
                      <w:sz w:val="21"/>
                      <w:szCs w:val="21"/>
                      <w:lang w:val="en-US"/>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61336390">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宿舍</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226C00B9">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1座，1层，砖混结构，建筑面积为248m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，主要用于员工休息。</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14BC7C57">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本次技改过程中生活</w:t>
                  </w:r>
                  <w:r>
                    <w:rPr>
                      <w:rFonts w:hint="eastAsia" w:ascii="Times New Roman" w:hAnsi="Times New Roman" w:cs="Times New Roman"/>
                      <w:color w:val="auto"/>
                      <w:sz w:val="21"/>
                      <w:szCs w:val="21"/>
                      <w:lang w:val="en-US" w:eastAsia="zh-CN"/>
                    </w:rPr>
                    <w:t>设施</w:t>
                  </w:r>
                  <w:r>
                    <w:rPr>
                      <w:rFonts w:hint="default" w:ascii="Times New Roman" w:hAnsi="Times New Roman" w:eastAsia="宋体" w:cs="Times New Roman"/>
                      <w:color w:val="auto"/>
                      <w:sz w:val="21"/>
                      <w:szCs w:val="21"/>
                      <w:lang w:val="en-US" w:eastAsia="zh-CN"/>
                    </w:rPr>
                    <w:t>不发生变化，不新增建设内容</w:t>
                  </w:r>
                  <w:r>
                    <w:rPr>
                      <w:rFonts w:hint="eastAsia" w:ascii="Times New Roman" w:hAnsi="Times New Roman" w:cs="Times New Roman"/>
                      <w:color w:val="auto"/>
                      <w:sz w:val="21"/>
                      <w:szCs w:val="21"/>
                      <w:lang w:val="en-US" w:eastAsia="zh-CN"/>
                    </w:rPr>
                    <w:t>。</w:t>
                  </w:r>
                </w:p>
              </w:tc>
              <w:tc>
                <w:tcPr>
                  <w:tcW w:w="821" w:type="dxa"/>
                  <w:tcBorders>
                    <w:top w:val="dotted" w:color="auto" w:sz="4" w:space="0"/>
                    <w:left w:val="dotted" w:color="auto" w:sz="4" w:space="0"/>
                    <w:bottom w:val="dotted" w:color="auto" w:sz="4" w:space="0"/>
                  </w:tcBorders>
                  <w:noWrap w:val="0"/>
                  <w:vAlign w:val="center"/>
                </w:tcPr>
                <w:p w14:paraId="5ADE5D24">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依托</w:t>
                  </w:r>
                </w:p>
              </w:tc>
            </w:tr>
            <w:tr w14:paraId="40379A0D">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111"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129024B0">
                  <w:pPr>
                    <w:pStyle w:val="76"/>
                    <w:spacing w:before="100" w:after="100"/>
                    <w:jc w:val="center"/>
                    <w:rPr>
                      <w:rFonts w:hint="default" w:ascii="Times New Roman" w:hAnsi="Times New Roman" w:eastAsia="宋体" w:cs="Times New Roman"/>
                      <w:color w:val="auto"/>
                      <w:sz w:val="21"/>
                      <w:szCs w:val="21"/>
                      <w:lang w:val="en-US"/>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54BEEDFB">
                  <w:pPr>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停车间</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166EAA82">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1座，1层，砖混结构，建筑面积为150m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，主要用于停放</w:t>
                  </w:r>
                  <w:r>
                    <w:rPr>
                      <w:rFonts w:hint="default" w:ascii="Times New Roman" w:hAnsi="Times New Roman" w:eastAsia="宋体" w:cs="Times New Roman"/>
                      <w:color w:val="auto"/>
                      <w:sz w:val="21"/>
                      <w:szCs w:val="21"/>
                      <w:lang w:eastAsia="zh-CN"/>
                    </w:rPr>
                    <w:t>职工电动车</w:t>
                  </w:r>
                  <w:r>
                    <w:rPr>
                      <w:rFonts w:hint="default" w:ascii="Times New Roman" w:hAnsi="Times New Roman" w:eastAsia="宋体" w:cs="Times New Roman"/>
                      <w:color w:val="auto"/>
                      <w:sz w:val="21"/>
                      <w:szCs w:val="21"/>
                    </w:rPr>
                    <w:t>。</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0938BA8D">
                  <w:pPr>
                    <w:pStyle w:val="86"/>
                    <w:keepNext w:val="0"/>
                    <w:keepLines w:val="0"/>
                    <w:pageBreakBefore w:val="0"/>
                    <w:kinsoku/>
                    <w:wordWrap/>
                    <w:overflowPunct/>
                    <w:topLinePunct w:val="0"/>
                    <w:autoSpaceDE/>
                    <w:autoSpaceDN/>
                    <w:bidi w:val="0"/>
                    <w:spacing w:before="100" w:after="100" w:line="240" w:lineRule="auto"/>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本项目技改过程中停车间不发生变化，不</w:t>
                  </w:r>
                  <w:r>
                    <w:rPr>
                      <w:rFonts w:hint="eastAsia" w:ascii="Times New Roman" w:hAnsi="Times New Roman" w:cs="Times New Roman"/>
                      <w:color w:val="auto"/>
                      <w:sz w:val="21"/>
                      <w:szCs w:val="21"/>
                      <w:lang w:val="en-US" w:eastAsia="zh-CN"/>
                    </w:rPr>
                    <w:t>新增</w:t>
                  </w:r>
                  <w:r>
                    <w:rPr>
                      <w:rFonts w:hint="default" w:ascii="Times New Roman" w:hAnsi="Times New Roman" w:eastAsia="宋体" w:cs="Times New Roman"/>
                      <w:color w:val="auto"/>
                      <w:sz w:val="21"/>
                      <w:szCs w:val="21"/>
                      <w:lang w:val="en-US" w:eastAsia="zh-CN"/>
                    </w:rPr>
                    <w:t>建设内容</w:t>
                  </w:r>
                  <w:r>
                    <w:rPr>
                      <w:rFonts w:hint="eastAsia" w:ascii="Times New Roman" w:hAnsi="Times New Roman" w:cs="Times New Roman"/>
                      <w:color w:val="auto"/>
                      <w:sz w:val="21"/>
                      <w:szCs w:val="21"/>
                      <w:lang w:val="en-US" w:eastAsia="zh-CN"/>
                    </w:rPr>
                    <w:t>。</w:t>
                  </w:r>
                </w:p>
              </w:tc>
              <w:tc>
                <w:tcPr>
                  <w:tcW w:w="821" w:type="dxa"/>
                  <w:tcBorders>
                    <w:top w:val="dotted" w:color="auto" w:sz="4" w:space="0"/>
                    <w:left w:val="dotted" w:color="auto" w:sz="4" w:space="0"/>
                    <w:bottom w:val="dotted" w:color="auto" w:sz="4" w:space="0"/>
                  </w:tcBorders>
                  <w:noWrap w:val="0"/>
                  <w:vAlign w:val="center"/>
                </w:tcPr>
                <w:p w14:paraId="0A58A7F8">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依托</w:t>
                  </w:r>
                </w:p>
              </w:tc>
            </w:tr>
            <w:tr w14:paraId="4C3F4842">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563" w:hRule="atLeast"/>
                <w:jc w:val="center"/>
              </w:trPr>
              <w:tc>
                <w:tcPr>
                  <w:tcW w:w="659" w:type="dxa"/>
                  <w:vMerge w:val="restart"/>
                  <w:tcBorders>
                    <w:top w:val="dotted" w:color="auto" w:sz="4" w:space="0"/>
                    <w:bottom w:val="dotted" w:color="auto" w:sz="4" w:space="0"/>
                    <w:right w:val="dotted" w:color="auto" w:sz="4" w:space="0"/>
                  </w:tcBorders>
                  <w:noWrap w:val="0"/>
                  <w:vAlign w:val="center"/>
                </w:tcPr>
                <w:p w14:paraId="1483D24F">
                  <w:pPr>
                    <w:pStyle w:val="76"/>
                    <w:spacing w:before="100" w:after="10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公用工程</w:t>
                  </w:r>
                </w:p>
              </w:tc>
              <w:tc>
                <w:tcPr>
                  <w:tcW w:w="775" w:type="dxa"/>
                  <w:tcBorders>
                    <w:top w:val="dotted" w:color="auto" w:sz="4" w:space="0"/>
                    <w:left w:val="dotted" w:color="auto" w:sz="4" w:space="0"/>
                    <w:bottom w:val="dotted" w:color="auto" w:sz="4" w:space="0"/>
                    <w:right w:val="dotted" w:color="auto" w:sz="4" w:space="0"/>
                  </w:tcBorders>
                  <w:noWrap w:val="0"/>
                  <w:vAlign w:val="center"/>
                </w:tcPr>
                <w:p w14:paraId="16D46C22">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给水</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4E5198E2">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项目</w:t>
                  </w:r>
                  <w:r>
                    <w:rPr>
                      <w:rFonts w:hint="default" w:ascii="Times New Roman" w:hAnsi="Times New Roman" w:eastAsia="宋体" w:cs="Times New Roman"/>
                      <w:color w:val="auto"/>
                      <w:sz w:val="21"/>
                      <w:szCs w:val="21"/>
                      <w:lang w:val="en-US" w:eastAsia="zh-CN"/>
                    </w:rPr>
                    <w:t>生产及生活用水外购</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38CAB6EE">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技改后生产及生活用水外购</w:t>
                  </w:r>
                  <w:r>
                    <w:rPr>
                      <w:rFonts w:hint="eastAsia" w:ascii="Times New Roman" w:hAnsi="Times New Roman" w:cs="Times New Roman"/>
                      <w:color w:val="auto"/>
                      <w:sz w:val="21"/>
                      <w:szCs w:val="21"/>
                      <w:lang w:val="en-US" w:eastAsia="zh-CN"/>
                    </w:rPr>
                    <w:t>。</w:t>
                  </w:r>
                </w:p>
              </w:tc>
              <w:tc>
                <w:tcPr>
                  <w:tcW w:w="821" w:type="dxa"/>
                  <w:tcBorders>
                    <w:top w:val="dotted" w:color="auto" w:sz="4" w:space="0"/>
                    <w:left w:val="dotted" w:color="auto" w:sz="4" w:space="0"/>
                    <w:bottom w:val="dotted" w:color="auto" w:sz="4" w:space="0"/>
                  </w:tcBorders>
                  <w:noWrap w:val="0"/>
                  <w:vAlign w:val="center"/>
                </w:tcPr>
                <w:p w14:paraId="415D10A9">
                  <w:pPr>
                    <w:spacing w:before="100" w:after="10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r>
            <w:tr w14:paraId="61F97328">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783"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2F286918">
                  <w:pPr>
                    <w:spacing w:before="100" w:after="100"/>
                    <w:jc w:val="center"/>
                    <w:rPr>
                      <w:rFonts w:hint="default" w:ascii="Times New Roman" w:hAnsi="Times New Roman" w:eastAsia="宋体" w:cs="Times New Roman"/>
                      <w:bCs/>
                      <w:color w:val="auto"/>
                      <w:sz w:val="21"/>
                      <w:szCs w:val="21"/>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4BF557D9">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排水</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2370BF47">
                  <w:pPr>
                    <w:pStyle w:val="76"/>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厂区内设有化粪池，生活污水经化粪池处理后</w:t>
                  </w:r>
                  <w:r>
                    <w:rPr>
                      <w:rFonts w:hint="default" w:ascii="Times New Roman" w:hAnsi="Times New Roman" w:eastAsia="宋体" w:cs="Times New Roman"/>
                      <w:color w:val="auto"/>
                      <w:sz w:val="21"/>
                      <w:szCs w:val="21"/>
                      <w:lang w:val="en-US" w:eastAsia="zh-CN"/>
                    </w:rPr>
                    <w:t>拉运至污水处理厂</w:t>
                  </w:r>
                  <w:r>
                    <w:rPr>
                      <w:rFonts w:hint="default" w:ascii="Times New Roman" w:hAnsi="Times New Roman" w:eastAsia="宋体" w:cs="Times New Roman"/>
                      <w:color w:val="auto"/>
                      <w:sz w:val="21"/>
                      <w:szCs w:val="21"/>
                      <w:lang w:val="en-US"/>
                    </w:rPr>
                    <w:t>。</w:t>
                  </w:r>
                </w:p>
                <w:p w14:paraId="2AFAEE5C">
                  <w:pPr>
                    <w:pStyle w:val="76"/>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厂区</w:t>
                  </w:r>
                  <w:r>
                    <w:rPr>
                      <w:rFonts w:hint="default" w:ascii="Times New Roman" w:hAnsi="Times New Roman" w:eastAsia="宋体" w:cs="Times New Roman"/>
                      <w:color w:val="auto"/>
                      <w:sz w:val="21"/>
                      <w:szCs w:val="21"/>
                      <w:lang w:val="en-US" w:eastAsia="zh-CN"/>
                    </w:rPr>
                    <w:t>内</w:t>
                  </w:r>
                  <w:r>
                    <w:rPr>
                      <w:rFonts w:hint="default" w:ascii="Times New Roman" w:hAnsi="Times New Roman" w:eastAsia="宋体" w:cs="Times New Roman"/>
                      <w:color w:val="auto"/>
                      <w:sz w:val="21"/>
                      <w:szCs w:val="21"/>
                      <w:lang w:val="en-US"/>
                    </w:rPr>
                    <w:t>设有</w:t>
                  </w:r>
                  <w:r>
                    <w:rPr>
                      <w:rFonts w:hint="default" w:ascii="Times New Roman" w:hAnsi="Times New Roman" w:eastAsia="宋体" w:cs="Times New Roman"/>
                      <w:color w:val="auto"/>
                      <w:sz w:val="21"/>
                      <w:szCs w:val="21"/>
                      <w:lang w:val="en-US" w:eastAsia="zh-CN"/>
                    </w:rPr>
                    <w:t>一座</w:t>
                  </w:r>
                  <w:r>
                    <w:rPr>
                      <w:rFonts w:hint="default" w:ascii="Times New Roman" w:hAnsi="Times New Roman" w:eastAsia="宋体" w:cs="Times New Roman"/>
                      <w:color w:val="auto"/>
                      <w:sz w:val="21"/>
                      <w:szCs w:val="21"/>
                      <w:lang w:val="en-US"/>
                    </w:rPr>
                    <w:t>沉淀池</w:t>
                  </w:r>
                  <w:r>
                    <w:rPr>
                      <w:rFonts w:hint="default" w:ascii="Times New Roman" w:hAnsi="Times New Roman" w:eastAsia="宋体" w:cs="Times New Roman"/>
                      <w:color w:val="auto"/>
                      <w:sz w:val="21"/>
                      <w:szCs w:val="21"/>
                      <w:lang w:val="en-US" w:eastAsia="zh-CN"/>
                    </w:rPr>
                    <w:t>（624m³）</w:t>
                  </w:r>
                  <w:r>
                    <w:rPr>
                      <w:rFonts w:hint="default" w:ascii="Times New Roman" w:hAnsi="Times New Roman" w:eastAsia="宋体" w:cs="Times New Roman"/>
                      <w:color w:val="auto"/>
                      <w:sz w:val="21"/>
                      <w:szCs w:val="21"/>
                      <w:lang w:val="en-US"/>
                    </w:rPr>
                    <w:t>用于收集</w:t>
                  </w:r>
                  <w:r>
                    <w:rPr>
                      <w:rFonts w:hint="default" w:ascii="Times New Roman" w:hAnsi="Times New Roman" w:eastAsia="宋体" w:cs="Times New Roman"/>
                      <w:color w:val="auto"/>
                      <w:sz w:val="21"/>
                      <w:szCs w:val="21"/>
                      <w:lang w:val="en-US" w:eastAsia="zh-CN"/>
                    </w:rPr>
                    <w:t>脱硫</w:t>
                  </w:r>
                  <w:r>
                    <w:rPr>
                      <w:rFonts w:hint="default" w:ascii="Times New Roman" w:hAnsi="Times New Roman" w:eastAsia="宋体" w:cs="Times New Roman"/>
                      <w:color w:val="auto"/>
                      <w:sz w:val="21"/>
                      <w:szCs w:val="21"/>
                      <w:lang w:val="en-US"/>
                    </w:rPr>
                    <w:t>废水</w:t>
                  </w:r>
                  <w:r>
                    <w:rPr>
                      <w:rFonts w:hint="default" w:ascii="Times New Roman" w:hAnsi="Times New Roman" w:eastAsia="宋体" w:cs="Times New Roman"/>
                      <w:color w:val="auto"/>
                      <w:sz w:val="21"/>
                      <w:szCs w:val="21"/>
                      <w:lang w:val="en-US" w:eastAsia="zh-CN"/>
                    </w:rPr>
                    <w:t>。</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1E04CBF0">
                  <w:pPr>
                    <w:pStyle w:val="76"/>
                    <w:spacing w:before="100" w:after="10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本次技改项目污水处置方式不发生变化，现有项目脱硫废水产生量为31.2m³/d，循环量30m³/d，沉淀池624m³，技改后项目脱硫废水产生量为3</w:t>
                  </w:r>
                  <w:r>
                    <w:rPr>
                      <w:rFonts w:hint="eastAsia"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m³/d</w:t>
                  </w:r>
                  <w:r>
                    <w:rPr>
                      <w:rFonts w:hint="default" w:ascii="Times New Roman" w:hAnsi="Times New Roman" w:eastAsia="宋体" w:cs="Times New Roman"/>
                      <w:color w:val="auto"/>
                      <w:sz w:val="21"/>
                      <w:szCs w:val="21"/>
                      <w:highlight w:val="none"/>
                      <w:lang w:val="en-US" w:eastAsia="zh-CN"/>
                    </w:rPr>
                    <w:t>，循环量3</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m³/d。沉淀池满足技改后脱硫废水沉淀需求；</w:t>
                  </w:r>
                </w:p>
                <w:p w14:paraId="5005A205">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不新增劳动定员，故生活污水产量不增加。</w:t>
                  </w:r>
                </w:p>
              </w:tc>
              <w:tc>
                <w:tcPr>
                  <w:tcW w:w="821" w:type="dxa"/>
                  <w:tcBorders>
                    <w:top w:val="dotted" w:color="auto" w:sz="4" w:space="0"/>
                    <w:left w:val="dotted" w:color="auto" w:sz="4" w:space="0"/>
                    <w:bottom w:val="dotted" w:color="auto" w:sz="4" w:space="0"/>
                  </w:tcBorders>
                  <w:noWrap w:val="0"/>
                  <w:vAlign w:val="center"/>
                </w:tcPr>
                <w:p w14:paraId="1C1BAD1D">
                  <w:pPr>
                    <w:spacing w:before="100" w:after="10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color w:val="auto"/>
                      <w:sz w:val="21"/>
                      <w:szCs w:val="21"/>
                      <w:lang w:val="en-US" w:eastAsia="zh-CN"/>
                    </w:rPr>
                    <w:t>依托</w:t>
                  </w:r>
                </w:p>
              </w:tc>
            </w:tr>
            <w:tr w14:paraId="52676A41">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523"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77BCBF4B">
                  <w:pPr>
                    <w:spacing w:before="100" w:after="100"/>
                    <w:jc w:val="center"/>
                    <w:rPr>
                      <w:rFonts w:hint="default" w:ascii="Times New Roman" w:hAnsi="Times New Roman" w:eastAsia="宋体" w:cs="Times New Roman"/>
                      <w:bCs/>
                      <w:color w:val="auto"/>
                      <w:sz w:val="21"/>
                      <w:szCs w:val="21"/>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2F0B4182">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供电</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4A6EF751">
                  <w:pPr>
                    <w:pStyle w:val="76"/>
                    <w:keepNext w:val="0"/>
                    <w:keepLines w:val="0"/>
                    <w:pageBreakBefore w:val="0"/>
                    <w:widowControl w:val="0"/>
                    <w:kinsoku/>
                    <w:wordWrap/>
                    <w:overflowPunct/>
                    <w:topLinePunct w:val="0"/>
                    <w:autoSpaceDE/>
                    <w:autoSpaceDN/>
                    <w:bidi w:val="0"/>
                    <w:adjustRightInd/>
                    <w:snapToGrid/>
                    <w:spacing w:before="100" w:after="10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锡尼镇供电系统提供</w:t>
                  </w:r>
                  <w:r>
                    <w:rPr>
                      <w:rFonts w:hint="default" w:ascii="Times New Roman" w:hAnsi="Times New Roman" w:eastAsia="宋体" w:cs="Times New Roman"/>
                      <w:color w:val="auto"/>
                      <w:sz w:val="21"/>
                      <w:szCs w:val="21"/>
                      <w:lang w:val="en-US" w:eastAsia="zh-CN"/>
                    </w:rPr>
                    <w:t>电力</w:t>
                  </w:r>
                  <w:r>
                    <w:rPr>
                      <w:rFonts w:hint="default" w:ascii="Times New Roman" w:hAnsi="Times New Roman" w:eastAsia="宋体" w:cs="Times New Roman"/>
                      <w:color w:val="auto"/>
                      <w:sz w:val="21"/>
                      <w:szCs w:val="21"/>
                      <w:lang w:val="en-US"/>
                    </w:rPr>
                    <w:t>，年用电量为3万kW·h。</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7FED2922">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锡尼镇供电系统提供电力，年用电量为3万kW·h。</w:t>
                  </w:r>
                </w:p>
              </w:tc>
              <w:tc>
                <w:tcPr>
                  <w:tcW w:w="821" w:type="dxa"/>
                  <w:tcBorders>
                    <w:top w:val="dotted" w:color="auto" w:sz="4" w:space="0"/>
                    <w:left w:val="dotted" w:color="auto" w:sz="4" w:space="0"/>
                    <w:bottom w:val="dotted" w:color="auto" w:sz="4" w:space="0"/>
                  </w:tcBorders>
                  <w:noWrap w:val="0"/>
                  <w:vAlign w:val="center"/>
                </w:tcPr>
                <w:p w14:paraId="5EE60BF0">
                  <w:pPr>
                    <w:spacing w:before="100" w:after="10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color w:val="auto"/>
                      <w:sz w:val="21"/>
                      <w:szCs w:val="21"/>
                      <w:lang w:val="en-US" w:eastAsia="zh-CN"/>
                    </w:rPr>
                    <w:t>依托</w:t>
                  </w:r>
                </w:p>
              </w:tc>
            </w:tr>
            <w:tr w14:paraId="627A9BE2">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260"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4EC33CF2">
                  <w:pPr>
                    <w:spacing w:before="100" w:after="100"/>
                    <w:jc w:val="center"/>
                    <w:rPr>
                      <w:rFonts w:hint="default" w:ascii="Times New Roman" w:hAnsi="Times New Roman" w:eastAsia="宋体" w:cs="Times New Roman"/>
                      <w:bCs/>
                      <w:color w:val="auto"/>
                      <w:sz w:val="21"/>
                      <w:szCs w:val="21"/>
                    </w:rPr>
                  </w:pPr>
                </w:p>
              </w:tc>
              <w:tc>
                <w:tcPr>
                  <w:tcW w:w="775" w:type="dxa"/>
                  <w:vMerge w:val="restart"/>
                  <w:tcBorders>
                    <w:top w:val="dotted" w:color="auto" w:sz="4" w:space="0"/>
                    <w:left w:val="dotted" w:color="auto" w:sz="4" w:space="0"/>
                    <w:bottom w:val="dotted" w:color="auto" w:sz="4" w:space="0"/>
                    <w:right w:val="dotted" w:color="auto" w:sz="4" w:space="0"/>
                  </w:tcBorders>
                  <w:noWrap w:val="0"/>
                  <w:vAlign w:val="center"/>
                </w:tcPr>
                <w:p w14:paraId="3746E7F2">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供</w:t>
                  </w:r>
                  <w:r>
                    <w:rPr>
                      <w:rFonts w:hint="default" w:ascii="Times New Roman" w:hAnsi="Times New Roman" w:eastAsia="宋体" w:cs="Times New Roman"/>
                      <w:color w:val="auto"/>
                      <w:sz w:val="21"/>
                      <w:szCs w:val="21"/>
                      <w:lang w:val="en-US" w:eastAsia="zh-CN"/>
                    </w:rPr>
                    <w:t>热</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53A09772">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项目隧道窑烧成用热由砖坯中煤矸石</w:t>
                  </w:r>
                  <w:r>
                    <w:rPr>
                      <w:rFonts w:hint="default" w:ascii="Times New Roman" w:hAnsi="Times New Roman" w:eastAsia="宋体" w:cs="Times New Roman"/>
                      <w:bCs/>
                      <w:color w:val="auto"/>
                      <w:sz w:val="21"/>
                      <w:szCs w:val="21"/>
                      <w:lang w:eastAsia="zh-CN"/>
                    </w:rPr>
                    <w:t>自燃</w:t>
                  </w:r>
                  <w:r>
                    <w:rPr>
                      <w:rFonts w:hint="default" w:ascii="Times New Roman" w:hAnsi="Times New Roman" w:eastAsia="宋体" w:cs="Times New Roman"/>
                      <w:bCs/>
                      <w:color w:val="auto"/>
                      <w:sz w:val="21"/>
                      <w:szCs w:val="21"/>
                    </w:rPr>
                    <w:t>提供，干燥室砖坯干燥用热利用隧道窑烧成余热。</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2DFD8F5F">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本次技改过程中不发生变化，不新增建设内容</w:t>
                  </w:r>
                  <w:r>
                    <w:rPr>
                      <w:rFonts w:hint="eastAsia" w:ascii="Times New Roman" w:hAnsi="Times New Roman" w:cs="Times New Roman"/>
                      <w:bCs/>
                      <w:color w:val="auto"/>
                      <w:sz w:val="21"/>
                      <w:szCs w:val="21"/>
                      <w:lang w:val="en-US" w:eastAsia="zh-CN"/>
                    </w:rPr>
                    <w:t>。</w:t>
                  </w:r>
                </w:p>
              </w:tc>
              <w:tc>
                <w:tcPr>
                  <w:tcW w:w="821" w:type="dxa"/>
                  <w:vMerge w:val="restart"/>
                  <w:tcBorders>
                    <w:top w:val="dotted" w:color="auto" w:sz="4" w:space="0"/>
                    <w:left w:val="dotted" w:color="auto" w:sz="4" w:space="0"/>
                    <w:bottom w:val="dotted" w:color="auto" w:sz="4" w:space="0"/>
                  </w:tcBorders>
                  <w:noWrap w:val="0"/>
                  <w:vAlign w:val="center"/>
                </w:tcPr>
                <w:p w14:paraId="4C3D8FCF">
                  <w:pPr>
                    <w:spacing w:before="100" w:after="10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color w:val="auto"/>
                      <w:sz w:val="21"/>
                      <w:szCs w:val="21"/>
                      <w:lang w:val="en-US" w:eastAsia="zh-CN"/>
                    </w:rPr>
                    <w:t>依托</w:t>
                  </w:r>
                </w:p>
              </w:tc>
            </w:tr>
            <w:tr w14:paraId="56A42FE6">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406"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20461F0B">
                  <w:pPr>
                    <w:spacing w:before="100" w:after="100"/>
                    <w:jc w:val="center"/>
                    <w:rPr>
                      <w:rFonts w:hint="default" w:ascii="Times New Roman" w:hAnsi="Times New Roman" w:eastAsia="宋体" w:cs="Times New Roman"/>
                      <w:bCs/>
                      <w:color w:val="auto"/>
                      <w:sz w:val="21"/>
                      <w:szCs w:val="21"/>
                    </w:rPr>
                  </w:pPr>
                </w:p>
              </w:tc>
              <w:tc>
                <w:tcPr>
                  <w:tcW w:w="775" w:type="dxa"/>
                  <w:vMerge w:val="continue"/>
                  <w:tcBorders>
                    <w:top w:val="dotted" w:color="auto" w:sz="4" w:space="0"/>
                    <w:left w:val="dotted" w:color="auto" w:sz="4" w:space="0"/>
                    <w:bottom w:val="dotted" w:color="auto" w:sz="4" w:space="0"/>
                    <w:right w:val="dotted" w:color="auto" w:sz="4" w:space="0"/>
                  </w:tcBorders>
                  <w:noWrap w:val="0"/>
                  <w:vAlign w:val="center"/>
                </w:tcPr>
                <w:p w14:paraId="6809E136">
                  <w:pPr>
                    <w:pStyle w:val="76"/>
                    <w:spacing w:before="100" w:after="100"/>
                    <w:jc w:val="center"/>
                    <w:rPr>
                      <w:rFonts w:hint="default" w:ascii="Times New Roman" w:hAnsi="Times New Roman" w:eastAsia="宋体" w:cs="Times New Roman"/>
                      <w:color w:val="auto"/>
                      <w:sz w:val="21"/>
                      <w:szCs w:val="21"/>
                      <w:lang w:val="en-US"/>
                    </w:rPr>
                  </w:pP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5690E2FA">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bCs/>
                      <w:color w:val="auto"/>
                      <w:sz w:val="21"/>
                      <w:szCs w:val="21"/>
                    </w:rPr>
                    <w:t>项目冬季不生产，无生活用热。</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04315057">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项目冬季不生产，无生活用热。</w:t>
                  </w:r>
                </w:p>
              </w:tc>
              <w:tc>
                <w:tcPr>
                  <w:tcW w:w="821" w:type="dxa"/>
                  <w:vMerge w:val="continue"/>
                  <w:tcBorders>
                    <w:top w:val="dotted" w:color="auto" w:sz="4" w:space="0"/>
                    <w:left w:val="dotted" w:color="auto" w:sz="4" w:space="0"/>
                    <w:bottom w:val="dotted" w:color="auto" w:sz="4" w:space="0"/>
                  </w:tcBorders>
                  <w:noWrap w:val="0"/>
                  <w:vAlign w:val="center"/>
                </w:tcPr>
                <w:p w14:paraId="7DC7A552">
                  <w:pPr>
                    <w:spacing w:before="100" w:after="100"/>
                    <w:jc w:val="center"/>
                    <w:rPr>
                      <w:rFonts w:hint="default" w:ascii="Times New Roman" w:hAnsi="Times New Roman" w:eastAsia="宋体" w:cs="Times New Roman"/>
                      <w:color w:val="auto"/>
                      <w:sz w:val="21"/>
                      <w:szCs w:val="21"/>
                    </w:rPr>
                  </w:pPr>
                </w:p>
              </w:tc>
            </w:tr>
            <w:tr w14:paraId="2A6A9681">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510" w:hRule="atLeast"/>
                <w:jc w:val="center"/>
              </w:trPr>
              <w:tc>
                <w:tcPr>
                  <w:tcW w:w="659" w:type="dxa"/>
                  <w:vMerge w:val="restart"/>
                  <w:tcBorders>
                    <w:top w:val="dotted" w:color="auto" w:sz="4" w:space="0"/>
                    <w:bottom w:val="dotted" w:color="auto" w:sz="4" w:space="0"/>
                    <w:right w:val="dotted" w:color="auto" w:sz="4" w:space="0"/>
                  </w:tcBorders>
                  <w:noWrap w:val="0"/>
                  <w:vAlign w:val="center"/>
                </w:tcPr>
                <w:p w14:paraId="2EA52935">
                  <w:pPr>
                    <w:pStyle w:val="76"/>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环保工程</w:t>
                  </w:r>
                </w:p>
              </w:tc>
              <w:tc>
                <w:tcPr>
                  <w:tcW w:w="775" w:type="dxa"/>
                  <w:vMerge w:val="restart"/>
                  <w:tcBorders>
                    <w:top w:val="dotted" w:color="auto" w:sz="4" w:space="0"/>
                    <w:left w:val="dotted" w:color="auto" w:sz="4" w:space="0"/>
                    <w:bottom w:val="dotted" w:color="auto" w:sz="4" w:space="0"/>
                    <w:right w:val="dotted" w:color="auto" w:sz="4" w:space="0"/>
                  </w:tcBorders>
                  <w:noWrap w:val="0"/>
                  <w:vAlign w:val="center"/>
                </w:tcPr>
                <w:p w14:paraId="66EF28C4">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废气</w:t>
                  </w:r>
                </w:p>
              </w:tc>
              <w:tc>
                <w:tcPr>
                  <w:tcW w:w="1140" w:type="dxa"/>
                  <w:gridSpan w:val="3"/>
                  <w:tcBorders>
                    <w:top w:val="dotted" w:color="auto" w:sz="4" w:space="0"/>
                    <w:left w:val="dotted" w:color="auto" w:sz="4" w:space="0"/>
                    <w:bottom w:val="dotted" w:color="auto" w:sz="4" w:space="0"/>
                    <w:right w:val="dotted" w:color="auto" w:sz="4" w:space="0"/>
                  </w:tcBorders>
                  <w:shd w:val="clear" w:color="auto" w:fill="auto"/>
                  <w:noWrap w:val="0"/>
                  <w:vAlign w:val="center"/>
                </w:tcPr>
                <w:p w14:paraId="7DE540B5">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lang w:eastAsia="zh-CN"/>
                    </w:rPr>
                    <w:t>上料、</w:t>
                  </w:r>
                  <w:r>
                    <w:rPr>
                      <w:rFonts w:hint="default" w:ascii="Times New Roman" w:hAnsi="Times New Roman" w:eastAsia="宋体" w:cs="Times New Roman"/>
                      <w:bCs/>
                      <w:color w:val="auto"/>
                      <w:sz w:val="21"/>
                      <w:szCs w:val="21"/>
                    </w:rPr>
                    <w:t>破碎、筛分粉尘</w:t>
                  </w:r>
                </w:p>
              </w:tc>
              <w:tc>
                <w:tcPr>
                  <w:tcW w:w="1804" w:type="dxa"/>
                  <w:tcBorders>
                    <w:top w:val="dotted" w:color="auto" w:sz="4" w:space="0"/>
                    <w:left w:val="dotted" w:color="auto" w:sz="4" w:space="0"/>
                    <w:bottom w:val="dotted" w:color="auto" w:sz="4" w:space="0"/>
                    <w:right w:val="dotted" w:color="auto" w:sz="4" w:space="0"/>
                  </w:tcBorders>
                  <w:shd w:val="clear" w:color="auto" w:fill="auto"/>
                  <w:noWrap w:val="0"/>
                  <w:vAlign w:val="center"/>
                </w:tcPr>
                <w:p w14:paraId="04894B97">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rPr>
                    <w:t>破碎筛分设备</w:t>
                  </w:r>
                  <w:r>
                    <w:rPr>
                      <w:rFonts w:hint="default" w:ascii="Times New Roman" w:hAnsi="Times New Roman" w:eastAsia="宋体" w:cs="Times New Roman"/>
                      <w:bCs/>
                      <w:color w:val="auto"/>
                      <w:sz w:val="21"/>
                      <w:szCs w:val="21"/>
                      <w:lang w:val="en-US" w:eastAsia="zh-CN"/>
                    </w:rPr>
                    <w:t>封闭</w:t>
                  </w:r>
                  <w:r>
                    <w:rPr>
                      <w:rFonts w:hint="default" w:ascii="Times New Roman" w:hAnsi="Times New Roman" w:eastAsia="宋体" w:cs="Times New Roman"/>
                      <w:bCs/>
                      <w:color w:val="auto"/>
                      <w:sz w:val="21"/>
                      <w:szCs w:val="21"/>
                    </w:rPr>
                    <w:t>+集气罩+布袋除尘器+15m高排气筒</w:t>
                  </w:r>
                  <w:r>
                    <w:rPr>
                      <w:rFonts w:hint="default" w:ascii="Times New Roman" w:hAnsi="Times New Roman" w:eastAsia="宋体" w:cs="Times New Roman"/>
                      <w:bCs/>
                      <w:color w:val="auto"/>
                      <w:sz w:val="21"/>
                      <w:szCs w:val="21"/>
                      <w:lang w:eastAsia="zh-CN"/>
                    </w:rPr>
                    <w:t>。</w:t>
                  </w:r>
                </w:p>
              </w:tc>
              <w:tc>
                <w:tcPr>
                  <w:tcW w:w="2679" w:type="dxa"/>
                  <w:tcBorders>
                    <w:top w:val="dotted" w:color="auto" w:sz="4" w:space="0"/>
                    <w:left w:val="dotted" w:color="auto" w:sz="4" w:space="0"/>
                    <w:bottom w:val="dotted" w:color="auto" w:sz="4" w:space="0"/>
                    <w:right w:val="dotted" w:color="auto" w:sz="4" w:space="0"/>
                  </w:tcBorders>
                  <w:shd w:val="clear" w:color="auto" w:fill="auto"/>
                  <w:noWrap w:val="0"/>
                  <w:vAlign w:val="center"/>
                </w:tcPr>
                <w:p w14:paraId="595AF172">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破碎筛分设备</w:t>
                  </w:r>
                  <w:r>
                    <w:rPr>
                      <w:rFonts w:hint="default" w:ascii="Times New Roman" w:hAnsi="Times New Roman" w:eastAsia="宋体" w:cs="Times New Roman"/>
                      <w:bCs/>
                      <w:color w:val="auto"/>
                      <w:sz w:val="21"/>
                      <w:szCs w:val="21"/>
                      <w:lang w:val="en-US" w:eastAsia="zh-CN"/>
                    </w:rPr>
                    <w:t>封闭</w:t>
                  </w:r>
                  <w:r>
                    <w:rPr>
                      <w:rFonts w:hint="default" w:ascii="Times New Roman" w:hAnsi="Times New Roman" w:eastAsia="宋体" w:cs="Times New Roman"/>
                      <w:bCs/>
                      <w:color w:val="auto"/>
                      <w:sz w:val="21"/>
                      <w:szCs w:val="21"/>
                    </w:rPr>
                    <w:t>+集气罩+布袋除尘器+15m高排气筒</w:t>
                  </w:r>
                  <w:r>
                    <w:rPr>
                      <w:rFonts w:hint="default" w:ascii="Times New Roman" w:hAnsi="Times New Roman" w:eastAsia="宋体" w:cs="Times New Roman"/>
                      <w:bCs/>
                      <w:color w:val="auto"/>
                      <w:sz w:val="21"/>
                      <w:szCs w:val="21"/>
                      <w:lang w:eastAsia="zh-CN"/>
                    </w:rPr>
                    <w:t>。</w:t>
                  </w:r>
                </w:p>
              </w:tc>
              <w:tc>
                <w:tcPr>
                  <w:tcW w:w="821" w:type="dxa"/>
                  <w:vMerge w:val="restart"/>
                  <w:tcBorders>
                    <w:top w:val="dotted" w:color="auto" w:sz="4" w:space="0"/>
                    <w:left w:val="dotted" w:color="auto" w:sz="4" w:space="0"/>
                    <w:bottom w:val="dotted" w:color="auto" w:sz="4" w:space="0"/>
                  </w:tcBorders>
                  <w:noWrap w:val="0"/>
                  <w:vAlign w:val="center"/>
                </w:tcPr>
                <w:p w14:paraId="3A72BAAF">
                  <w:pPr>
                    <w:spacing w:before="100" w:after="10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依托</w:t>
                  </w:r>
                </w:p>
              </w:tc>
            </w:tr>
            <w:tr w14:paraId="19983E95">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550"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6B62566E">
                  <w:pPr>
                    <w:pStyle w:val="76"/>
                    <w:spacing w:before="100" w:after="100"/>
                    <w:jc w:val="center"/>
                    <w:rPr>
                      <w:rFonts w:hint="default" w:ascii="Times New Roman" w:hAnsi="Times New Roman" w:eastAsia="宋体" w:cs="Times New Roman"/>
                      <w:color w:val="auto"/>
                      <w:sz w:val="21"/>
                      <w:szCs w:val="21"/>
                    </w:rPr>
                  </w:pPr>
                </w:p>
              </w:tc>
              <w:tc>
                <w:tcPr>
                  <w:tcW w:w="775" w:type="dxa"/>
                  <w:vMerge w:val="continue"/>
                  <w:tcBorders>
                    <w:top w:val="dotted" w:color="auto" w:sz="4" w:space="0"/>
                    <w:left w:val="dotted" w:color="auto" w:sz="4" w:space="0"/>
                    <w:bottom w:val="dotted" w:color="auto" w:sz="4" w:space="0"/>
                    <w:right w:val="dotted" w:color="auto" w:sz="4" w:space="0"/>
                  </w:tcBorders>
                  <w:noWrap w:val="0"/>
                  <w:vAlign w:val="center"/>
                </w:tcPr>
                <w:p w14:paraId="136040B9">
                  <w:pPr>
                    <w:pStyle w:val="76"/>
                    <w:spacing w:before="100" w:after="100"/>
                    <w:jc w:val="center"/>
                    <w:rPr>
                      <w:rFonts w:hint="default" w:ascii="Times New Roman" w:hAnsi="Times New Roman" w:eastAsia="宋体" w:cs="Times New Roman"/>
                      <w:color w:val="auto"/>
                      <w:sz w:val="21"/>
                      <w:szCs w:val="21"/>
                      <w:lang w:val="en-US"/>
                    </w:rPr>
                  </w:pPr>
                </w:p>
              </w:tc>
              <w:tc>
                <w:tcPr>
                  <w:tcW w:w="1140" w:type="dxa"/>
                  <w:gridSpan w:val="3"/>
                  <w:tcBorders>
                    <w:top w:val="dotted" w:color="auto" w:sz="4" w:space="0"/>
                    <w:left w:val="dotted" w:color="auto" w:sz="4" w:space="0"/>
                    <w:bottom w:val="dotted" w:color="auto" w:sz="4" w:space="0"/>
                    <w:right w:val="dotted" w:color="auto" w:sz="4" w:space="0"/>
                  </w:tcBorders>
                  <w:shd w:val="clear" w:color="auto" w:fill="auto"/>
                  <w:noWrap w:val="0"/>
                  <w:vAlign w:val="center"/>
                </w:tcPr>
                <w:p w14:paraId="7C8F4D91">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rPr>
                    <w:t>隧道窑烟气</w:t>
                  </w:r>
                </w:p>
              </w:tc>
              <w:tc>
                <w:tcPr>
                  <w:tcW w:w="1804" w:type="dxa"/>
                  <w:tcBorders>
                    <w:top w:val="dotted" w:color="auto" w:sz="4" w:space="0"/>
                    <w:left w:val="dotted" w:color="auto" w:sz="4" w:space="0"/>
                    <w:bottom w:val="dotted" w:color="auto" w:sz="4" w:space="0"/>
                    <w:right w:val="dotted" w:color="auto" w:sz="4" w:space="0"/>
                  </w:tcBorders>
                  <w:shd w:val="clear" w:color="auto" w:fill="auto"/>
                  <w:noWrap w:val="0"/>
                  <w:vAlign w:val="center"/>
                </w:tcPr>
                <w:p w14:paraId="1E6CB866">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color w:val="auto"/>
                      <w:sz w:val="21"/>
                      <w:szCs w:val="21"/>
                    </w:rPr>
                    <w:t>布袋除尘</w:t>
                  </w:r>
                  <w:r>
                    <w:rPr>
                      <w:rFonts w:hint="default" w:ascii="Times New Roman" w:hAnsi="Times New Roman" w:eastAsia="宋体" w:cs="Times New Roman"/>
                      <w:color w:val="auto"/>
                      <w:sz w:val="21"/>
                      <w:szCs w:val="21"/>
                      <w:lang w:eastAsia="zh-CN"/>
                    </w:rPr>
                    <w:t>器</w:t>
                  </w:r>
                  <w:r>
                    <w:rPr>
                      <w:rFonts w:hint="default" w:ascii="Times New Roman" w:hAnsi="Times New Roman" w:eastAsia="宋体" w:cs="Times New Roman"/>
                      <w:color w:val="auto"/>
                      <w:sz w:val="21"/>
                      <w:szCs w:val="21"/>
                    </w:rPr>
                    <w:t>+钠钙双碱法脱硫+</w:t>
                  </w:r>
                  <w:r>
                    <w:rPr>
                      <w:rFonts w:hint="eastAsia" w:ascii="Times New Roman" w:hAnsi="Times New Roman" w:eastAsia="宋体" w:cs="Times New Roman"/>
                      <w:color w:val="auto"/>
                      <w:sz w:val="21"/>
                      <w:szCs w:val="21"/>
                      <w:lang w:val="en-US" w:eastAsia="zh-CN"/>
                    </w:rPr>
                    <w:t>35</w:t>
                  </w:r>
                  <w:r>
                    <w:rPr>
                      <w:rFonts w:hint="default" w:ascii="Times New Roman" w:hAnsi="Times New Roman" w:eastAsia="宋体" w:cs="Times New Roman"/>
                      <w:color w:val="auto"/>
                      <w:sz w:val="21"/>
                      <w:szCs w:val="21"/>
                    </w:rPr>
                    <w:t>m高排气筒</w:t>
                  </w:r>
                  <w:r>
                    <w:rPr>
                      <w:rFonts w:hint="default" w:ascii="Times New Roman" w:hAnsi="Times New Roman" w:eastAsia="宋体" w:cs="Times New Roman"/>
                      <w:color w:val="auto"/>
                      <w:sz w:val="21"/>
                      <w:szCs w:val="21"/>
                      <w:lang w:eastAsia="zh-CN"/>
                    </w:rPr>
                    <w:t>。</w:t>
                  </w:r>
                </w:p>
              </w:tc>
              <w:tc>
                <w:tcPr>
                  <w:tcW w:w="2679" w:type="dxa"/>
                  <w:tcBorders>
                    <w:top w:val="dotted" w:color="auto" w:sz="4" w:space="0"/>
                    <w:left w:val="dotted" w:color="auto" w:sz="4" w:space="0"/>
                    <w:bottom w:val="dotted" w:color="auto" w:sz="4" w:space="0"/>
                    <w:right w:val="dotted" w:color="auto" w:sz="4" w:space="0"/>
                  </w:tcBorders>
                  <w:shd w:val="clear" w:color="auto" w:fill="auto"/>
                  <w:noWrap w:val="0"/>
                  <w:vAlign w:val="center"/>
                </w:tcPr>
                <w:p w14:paraId="2D6243CA">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布袋除尘</w:t>
                  </w:r>
                  <w:r>
                    <w:rPr>
                      <w:rFonts w:hint="default" w:ascii="Times New Roman" w:hAnsi="Times New Roman" w:eastAsia="宋体" w:cs="Times New Roman"/>
                      <w:color w:val="auto"/>
                      <w:sz w:val="21"/>
                      <w:szCs w:val="21"/>
                      <w:lang w:eastAsia="zh-CN"/>
                    </w:rPr>
                    <w:t>器</w:t>
                  </w:r>
                  <w:r>
                    <w:rPr>
                      <w:rFonts w:hint="default" w:ascii="Times New Roman" w:hAnsi="Times New Roman" w:eastAsia="宋体" w:cs="Times New Roman"/>
                      <w:color w:val="auto"/>
                      <w:sz w:val="21"/>
                      <w:szCs w:val="21"/>
                    </w:rPr>
                    <w:t>+钠钙双碱法脱硫+</w:t>
                  </w:r>
                  <w:r>
                    <w:rPr>
                      <w:rFonts w:hint="eastAsia" w:ascii="Times New Roman" w:hAnsi="Times New Roman" w:eastAsia="宋体" w:cs="Times New Roman"/>
                      <w:color w:val="auto"/>
                      <w:sz w:val="21"/>
                      <w:szCs w:val="21"/>
                      <w:lang w:val="en-US" w:eastAsia="zh-CN"/>
                    </w:rPr>
                    <w:t>35</w:t>
                  </w:r>
                  <w:r>
                    <w:rPr>
                      <w:rFonts w:hint="default" w:ascii="Times New Roman" w:hAnsi="Times New Roman" w:eastAsia="宋体" w:cs="Times New Roman"/>
                      <w:color w:val="auto"/>
                      <w:sz w:val="21"/>
                      <w:szCs w:val="21"/>
                    </w:rPr>
                    <w:t>m高排气筒</w:t>
                  </w:r>
                  <w:r>
                    <w:rPr>
                      <w:rFonts w:hint="default" w:ascii="Times New Roman" w:hAnsi="Times New Roman" w:eastAsia="宋体" w:cs="Times New Roman"/>
                      <w:color w:val="auto"/>
                      <w:sz w:val="21"/>
                      <w:szCs w:val="21"/>
                      <w:lang w:eastAsia="zh-CN"/>
                    </w:rPr>
                    <w:t>。</w:t>
                  </w:r>
                </w:p>
              </w:tc>
              <w:tc>
                <w:tcPr>
                  <w:tcW w:w="821" w:type="dxa"/>
                  <w:vMerge w:val="continue"/>
                  <w:tcBorders>
                    <w:top w:val="dotted" w:color="auto" w:sz="4" w:space="0"/>
                    <w:left w:val="dotted" w:color="auto" w:sz="4" w:space="0"/>
                    <w:bottom w:val="dotted" w:color="auto" w:sz="4" w:space="0"/>
                  </w:tcBorders>
                  <w:noWrap w:val="0"/>
                  <w:vAlign w:val="center"/>
                </w:tcPr>
                <w:p w14:paraId="30A85C95">
                  <w:pPr>
                    <w:spacing w:before="100" w:after="100"/>
                    <w:jc w:val="center"/>
                    <w:rPr>
                      <w:rFonts w:hint="default" w:ascii="Times New Roman" w:hAnsi="Times New Roman" w:eastAsia="宋体" w:cs="Times New Roman"/>
                      <w:color w:val="auto"/>
                      <w:sz w:val="21"/>
                      <w:szCs w:val="21"/>
                    </w:rPr>
                  </w:pPr>
                </w:p>
              </w:tc>
            </w:tr>
            <w:tr w14:paraId="1F60E5F3">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60"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26606ADB">
                  <w:pPr>
                    <w:pStyle w:val="76"/>
                    <w:spacing w:before="100" w:after="100"/>
                    <w:jc w:val="center"/>
                    <w:rPr>
                      <w:rFonts w:hint="default" w:ascii="Times New Roman" w:hAnsi="Times New Roman" w:eastAsia="宋体" w:cs="Times New Roman"/>
                      <w:color w:val="auto"/>
                      <w:sz w:val="21"/>
                      <w:szCs w:val="21"/>
                    </w:rPr>
                  </w:pPr>
                </w:p>
              </w:tc>
              <w:tc>
                <w:tcPr>
                  <w:tcW w:w="775" w:type="dxa"/>
                  <w:vMerge w:val="continue"/>
                  <w:tcBorders>
                    <w:top w:val="dotted" w:color="auto" w:sz="4" w:space="0"/>
                    <w:left w:val="dotted" w:color="auto" w:sz="4" w:space="0"/>
                    <w:bottom w:val="dotted" w:color="auto" w:sz="4" w:space="0"/>
                    <w:right w:val="dotted" w:color="auto" w:sz="4" w:space="0"/>
                  </w:tcBorders>
                  <w:noWrap w:val="0"/>
                  <w:vAlign w:val="center"/>
                </w:tcPr>
                <w:p w14:paraId="497A8D3A">
                  <w:pPr>
                    <w:pStyle w:val="76"/>
                    <w:spacing w:before="100" w:after="100"/>
                    <w:jc w:val="center"/>
                    <w:rPr>
                      <w:rFonts w:hint="default" w:ascii="Times New Roman" w:hAnsi="Times New Roman" w:eastAsia="宋体" w:cs="Times New Roman"/>
                      <w:color w:val="auto"/>
                      <w:sz w:val="21"/>
                      <w:szCs w:val="21"/>
                      <w:lang w:val="en-US"/>
                    </w:rPr>
                  </w:pPr>
                </w:p>
              </w:tc>
              <w:tc>
                <w:tcPr>
                  <w:tcW w:w="409" w:type="dxa"/>
                  <w:vMerge w:val="restart"/>
                  <w:tcBorders>
                    <w:top w:val="dotted" w:color="auto" w:sz="4" w:space="0"/>
                    <w:left w:val="dotted" w:color="auto" w:sz="4" w:space="0"/>
                    <w:bottom w:val="dotted" w:color="auto" w:sz="4" w:space="0"/>
                    <w:right w:val="dotted" w:color="auto" w:sz="4" w:space="0"/>
                  </w:tcBorders>
                  <w:shd w:val="clear" w:color="auto" w:fill="auto"/>
                  <w:noWrap w:val="0"/>
                  <w:vAlign w:val="center"/>
                </w:tcPr>
                <w:p w14:paraId="2A67AAD1">
                  <w:pPr>
                    <w:pStyle w:val="86"/>
                    <w:keepNext w:val="0"/>
                    <w:keepLines w:val="0"/>
                    <w:pageBreakBefore w:val="0"/>
                    <w:kinsoku/>
                    <w:wordWrap/>
                    <w:overflowPunct/>
                    <w:topLinePunct w:val="0"/>
                    <w:autoSpaceDE/>
                    <w:autoSpaceDN/>
                    <w:bidi w:val="0"/>
                    <w:spacing w:before="100" w:after="100" w:line="240" w:lineRule="auto"/>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rPr>
                    <w:t>无组织废气</w:t>
                  </w:r>
                </w:p>
              </w:tc>
              <w:tc>
                <w:tcPr>
                  <w:tcW w:w="731" w:type="dxa"/>
                  <w:gridSpan w:val="2"/>
                  <w:tcBorders>
                    <w:top w:val="dotted" w:color="auto" w:sz="4" w:space="0"/>
                    <w:left w:val="dotted" w:color="auto" w:sz="4" w:space="0"/>
                    <w:bottom w:val="dotted" w:color="auto" w:sz="4" w:space="0"/>
                    <w:right w:val="dotted" w:color="auto" w:sz="4" w:space="0"/>
                  </w:tcBorders>
                  <w:shd w:val="clear" w:color="auto" w:fill="auto"/>
                  <w:noWrap w:val="0"/>
                  <w:vAlign w:val="center"/>
                </w:tcPr>
                <w:p w14:paraId="46C94E1D">
                  <w:pPr>
                    <w:keepNext w:val="0"/>
                    <w:keepLines w:val="0"/>
                    <w:pageBreakBefore w:val="0"/>
                    <w:kinsoku/>
                    <w:wordWrap/>
                    <w:overflowPunct/>
                    <w:topLinePunct w:val="0"/>
                    <w:autoSpaceDE/>
                    <w:autoSpaceDN/>
                    <w:bidi w:val="0"/>
                    <w:spacing w:before="100" w:after="100" w:line="240" w:lineRule="auto"/>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sz w:val="21"/>
                      <w:szCs w:val="21"/>
                      <w:highlight w:val="none"/>
                      <w:lang w:eastAsia="zh-CN"/>
                    </w:rPr>
                    <w:t>储运粉尘</w:t>
                  </w:r>
                </w:p>
              </w:tc>
              <w:tc>
                <w:tcPr>
                  <w:tcW w:w="1804" w:type="dxa"/>
                  <w:vMerge w:val="restart"/>
                  <w:tcBorders>
                    <w:top w:val="dotted" w:color="auto" w:sz="4" w:space="0"/>
                    <w:left w:val="dotted" w:color="auto" w:sz="4" w:space="0"/>
                    <w:bottom w:val="dotted" w:color="auto" w:sz="4" w:space="0"/>
                    <w:right w:val="dotted" w:color="auto" w:sz="4" w:space="0"/>
                  </w:tcBorders>
                  <w:shd w:val="clear" w:color="auto" w:fill="auto"/>
                  <w:noWrap w:val="0"/>
                  <w:vAlign w:val="center"/>
                </w:tcPr>
                <w:p w14:paraId="14BE1783">
                  <w:pPr>
                    <w:pStyle w:val="87"/>
                    <w:keepNext w:val="0"/>
                    <w:keepLines w:val="0"/>
                    <w:pageBreakBefore w:val="0"/>
                    <w:kinsoku/>
                    <w:wordWrap/>
                    <w:overflowPunct/>
                    <w:topLinePunct w:val="0"/>
                    <w:autoSpaceDE/>
                    <w:autoSpaceDN/>
                    <w:bidi w:val="0"/>
                    <w:spacing w:before="100" w:after="100" w:line="240" w:lineRule="auto"/>
                    <w:jc w:val="center"/>
                    <w:textAlignment w:val="auto"/>
                    <w:outlineLvl w:val="9"/>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color w:val="auto"/>
                      <w:sz w:val="21"/>
                      <w:szCs w:val="21"/>
                      <w:highlight w:val="none"/>
                      <w:lang w:eastAsia="zh-CN"/>
                    </w:rPr>
                    <w:t>原料堆放场</w:t>
                  </w:r>
                  <w:r>
                    <w:rPr>
                      <w:rFonts w:hint="eastAsia" w:ascii="Times New Roman" w:hAnsi="Times New Roman" w:eastAsia="宋体" w:cs="Times New Roman"/>
                      <w:color w:val="auto"/>
                      <w:sz w:val="21"/>
                      <w:szCs w:val="21"/>
                      <w:highlight w:val="none"/>
                      <w:lang w:val="en-US" w:eastAsia="zh-CN"/>
                    </w:rPr>
                    <w:t>封闭</w:t>
                  </w:r>
                  <w:r>
                    <w:rPr>
                      <w:rFonts w:hint="default" w:ascii="Times New Roman" w:hAnsi="Times New Roman" w:eastAsia="宋体" w:cs="Times New Roman"/>
                      <w:color w:val="auto"/>
                      <w:sz w:val="21"/>
                      <w:szCs w:val="21"/>
                      <w:highlight w:val="none"/>
                    </w:rPr>
                    <w:t>、运输过程中苫布遮盖</w:t>
                  </w:r>
                  <w:r>
                    <w:rPr>
                      <w:rFonts w:hint="default" w:ascii="Times New Roman" w:hAnsi="Times New Roman" w:eastAsia="宋体" w:cs="Times New Roman"/>
                      <w:color w:val="auto"/>
                      <w:sz w:val="21"/>
                      <w:szCs w:val="21"/>
                      <w:highlight w:val="none"/>
                      <w:lang w:eastAsia="zh-CN"/>
                    </w:rPr>
                    <w:t>。</w:t>
                  </w:r>
                </w:p>
              </w:tc>
              <w:tc>
                <w:tcPr>
                  <w:tcW w:w="2679" w:type="dxa"/>
                  <w:vMerge w:val="restart"/>
                  <w:tcBorders>
                    <w:top w:val="dotted" w:color="auto" w:sz="4" w:space="0"/>
                    <w:left w:val="dotted" w:color="auto" w:sz="4" w:space="0"/>
                    <w:bottom w:val="dotted" w:color="auto" w:sz="4" w:space="0"/>
                    <w:right w:val="dotted" w:color="auto" w:sz="4" w:space="0"/>
                  </w:tcBorders>
                  <w:shd w:val="clear" w:color="auto" w:fill="auto"/>
                  <w:noWrap w:val="0"/>
                  <w:vAlign w:val="center"/>
                </w:tcPr>
                <w:p w14:paraId="4AFF2B98">
                  <w:pPr>
                    <w:pStyle w:val="87"/>
                    <w:keepNext w:val="0"/>
                    <w:keepLines w:val="0"/>
                    <w:pageBreakBefore w:val="0"/>
                    <w:kinsoku/>
                    <w:wordWrap/>
                    <w:overflowPunct/>
                    <w:topLinePunct w:val="0"/>
                    <w:autoSpaceDE/>
                    <w:autoSpaceDN/>
                    <w:bidi w:val="0"/>
                    <w:spacing w:before="100" w:after="100" w:line="240" w:lineRule="auto"/>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原料堆放场</w:t>
                  </w:r>
                  <w:r>
                    <w:rPr>
                      <w:rFonts w:hint="default" w:ascii="Times New Roman" w:hAnsi="Times New Roman" w:eastAsia="宋体" w:cs="Times New Roman"/>
                      <w:color w:val="auto"/>
                      <w:sz w:val="21"/>
                      <w:szCs w:val="21"/>
                      <w:highlight w:val="none"/>
                      <w:lang w:val="en-US" w:eastAsia="zh-CN"/>
                    </w:rPr>
                    <w:t>封闭</w:t>
                  </w:r>
                  <w:r>
                    <w:rPr>
                      <w:rFonts w:hint="default" w:ascii="Times New Roman" w:hAnsi="Times New Roman" w:eastAsia="宋体" w:cs="Times New Roman"/>
                      <w:color w:val="auto"/>
                      <w:sz w:val="21"/>
                      <w:szCs w:val="21"/>
                      <w:highlight w:val="none"/>
                      <w:lang w:eastAsia="zh-CN"/>
                    </w:rPr>
                    <w:t>、运输过程中苫布遮盖</w:t>
                  </w:r>
                  <w:r>
                    <w:rPr>
                      <w:rFonts w:hint="eastAsia" w:ascii="Times New Roman" w:hAnsi="Times New Roman" w:cs="Times New Roman"/>
                      <w:color w:val="auto"/>
                      <w:sz w:val="21"/>
                      <w:szCs w:val="21"/>
                      <w:highlight w:val="none"/>
                      <w:lang w:eastAsia="zh-CN"/>
                    </w:rPr>
                    <w:t>。</w:t>
                  </w:r>
                </w:p>
              </w:tc>
              <w:tc>
                <w:tcPr>
                  <w:tcW w:w="851" w:type="dxa"/>
                  <w:gridSpan w:val="2"/>
                  <w:vMerge w:val="restart"/>
                  <w:tcBorders>
                    <w:top w:val="dotted" w:color="auto" w:sz="4" w:space="0"/>
                    <w:left w:val="dotted" w:color="auto" w:sz="4" w:space="0"/>
                    <w:bottom w:val="dotted" w:color="auto" w:sz="4" w:space="0"/>
                  </w:tcBorders>
                  <w:noWrap w:val="0"/>
                  <w:vAlign w:val="center"/>
                </w:tcPr>
                <w:p w14:paraId="6B171466">
                  <w:pPr>
                    <w:spacing w:before="100" w:after="10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依托</w:t>
                  </w:r>
                </w:p>
              </w:tc>
            </w:tr>
            <w:tr w14:paraId="4FF1E590">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trHeight w:val="202"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4B6C63A8">
                  <w:pPr>
                    <w:pStyle w:val="76"/>
                    <w:spacing w:before="100" w:after="100"/>
                    <w:jc w:val="center"/>
                    <w:rPr>
                      <w:rFonts w:hint="default" w:ascii="Times New Roman" w:hAnsi="Times New Roman" w:eastAsia="宋体" w:cs="Times New Roman"/>
                      <w:color w:val="auto"/>
                      <w:sz w:val="21"/>
                      <w:szCs w:val="21"/>
                    </w:rPr>
                  </w:pPr>
                </w:p>
              </w:tc>
              <w:tc>
                <w:tcPr>
                  <w:tcW w:w="775" w:type="dxa"/>
                  <w:vMerge w:val="continue"/>
                  <w:tcBorders>
                    <w:top w:val="dotted" w:color="auto" w:sz="4" w:space="0"/>
                    <w:left w:val="dotted" w:color="auto" w:sz="4" w:space="0"/>
                    <w:bottom w:val="dotted" w:color="auto" w:sz="4" w:space="0"/>
                    <w:right w:val="dotted" w:color="auto" w:sz="4" w:space="0"/>
                  </w:tcBorders>
                  <w:noWrap w:val="0"/>
                  <w:vAlign w:val="center"/>
                </w:tcPr>
                <w:p w14:paraId="48DE2384">
                  <w:pPr>
                    <w:pStyle w:val="76"/>
                    <w:spacing w:before="100" w:after="100"/>
                    <w:jc w:val="center"/>
                    <w:rPr>
                      <w:rFonts w:hint="default" w:ascii="Times New Roman" w:hAnsi="Times New Roman" w:eastAsia="宋体" w:cs="Times New Roman"/>
                      <w:color w:val="auto"/>
                      <w:sz w:val="21"/>
                      <w:szCs w:val="21"/>
                      <w:lang w:val="en-US"/>
                    </w:rPr>
                  </w:pPr>
                </w:p>
              </w:tc>
              <w:tc>
                <w:tcPr>
                  <w:tcW w:w="409" w:type="dxa"/>
                  <w:vMerge w:val="continue"/>
                  <w:tcBorders>
                    <w:top w:val="dotted" w:color="auto" w:sz="4" w:space="0"/>
                    <w:left w:val="dotted" w:color="auto" w:sz="4" w:space="0"/>
                    <w:bottom w:val="dotted" w:color="auto" w:sz="4" w:space="0"/>
                    <w:right w:val="dotted" w:color="auto" w:sz="4" w:space="0"/>
                  </w:tcBorders>
                  <w:noWrap w:val="0"/>
                  <w:vAlign w:val="center"/>
                </w:tcPr>
                <w:p w14:paraId="3291A587">
                  <w:pPr>
                    <w:pStyle w:val="76"/>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p>
              </w:tc>
              <w:tc>
                <w:tcPr>
                  <w:tcW w:w="731" w:type="dxa"/>
                  <w:gridSpan w:val="2"/>
                  <w:tcBorders>
                    <w:top w:val="dotted" w:color="auto" w:sz="4" w:space="0"/>
                    <w:left w:val="dotted" w:color="auto" w:sz="4" w:space="0"/>
                    <w:bottom w:val="dotted" w:color="auto" w:sz="4" w:space="0"/>
                    <w:right w:val="dotted" w:color="auto" w:sz="4" w:space="0"/>
                  </w:tcBorders>
                  <w:shd w:val="clear" w:color="auto" w:fill="auto"/>
                  <w:noWrap w:val="0"/>
                  <w:vAlign w:val="center"/>
                </w:tcPr>
                <w:p w14:paraId="7EDF6D52">
                  <w:pPr>
                    <w:keepNext w:val="0"/>
                    <w:keepLines w:val="0"/>
                    <w:pageBreakBefore w:val="0"/>
                    <w:kinsoku/>
                    <w:wordWrap/>
                    <w:overflowPunct/>
                    <w:topLinePunct w:val="0"/>
                    <w:autoSpaceDE/>
                    <w:autoSpaceDN/>
                    <w:bidi w:val="0"/>
                    <w:spacing w:before="100" w:after="100" w:line="240" w:lineRule="auto"/>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生产粉尘</w:t>
                  </w:r>
                </w:p>
              </w:tc>
              <w:tc>
                <w:tcPr>
                  <w:tcW w:w="1804" w:type="dxa"/>
                  <w:vMerge w:val="continue"/>
                  <w:tcBorders>
                    <w:top w:val="dotted" w:color="auto" w:sz="4" w:space="0"/>
                    <w:left w:val="dotted" w:color="auto" w:sz="4" w:space="0"/>
                    <w:bottom w:val="dotted" w:color="auto" w:sz="4" w:space="0"/>
                    <w:right w:val="dotted" w:color="auto" w:sz="4" w:space="0"/>
                  </w:tcBorders>
                  <w:noWrap w:val="0"/>
                  <w:vAlign w:val="center"/>
                </w:tcPr>
                <w:p w14:paraId="4F730341">
                  <w:pPr>
                    <w:pStyle w:val="76"/>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p>
              </w:tc>
              <w:tc>
                <w:tcPr>
                  <w:tcW w:w="2679" w:type="dxa"/>
                  <w:vMerge w:val="continue"/>
                  <w:tcBorders>
                    <w:top w:val="dotted" w:color="auto" w:sz="4" w:space="0"/>
                    <w:left w:val="dotted" w:color="auto" w:sz="4" w:space="0"/>
                    <w:bottom w:val="dotted" w:color="auto" w:sz="4" w:space="0"/>
                    <w:right w:val="dotted" w:color="auto" w:sz="4" w:space="0"/>
                  </w:tcBorders>
                  <w:noWrap w:val="0"/>
                  <w:vAlign w:val="center"/>
                </w:tcPr>
                <w:p w14:paraId="21B6CEF3">
                  <w:pPr>
                    <w:pStyle w:val="76"/>
                    <w:keepNext w:val="0"/>
                    <w:keepLines w:val="0"/>
                    <w:pageBreakBefore w:val="0"/>
                    <w:kinsoku/>
                    <w:wordWrap/>
                    <w:overflowPunct/>
                    <w:topLinePunct w:val="0"/>
                    <w:autoSpaceDE/>
                    <w:autoSpaceDN/>
                    <w:bidi w:val="0"/>
                    <w:spacing w:before="100" w:after="100" w:line="240" w:lineRule="auto"/>
                    <w:jc w:val="center"/>
                    <w:textAlignment w:val="auto"/>
                    <w:rPr>
                      <w:rFonts w:hint="default" w:ascii="Times New Roman" w:hAnsi="Times New Roman" w:eastAsia="宋体" w:cs="Times New Roman"/>
                      <w:color w:val="auto"/>
                      <w:sz w:val="21"/>
                      <w:szCs w:val="21"/>
                      <w:lang w:val="en-US"/>
                    </w:rPr>
                  </w:pPr>
                </w:p>
              </w:tc>
              <w:tc>
                <w:tcPr>
                  <w:tcW w:w="851" w:type="dxa"/>
                  <w:gridSpan w:val="2"/>
                  <w:vMerge w:val="continue"/>
                  <w:tcBorders>
                    <w:top w:val="dotted" w:color="auto" w:sz="4" w:space="0"/>
                    <w:left w:val="dotted" w:color="auto" w:sz="4" w:space="0"/>
                    <w:bottom w:val="dotted" w:color="auto" w:sz="4" w:space="0"/>
                  </w:tcBorders>
                  <w:noWrap w:val="0"/>
                  <w:vAlign w:val="center"/>
                </w:tcPr>
                <w:p w14:paraId="68891D3F">
                  <w:pPr>
                    <w:spacing w:before="100" w:after="100"/>
                    <w:jc w:val="center"/>
                    <w:rPr>
                      <w:rFonts w:hint="default" w:ascii="Times New Roman" w:hAnsi="Times New Roman" w:eastAsia="宋体" w:cs="Times New Roman"/>
                      <w:color w:val="auto"/>
                      <w:sz w:val="21"/>
                      <w:szCs w:val="21"/>
                    </w:rPr>
                  </w:pPr>
                </w:p>
              </w:tc>
            </w:tr>
            <w:tr w14:paraId="40346E49">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426"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487FF7F2">
                  <w:pPr>
                    <w:spacing w:before="100" w:after="100"/>
                    <w:jc w:val="center"/>
                    <w:rPr>
                      <w:rFonts w:hint="default" w:ascii="Times New Roman" w:hAnsi="Times New Roman" w:eastAsia="宋体" w:cs="Times New Roman"/>
                      <w:bCs/>
                      <w:color w:val="auto"/>
                      <w:sz w:val="21"/>
                      <w:szCs w:val="21"/>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40DF5940">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废水</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03F8FBED">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rPr>
                  </w:pPr>
                  <w:r>
                    <w:rPr>
                      <w:rFonts w:hint="eastAsia" w:ascii="Times New Roman" w:hAnsi="Times New Roman" w:eastAsia="宋体" w:cs="Times New Roman"/>
                      <w:bCs/>
                      <w:color w:val="auto"/>
                      <w:sz w:val="21"/>
                      <w:szCs w:val="21"/>
                      <w:lang w:val="en-US" w:eastAsia="zh-CN"/>
                    </w:rPr>
                    <w:t>建有1</w:t>
                  </w:r>
                  <w:r>
                    <w:rPr>
                      <w:rFonts w:hint="eastAsia" w:ascii="Times New Roman" w:hAnsi="Times New Roman" w:cs="Times New Roman"/>
                      <w:bCs/>
                      <w:color w:val="auto"/>
                      <w:sz w:val="21"/>
                      <w:szCs w:val="21"/>
                      <w:lang w:val="en-US" w:eastAsia="zh-CN"/>
                    </w:rPr>
                    <w:t>座</w:t>
                  </w:r>
                  <w:r>
                    <w:rPr>
                      <w:rFonts w:hint="eastAsia" w:ascii="Times New Roman" w:hAnsi="Times New Roman" w:eastAsia="宋体" w:cs="Times New Roman"/>
                      <w:bCs/>
                      <w:color w:val="auto"/>
                      <w:sz w:val="21"/>
                      <w:szCs w:val="21"/>
                      <w:lang w:val="en-US" w:eastAsia="zh-CN"/>
                    </w:rPr>
                    <w:t>钢混结构脱硫废水沉淀池（624m³）</w:t>
                  </w:r>
                  <w:r>
                    <w:rPr>
                      <w:rFonts w:hint="default" w:ascii="Times New Roman" w:hAnsi="Times New Roman" w:eastAsia="宋体" w:cs="Times New Roman"/>
                      <w:bCs/>
                      <w:color w:val="auto"/>
                      <w:sz w:val="21"/>
                      <w:szCs w:val="21"/>
                    </w:rPr>
                    <w:t>，脱硫废水经沉淀池沉淀后，循环使用，定期补加。</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7918090B">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color w:val="auto"/>
                      <w:sz w:val="21"/>
                      <w:szCs w:val="21"/>
                      <w:highlight w:val="none"/>
                      <w:lang w:val="en-US" w:eastAsia="zh-CN"/>
                    </w:rPr>
                    <w:t>沉淀池满足技改后脱硫废水沉淀需求</w:t>
                  </w:r>
                  <w:r>
                    <w:rPr>
                      <w:rFonts w:hint="eastAsia" w:ascii="Times New Roman" w:hAnsi="Times New Roman" w:cs="Times New Roman"/>
                      <w:color w:val="auto"/>
                      <w:sz w:val="21"/>
                      <w:szCs w:val="21"/>
                      <w:highlight w:val="none"/>
                      <w:lang w:val="en-US" w:eastAsia="zh-CN"/>
                    </w:rPr>
                    <w:t>，本次技改项目不新增建设内容。</w:t>
                  </w:r>
                </w:p>
              </w:tc>
              <w:tc>
                <w:tcPr>
                  <w:tcW w:w="821" w:type="dxa"/>
                  <w:tcBorders>
                    <w:top w:val="dotted" w:color="auto" w:sz="4" w:space="0"/>
                    <w:left w:val="dotted" w:color="auto" w:sz="4" w:space="0"/>
                    <w:bottom w:val="dotted" w:color="auto" w:sz="4" w:space="0"/>
                  </w:tcBorders>
                  <w:noWrap w:val="0"/>
                  <w:vAlign w:val="center"/>
                </w:tcPr>
                <w:p w14:paraId="1E7FA0E1">
                  <w:pPr>
                    <w:spacing w:before="100" w:after="10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依托</w:t>
                  </w:r>
                </w:p>
              </w:tc>
            </w:tr>
            <w:tr w14:paraId="58AA2BFE">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111"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408CEF40">
                  <w:pPr>
                    <w:spacing w:before="100" w:after="100"/>
                    <w:jc w:val="center"/>
                    <w:rPr>
                      <w:rFonts w:hint="default" w:ascii="Times New Roman" w:hAnsi="Times New Roman" w:eastAsia="宋体" w:cs="Times New Roman"/>
                      <w:bCs/>
                      <w:color w:val="auto"/>
                      <w:sz w:val="21"/>
                      <w:szCs w:val="21"/>
                    </w:rPr>
                  </w:pPr>
                </w:p>
              </w:tc>
              <w:tc>
                <w:tcPr>
                  <w:tcW w:w="775" w:type="dxa"/>
                  <w:tcBorders>
                    <w:top w:val="dotted" w:color="auto" w:sz="4" w:space="0"/>
                    <w:left w:val="dotted" w:color="auto" w:sz="4" w:space="0"/>
                    <w:bottom w:val="dotted" w:color="auto" w:sz="4" w:space="0"/>
                    <w:right w:val="dotted" w:color="auto" w:sz="4" w:space="0"/>
                  </w:tcBorders>
                  <w:noWrap w:val="0"/>
                  <w:vAlign w:val="center"/>
                </w:tcPr>
                <w:p w14:paraId="0CC34518">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噪声</w:t>
                  </w:r>
                </w:p>
              </w:tc>
              <w:tc>
                <w:tcPr>
                  <w:tcW w:w="2944" w:type="dxa"/>
                  <w:gridSpan w:val="4"/>
                  <w:tcBorders>
                    <w:top w:val="dotted" w:color="auto" w:sz="4" w:space="0"/>
                    <w:left w:val="dotted" w:color="auto" w:sz="4" w:space="0"/>
                    <w:bottom w:val="dotted" w:color="auto" w:sz="4" w:space="0"/>
                    <w:right w:val="dotted" w:color="auto" w:sz="4" w:space="0"/>
                  </w:tcBorders>
                  <w:noWrap w:val="0"/>
                  <w:vAlign w:val="center"/>
                </w:tcPr>
                <w:p w14:paraId="307EDD3C">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sz w:val="21"/>
                      <w:szCs w:val="21"/>
                    </w:rPr>
                    <w:t>选用低噪声设备，加装基础减振，厂房隔声。</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40DB8F0F">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本次技改不新增设备，噪声</w:t>
                  </w:r>
                  <w:r>
                    <w:rPr>
                      <w:rFonts w:hint="eastAsia" w:ascii="Times New Roman" w:hAnsi="Times New Roman" w:cs="Times New Roman"/>
                      <w:bCs/>
                      <w:color w:val="auto"/>
                      <w:sz w:val="21"/>
                      <w:szCs w:val="21"/>
                      <w:lang w:val="en-US" w:eastAsia="zh-CN"/>
                    </w:rPr>
                    <w:t>控制</w:t>
                  </w:r>
                  <w:r>
                    <w:rPr>
                      <w:rFonts w:hint="eastAsia" w:ascii="Times New Roman" w:hAnsi="Times New Roman" w:eastAsia="宋体" w:cs="Times New Roman"/>
                      <w:bCs/>
                      <w:color w:val="auto"/>
                      <w:sz w:val="21"/>
                      <w:szCs w:val="21"/>
                      <w:lang w:val="en-US" w:eastAsia="zh-CN"/>
                    </w:rPr>
                    <w:t>措施不发生变化</w:t>
                  </w:r>
                  <w:r>
                    <w:rPr>
                      <w:rFonts w:hint="eastAsia" w:ascii="Times New Roman" w:hAnsi="Times New Roman" w:cs="Times New Roman"/>
                      <w:bCs/>
                      <w:color w:val="auto"/>
                      <w:sz w:val="21"/>
                      <w:szCs w:val="21"/>
                      <w:lang w:val="en-US" w:eastAsia="zh-CN"/>
                    </w:rPr>
                    <w:t>。</w:t>
                  </w:r>
                </w:p>
              </w:tc>
              <w:tc>
                <w:tcPr>
                  <w:tcW w:w="821" w:type="dxa"/>
                  <w:tcBorders>
                    <w:top w:val="dotted" w:color="auto" w:sz="4" w:space="0"/>
                    <w:left w:val="dotted" w:color="auto" w:sz="4" w:space="0"/>
                    <w:bottom w:val="dotted" w:color="auto" w:sz="4" w:space="0"/>
                  </w:tcBorders>
                  <w:noWrap w:val="0"/>
                  <w:vAlign w:val="center"/>
                </w:tcPr>
                <w:p w14:paraId="66C8D675">
                  <w:pPr>
                    <w:spacing w:before="100" w:after="10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依托</w:t>
                  </w:r>
                </w:p>
              </w:tc>
            </w:tr>
            <w:tr w14:paraId="360544E2">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845" w:hRule="atLeast"/>
                <w:jc w:val="center"/>
              </w:trPr>
              <w:tc>
                <w:tcPr>
                  <w:tcW w:w="659" w:type="dxa"/>
                  <w:vMerge w:val="continue"/>
                  <w:tcBorders>
                    <w:top w:val="dotted" w:color="auto" w:sz="4" w:space="0"/>
                    <w:bottom w:val="dotted" w:color="auto" w:sz="4" w:space="0"/>
                    <w:right w:val="dotted" w:color="auto" w:sz="4" w:space="0"/>
                  </w:tcBorders>
                  <w:noWrap w:val="0"/>
                  <w:vAlign w:val="center"/>
                </w:tcPr>
                <w:p w14:paraId="0EE750D0">
                  <w:pPr>
                    <w:spacing w:before="100" w:after="100"/>
                    <w:jc w:val="center"/>
                    <w:rPr>
                      <w:rFonts w:hint="default" w:ascii="Times New Roman" w:hAnsi="Times New Roman" w:eastAsia="宋体" w:cs="Times New Roman"/>
                      <w:bCs/>
                      <w:color w:val="auto"/>
                      <w:sz w:val="21"/>
                      <w:szCs w:val="21"/>
                    </w:rPr>
                  </w:pPr>
                </w:p>
              </w:tc>
              <w:tc>
                <w:tcPr>
                  <w:tcW w:w="775" w:type="dxa"/>
                  <w:vMerge w:val="restart"/>
                  <w:tcBorders>
                    <w:top w:val="dotted" w:color="auto" w:sz="4" w:space="0"/>
                    <w:left w:val="dotted" w:color="auto" w:sz="4" w:space="0"/>
                    <w:bottom w:val="dotted" w:color="auto" w:sz="4" w:space="0"/>
                    <w:right w:val="dotted" w:color="auto" w:sz="4" w:space="0"/>
                  </w:tcBorders>
                  <w:noWrap w:val="0"/>
                  <w:vAlign w:val="center"/>
                </w:tcPr>
                <w:p w14:paraId="7BC9C31A">
                  <w:pPr>
                    <w:pStyle w:val="76"/>
                    <w:spacing w:before="100" w:after="10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rPr>
                    <w:t>固废</w:t>
                  </w:r>
                </w:p>
              </w:tc>
              <w:tc>
                <w:tcPr>
                  <w:tcW w:w="648" w:type="dxa"/>
                  <w:gridSpan w:val="2"/>
                  <w:tcBorders>
                    <w:top w:val="dotted" w:color="auto" w:sz="4" w:space="0"/>
                    <w:left w:val="dotted" w:color="auto" w:sz="4" w:space="0"/>
                    <w:bottom w:val="dotted" w:color="auto" w:sz="4" w:space="0"/>
                    <w:right w:val="dotted" w:color="auto" w:sz="4" w:space="0"/>
                  </w:tcBorders>
                  <w:noWrap w:val="0"/>
                  <w:vAlign w:val="center"/>
                </w:tcPr>
                <w:p w14:paraId="402D2F42">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一般固废</w:t>
                  </w:r>
                </w:p>
              </w:tc>
              <w:tc>
                <w:tcPr>
                  <w:tcW w:w="2296" w:type="dxa"/>
                  <w:gridSpan w:val="2"/>
                  <w:tcBorders>
                    <w:top w:val="dotted" w:color="auto" w:sz="4" w:space="0"/>
                    <w:left w:val="dotted" w:color="auto" w:sz="4" w:space="0"/>
                    <w:bottom w:val="dotted" w:color="auto" w:sz="4" w:space="0"/>
                    <w:right w:val="dotted" w:color="auto" w:sz="4" w:space="0"/>
                  </w:tcBorders>
                  <w:noWrap w:val="0"/>
                  <w:vAlign w:val="center"/>
                </w:tcPr>
                <w:p w14:paraId="4A891CEC">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生产过程中产生的切条切坯废料、</w:t>
                  </w:r>
                  <w:r>
                    <w:rPr>
                      <w:rFonts w:hint="default" w:ascii="Times New Roman" w:hAnsi="Times New Roman" w:eastAsia="宋体" w:cs="Times New Roman"/>
                      <w:bCs/>
                      <w:color w:val="auto"/>
                      <w:sz w:val="21"/>
                      <w:szCs w:val="21"/>
                      <w:lang w:eastAsia="zh-CN"/>
                    </w:rPr>
                    <w:t>不合格</w:t>
                  </w:r>
                  <w:r>
                    <w:rPr>
                      <w:rFonts w:hint="default" w:ascii="Times New Roman" w:hAnsi="Times New Roman" w:eastAsia="宋体" w:cs="Times New Roman"/>
                      <w:bCs/>
                      <w:color w:val="auto"/>
                      <w:sz w:val="21"/>
                      <w:szCs w:val="21"/>
                    </w:rPr>
                    <w:t>废砖、布袋除尘器除尘灰</w:t>
                  </w:r>
                  <w:r>
                    <w:rPr>
                      <w:rFonts w:hint="eastAsia" w:ascii="Times New Roman" w:hAnsi="Times New Roman" w:eastAsia="宋体" w:cs="Times New Roman"/>
                      <w:bCs/>
                      <w:color w:val="auto"/>
                      <w:sz w:val="21"/>
                      <w:szCs w:val="21"/>
                      <w:lang w:eastAsia="zh-CN"/>
                    </w:rPr>
                    <w:t>、</w:t>
                  </w:r>
                  <w:r>
                    <w:rPr>
                      <w:rFonts w:hint="eastAsia" w:ascii="Times New Roman" w:hAnsi="Times New Roman" w:eastAsia="宋体" w:cs="Times New Roman"/>
                      <w:bCs/>
                      <w:color w:val="auto"/>
                      <w:sz w:val="21"/>
                      <w:szCs w:val="21"/>
                      <w:lang w:val="en-US" w:eastAsia="zh-CN"/>
                    </w:rPr>
                    <w:t>脱硫</w:t>
                  </w:r>
                  <w:r>
                    <w:rPr>
                      <w:rFonts w:hint="eastAsia" w:ascii="Times New Roman" w:hAnsi="Times New Roman" w:cs="Times New Roman"/>
                      <w:bCs/>
                      <w:color w:val="auto"/>
                      <w:sz w:val="21"/>
                      <w:szCs w:val="21"/>
                      <w:lang w:val="en-US" w:eastAsia="zh-CN"/>
                    </w:rPr>
                    <w:t>石膏</w:t>
                  </w:r>
                  <w:r>
                    <w:rPr>
                      <w:rFonts w:hint="eastAsia" w:ascii="Times New Roman" w:hAnsi="Times New Roman" w:eastAsia="宋体" w:cs="Times New Roman"/>
                      <w:bCs/>
                      <w:color w:val="auto"/>
                      <w:sz w:val="21"/>
                      <w:szCs w:val="21"/>
                      <w:lang w:val="en-US" w:eastAsia="zh-CN"/>
                    </w:rPr>
                    <w:t>作为</w:t>
                  </w:r>
                  <w:r>
                    <w:rPr>
                      <w:rFonts w:hint="default" w:ascii="Times New Roman" w:hAnsi="Times New Roman" w:eastAsia="宋体" w:cs="Times New Roman"/>
                      <w:bCs/>
                      <w:color w:val="auto"/>
                      <w:sz w:val="21"/>
                      <w:szCs w:val="21"/>
                    </w:rPr>
                    <w:t>原料</w:t>
                  </w:r>
                  <w:r>
                    <w:rPr>
                      <w:rFonts w:hint="eastAsia" w:ascii="Times New Roman" w:hAnsi="Times New Roman" w:eastAsia="宋体" w:cs="Times New Roman"/>
                      <w:bCs/>
                      <w:color w:val="auto"/>
                      <w:sz w:val="21"/>
                      <w:szCs w:val="21"/>
                      <w:lang w:val="en-US" w:eastAsia="zh-CN"/>
                    </w:rPr>
                    <w:t>回用于生产系统。</w:t>
                  </w:r>
                </w:p>
              </w:tc>
              <w:tc>
                <w:tcPr>
                  <w:tcW w:w="2679" w:type="dxa"/>
                  <w:tcBorders>
                    <w:top w:val="dotted" w:color="auto" w:sz="4" w:space="0"/>
                    <w:left w:val="dotted" w:color="auto" w:sz="4" w:space="0"/>
                    <w:bottom w:val="dotted" w:color="auto" w:sz="4" w:space="0"/>
                    <w:right w:val="dotted" w:color="auto" w:sz="4" w:space="0"/>
                  </w:tcBorders>
                  <w:noWrap w:val="0"/>
                  <w:vAlign w:val="center"/>
                </w:tcPr>
                <w:p w14:paraId="35E0B7C8">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生产过程中产生的切条切坯废料、</w:t>
                  </w:r>
                  <w:r>
                    <w:rPr>
                      <w:rFonts w:hint="default" w:ascii="Times New Roman" w:hAnsi="Times New Roman" w:eastAsia="宋体" w:cs="Times New Roman"/>
                      <w:bCs/>
                      <w:color w:val="auto"/>
                      <w:sz w:val="21"/>
                      <w:szCs w:val="21"/>
                      <w:lang w:eastAsia="zh-CN"/>
                    </w:rPr>
                    <w:t>不合格</w:t>
                  </w:r>
                  <w:r>
                    <w:rPr>
                      <w:rFonts w:hint="default" w:ascii="Times New Roman" w:hAnsi="Times New Roman" w:eastAsia="宋体" w:cs="Times New Roman"/>
                      <w:bCs/>
                      <w:color w:val="auto"/>
                      <w:sz w:val="21"/>
                      <w:szCs w:val="21"/>
                    </w:rPr>
                    <w:t>废砖、布袋除尘器除尘灰</w:t>
                  </w:r>
                  <w:r>
                    <w:rPr>
                      <w:rFonts w:hint="eastAsia" w:ascii="Times New Roman" w:hAnsi="Times New Roman" w:eastAsia="宋体" w:cs="Times New Roman"/>
                      <w:bCs/>
                      <w:color w:val="auto"/>
                      <w:sz w:val="21"/>
                      <w:szCs w:val="21"/>
                      <w:lang w:eastAsia="zh-CN"/>
                    </w:rPr>
                    <w:t>、</w:t>
                  </w:r>
                  <w:r>
                    <w:rPr>
                      <w:rFonts w:hint="eastAsia" w:ascii="Times New Roman" w:hAnsi="Times New Roman" w:eastAsia="宋体" w:cs="Times New Roman"/>
                      <w:bCs/>
                      <w:color w:val="auto"/>
                      <w:sz w:val="21"/>
                      <w:szCs w:val="21"/>
                      <w:lang w:val="en-US" w:eastAsia="zh-CN"/>
                    </w:rPr>
                    <w:t>脱硫</w:t>
                  </w:r>
                  <w:r>
                    <w:rPr>
                      <w:rFonts w:hint="eastAsia" w:ascii="Times New Roman" w:hAnsi="Times New Roman" w:cs="Times New Roman"/>
                      <w:bCs/>
                      <w:color w:val="auto"/>
                      <w:sz w:val="21"/>
                      <w:szCs w:val="21"/>
                      <w:lang w:val="en-US" w:eastAsia="zh-CN"/>
                    </w:rPr>
                    <w:t>石膏等</w:t>
                  </w:r>
                  <w:r>
                    <w:rPr>
                      <w:rFonts w:hint="eastAsia" w:ascii="Times New Roman" w:hAnsi="Times New Roman" w:eastAsia="宋体" w:cs="Times New Roman"/>
                      <w:bCs/>
                      <w:color w:val="auto"/>
                      <w:sz w:val="21"/>
                      <w:szCs w:val="21"/>
                      <w:lang w:val="en-US" w:eastAsia="zh-CN"/>
                    </w:rPr>
                    <w:t>作为</w:t>
                  </w:r>
                  <w:r>
                    <w:rPr>
                      <w:rFonts w:hint="default" w:ascii="Times New Roman" w:hAnsi="Times New Roman" w:eastAsia="宋体" w:cs="Times New Roman"/>
                      <w:bCs/>
                      <w:color w:val="auto"/>
                      <w:sz w:val="21"/>
                      <w:szCs w:val="21"/>
                    </w:rPr>
                    <w:t>原料</w:t>
                  </w:r>
                  <w:r>
                    <w:rPr>
                      <w:rFonts w:hint="eastAsia" w:ascii="Times New Roman" w:hAnsi="Times New Roman" w:eastAsia="宋体" w:cs="Times New Roman"/>
                      <w:bCs/>
                      <w:color w:val="auto"/>
                      <w:sz w:val="21"/>
                      <w:szCs w:val="21"/>
                      <w:lang w:val="en-US" w:eastAsia="zh-CN"/>
                    </w:rPr>
                    <w:t>回用于生产系统。</w:t>
                  </w:r>
                </w:p>
              </w:tc>
              <w:tc>
                <w:tcPr>
                  <w:tcW w:w="821" w:type="dxa"/>
                  <w:tcBorders>
                    <w:top w:val="dotted" w:color="auto" w:sz="4" w:space="0"/>
                    <w:left w:val="dotted" w:color="auto" w:sz="4" w:space="0"/>
                    <w:bottom w:val="dotted" w:color="auto" w:sz="4" w:space="0"/>
                  </w:tcBorders>
                  <w:noWrap w:val="0"/>
                  <w:vAlign w:val="center"/>
                </w:tcPr>
                <w:p w14:paraId="7A335E25">
                  <w:pPr>
                    <w:spacing w:before="100" w:after="10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依托</w:t>
                  </w:r>
                </w:p>
              </w:tc>
            </w:tr>
            <w:tr w14:paraId="6577555B">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108" w:type="dxa"/>
                  <w:bottom w:w="0" w:type="dxa"/>
                  <w:right w:w="108" w:type="dxa"/>
                </w:tblCellMar>
              </w:tblPrEx>
              <w:trPr>
                <w:gridAfter w:val="1"/>
                <w:wAfter w:w="30" w:type="dxa"/>
                <w:trHeight w:val="484" w:hRule="atLeast"/>
                <w:jc w:val="center"/>
              </w:trPr>
              <w:tc>
                <w:tcPr>
                  <w:tcW w:w="659" w:type="dxa"/>
                  <w:vMerge w:val="continue"/>
                  <w:tcBorders>
                    <w:right w:val="dotted" w:color="auto" w:sz="4" w:space="0"/>
                  </w:tcBorders>
                  <w:noWrap w:val="0"/>
                  <w:vAlign w:val="center"/>
                </w:tcPr>
                <w:p w14:paraId="22971F79">
                  <w:pPr>
                    <w:spacing w:before="100" w:after="100"/>
                    <w:jc w:val="center"/>
                    <w:rPr>
                      <w:rFonts w:hint="default" w:ascii="Times New Roman" w:hAnsi="Times New Roman" w:eastAsia="宋体" w:cs="Times New Roman"/>
                      <w:bCs/>
                      <w:color w:val="auto"/>
                      <w:sz w:val="21"/>
                      <w:szCs w:val="21"/>
                    </w:rPr>
                  </w:pPr>
                </w:p>
              </w:tc>
              <w:tc>
                <w:tcPr>
                  <w:tcW w:w="775" w:type="dxa"/>
                  <w:vMerge w:val="continue"/>
                  <w:tcBorders>
                    <w:top w:val="dotted" w:color="auto" w:sz="4" w:space="0"/>
                    <w:left w:val="dotted" w:color="auto" w:sz="4" w:space="0"/>
                    <w:right w:val="dotted" w:color="auto" w:sz="4" w:space="0"/>
                  </w:tcBorders>
                  <w:noWrap w:val="0"/>
                  <w:vAlign w:val="center"/>
                </w:tcPr>
                <w:p w14:paraId="44B8CAD9">
                  <w:pPr>
                    <w:pStyle w:val="76"/>
                    <w:spacing w:before="100" w:after="100"/>
                    <w:jc w:val="center"/>
                    <w:rPr>
                      <w:rFonts w:hint="default" w:ascii="Times New Roman" w:hAnsi="Times New Roman" w:eastAsia="宋体" w:cs="Times New Roman"/>
                      <w:color w:val="auto"/>
                      <w:sz w:val="21"/>
                      <w:szCs w:val="21"/>
                      <w:lang w:val="en-US"/>
                    </w:rPr>
                  </w:pPr>
                </w:p>
              </w:tc>
              <w:tc>
                <w:tcPr>
                  <w:tcW w:w="648" w:type="dxa"/>
                  <w:gridSpan w:val="2"/>
                  <w:tcBorders>
                    <w:top w:val="dotted" w:color="auto" w:sz="4" w:space="0"/>
                    <w:left w:val="dotted" w:color="auto" w:sz="4" w:space="0"/>
                    <w:right w:val="dotted" w:color="auto" w:sz="4" w:space="0"/>
                  </w:tcBorders>
                  <w:noWrap w:val="0"/>
                  <w:vAlign w:val="center"/>
                </w:tcPr>
                <w:p w14:paraId="32283D00">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危险废物</w:t>
                  </w:r>
                </w:p>
              </w:tc>
              <w:tc>
                <w:tcPr>
                  <w:tcW w:w="2296" w:type="dxa"/>
                  <w:gridSpan w:val="2"/>
                  <w:tcBorders>
                    <w:top w:val="dotted" w:color="auto" w:sz="4" w:space="0"/>
                    <w:left w:val="dotted" w:color="auto" w:sz="4" w:space="0"/>
                    <w:right w:val="dotted" w:color="auto" w:sz="4" w:space="0"/>
                  </w:tcBorders>
                  <w:noWrap w:val="0"/>
                  <w:vAlign w:val="center"/>
                </w:tcPr>
                <w:p w14:paraId="0C6789C2">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无</w:t>
                  </w:r>
                </w:p>
              </w:tc>
              <w:tc>
                <w:tcPr>
                  <w:tcW w:w="2679" w:type="dxa"/>
                  <w:tcBorders>
                    <w:top w:val="dotted" w:color="auto" w:sz="4" w:space="0"/>
                    <w:left w:val="dotted" w:color="auto" w:sz="4" w:space="0"/>
                    <w:right w:val="dotted" w:color="auto" w:sz="4" w:space="0"/>
                  </w:tcBorders>
                  <w:noWrap w:val="0"/>
                  <w:vAlign w:val="center"/>
                </w:tcPr>
                <w:p w14:paraId="271D13ED">
                  <w:pPr>
                    <w:pStyle w:val="86"/>
                    <w:keepNext w:val="0"/>
                    <w:keepLines w:val="0"/>
                    <w:pageBreakBefore w:val="0"/>
                    <w:widowControl/>
                    <w:kinsoku/>
                    <w:wordWrap/>
                    <w:overflowPunct/>
                    <w:topLinePunct w:val="0"/>
                    <w:autoSpaceDE/>
                    <w:autoSpaceDN/>
                    <w:bidi w:val="0"/>
                    <w:adjustRightInd w:val="0"/>
                    <w:snapToGrid w:val="0"/>
                    <w:spacing w:before="100" w:after="100" w:line="240" w:lineRule="auto"/>
                    <w:jc w:val="both"/>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维修保养产生的废矿物油，暂存至危废库内，定期交由有资质单位处置。</w:t>
                  </w:r>
                </w:p>
              </w:tc>
              <w:tc>
                <w:tcPr>
                  <w:tcW w:w="821" w:type="dxa"/>
                  <w:tcBorders>
                    <w:top w:val="dotted" w:color="auto" w:sz="4" w:space="0"/>
                    <w:left w:val="dotted" w:color="auto" w:sz="4" w:space="0"/>
                  </w:tcBorders>
                  <w:noWrap w:val="0"/>
                  <w:vAlign w:val="center"/>
                </w:tcPr>
                <w:p w14:paraId="4DB93F4E">
                  <w:pPr>
                    <w:spacing w:before="100" w:after="10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bl>
          <w:p w14:paraId="39FB8A35">
            <w:pPr>
              <w:pStyle w:val="56"/>
              <w:spacing w:line="360" w:lineRule="auto"/>
              <w:ind w:firstLine="482"/>
              <w:rPr>
                <w:b/>
                <w:color w:val="auto"/>
                <w:szCs w:val="21"/>
              </w:rPr>
            </w:pPr>
            <w:r>
              <w:rPr>
                <w:rFonts w:hint="eastAsia"/>
                <w:b/>
                <w:bCs/>
                <w:color w:val="auto"/>
                <w:kern w:val="2"/>
                <w:szCs w:val="24"/>
                <w:lang w:val="en-US" w:eastAsia="zh-CN"/>
              </w:rPr>
              <w:t>2.3</w:t>
            </w:r>
            <w:r>
              <w:rPr>
                <w:rFonts w:hint="eastAsia"/>
                <w:b/>
                <w:bCs/>
                <w:color w:val="auto"/>
                <w:kern w:val="2"/>
                <w:szCs w:val="24"/>
                <w:lang w:val="zh-CN"/>
              </w:rPr>
              <w:t>原辅材料及动力消耗</w:t>
            </w:r>
          </w:p>
          <w:p w14:paraId="5C249794">
            <w:pPr>
              <w:spacing w:line="440" w:lineRule="exact"/>
              <w:jc w:val="center"/>
              <w:rPr>
                <w:rFonts w:hint="eastAsia" w:hAnsi="宋体"/>
                <w:b/>
                <w:bCs/>
                <w:color w:val="auto"/>
                <w:sz w:val="24"/>
              </w:rPr>
            </w:pPr>
            <w:r>
              <w:rPr>
                <w:rFonts w:hint="eastAsia" w:hAnsi="宋体"/>
                <w:b/>
                <w:bCs/>
                <w:color w:val="auto"/>
                <w:sz w:val="24"/>
              </w:rPr>
              <w:t>表</w:t>
            </w:r>
            <w:r>
              <w:rPr>
                <w:rFonts w:hint="eastAsia" w:hAnsi="宋体"/>
                <w:b/>
                <w:bCs/>
                <w:color w:val="auto"/>
                <w:sz w:val="24"/>
                <w:lang w:val="en-US" w:eastAsia="zh-CN"/>
              </w:rPr>
              <w:t xml:space="preserve">2.2-2 </w:t>
            </w:r>
            <w:r>
              <w:rPr>
                <w:rFonts w:hint="eastAsia" w:hAnsi="宋体"/>
                <w:b/>
                <w:bCs/>
                <w:color w:val="auto"/>
                <w:sz w:val="24"/>
              </w:rPr>
              <w:t>项目原辅材料及动力消耗表</w:t>
            </w:r>
          </w:p>
          <w:tbl>
            <w:tblPr>
              <w:tblStyle w:val="25"/>
              <w:tblW w:w="8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5"/>
              <w:gridCol w:w="1111"/>
              <w:gridCol w:w="1200"/>
              <w:gridCol w:w="1233"/>
              <w:gridCol w:w="1100"/>
              <w:gridCol w:w="1117"/>
              <w:gridCol w:w="1350"/>
            </w:tblGrid>
            <w:tr w14:paraId="09C8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 w:hRule="atLeast"/>
              </w:trPr>
              <w:tc>
                <w:tcPr>
                  <w:tcW w:w="907" w:type="dxa"/>
                  <w:gridSpan w:val="2"/>
                  <w:tcBorders>
                    <w:bottom w:val="single" w:color="auto" w:sz="4" w:space="0"/>
                    <w:right w:val="single" w:color="auto" w:sz="4" w:space="0"/>
                  </w:tcBorders>
                  <w:noWrap w:val="0"/>
                  <w:vAlign w:val="center"/>
                </w:tcPr>
                <w:p w14:paraId="270D7690">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rPr>
                  </w:pPr>
                </w:p>
              </w:tc>
              <w:tc>
                <w:tcPr>
                  <w:tcW w:w="2311" w:type="dxa"/>
                  <w:gridSpan w:val="2"/>
                  <w:tcBorders>
                    <w:bottom w:val="single" w:color="auto" w:sz="4" w:space="0"/>
                    <w:right w:val="single" w:color="auto" w:sz="4" w:space="0"/>
                  </w:tcBorders>
                  <w:noWrap w:val="0"/>
                  <w:vAlign w:val="center"/>
                </w:tcPr>
                <w:p w14:paraId="7CC69326">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技改前</w:t>
                  </w:r>
                </w:p>
              </w:tc>
              <w:tc>
                <w:tcPr>
                  <w:tcW w:w="2333" w:type="dxa"/>
                  <w:gridSpan w:val="2"/>
                  <w:tcBorders>
                    <w:left w:val="single" w:color="auto" w:sz="4" w:space="0"/>
                    <w:bottom w:val="single" w:color="auto" w:sz="4" w:space="0"/>
                    <w:right w:val="single" w:color="auto" w:sz="4" w:space="0"/>
                  </w:tcBorders>
                  <w:noWrap w:val="0"/>
                  <w:vAlign w:val="center"/>
                </w:tcPr>
                <w:p w14:paraId="36A006E6">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技改后</w:t>
                  </w:r>
                </w:p>
              </w:tc>
              <w:tc>
                <w:tcPr>
                  <w:tcW w:w="1117" w:type="dxa"/>
                  <w:vMerge w:val="restart"/>
                  <w:tcBorders>
                    <w:left w:val="single" w:color="auto" w:sz="4" w:space="0"/>
                    <w:right w:val="single" w:color="000000" w:sz="4" w:space="0"/>
                  </w:tcBorders>
                  <w:noWrap w:val="0"/>
                  <w:vAlign w:val="center"/>
                </w:tcPr>
                <w:p w14:paraId="33015D5C">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变化情况</w:t>
                  </w:r>
                </w:p>
              </w:tc>
              <w:tc>
                <w:tcPr>
                  <w:tcW w:w="1350" w:type="dxa"/>
                  <w:vMerge w:val="restart"/>
                  <w:tcBorders>
                    <w:left w:val="single" w:color="000000" w:sz="4" w:space="0"/>
                  </w:tcBorders>
                  <w:noWrap w:val="0"/>
                  <w:vAlign w:val="center"/>
                </w:tcPr>
                <w:p w14:paraId="195EA88C">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bCs/>
                      <w:color w:val="auto"/>
                      <w:sz w:val="21"/>
                      <w:szCs w:val="21"/>
                      <w:lang w:val="en-US" w:eastAsia="zh-CN"/>
                    </w:rPr>
                    <w:t>储存方式</w:t>
                  </w:r>
                </w:p>
              </w:tc>
            </w:tr>
            <w:tr w14:paraId="7FF2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4E2FA509">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bCs/>
                      <w:color w:val="auto"/>
                      <w:sz w:val="21"/>
                      <w:szCs w:val="21"/>
                    </w:rPr>
                    <w:t>名称</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0EFD038">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产品</w:t>
                  </w:r>
                </w:p>
                <w:p w14:paraId="6C6BA5FE">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default" w:ascii="Times New Roman" w:hAnsi="Times New Roman" w:eastAsia="宋体" w:cs="Times New Roman"/>
                      <w:b/>
                      <w:bCs/>
                      <w:color w:val="auto"/>
                      <w:sz w:val="21"/>
                      <w:szCs w:val="21"/>
                      <w:lang w:val="en-US" w:eastAsia="zh-CN"/>
                    </w:rPr>
                    <w:t>消耗量</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2864E5">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bidi="ar-SA"/>
                    </w:rPr>
                    <w:t>年耗量</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D5113A">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产品</w:t>
                  </w:r>
                </w:p>
                <w:p w14:paraId="1247085A">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eastAsia" w:ascii="Times New Roman" w:hAnsi="Times New Roman" w:eastAsia="宋体" w:cs="Times New Roman"/>
                      <w:b/>
                      <w:bCs/>
                      <w:color w:val="auto"/>
                      <w:sz w:val="21"/>
                      <w:szCs w:val="21"/>
                      <w:lang w:val="en-US" w:eastAsia="zh-CN"/>
                    </w:rPr>
                    <w:t>消耗量</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66226C">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bidi="ar-SA"/>
                    </w:rPr>
                  </w:pPr>
                  <w:r>
                    <w:rPr>
                      <w:rFonts w:hint="eastAsia" w:ascii="Times New Roman" w:hAnsi="Times New Roman" w:cs="Times New Roman"/>
                      <w:b/>
                      <w:bCs/>
                      <w:color w:val="auto"/>
                      <w:sz w:val="21"/>
                      <w:szCs w:val="21"/>
                      <w:lang w:val="en-US" w:eastAsia="zh-CN"/>
                    </w:rPr>
                    <w:t>年耗量</w:t>
                  </w:r>
                </w:p>
              </w:tc>
              <w:tc>
                <w:tcPr>
                  <w:tcW w:w="1117" w:type="dxa"/>
                  <w:vMerge w:val="continue"/>
                  <w:tcBorders>
                    <w:left w:val="single" w:color="auto" w:sz="4" w:space="0"/>
                    <w:bottom w:val="single" w:color="auto" w:sz="4" w:space="0"/>
                    <w:right w:val="single" w:color="000000" w:sz="4" w:space="0"/>
                  </w:tcBorders>
                  <w:shd w:val="clear" w:color="auto" w:fill="auto"/>
                  <w:noWrap w:val="0"/>
                  <w:vAlign w:val="center"/>
                </w:tcPr>
                <w:p w14:paraId="600370C3">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bidi="ar-SA"/>
                    </w:rPr>
                  </w:pPr>
                </w:p>
              </w:tc>
              <w:tc>
                <w:tcPr>
                  <w:tcW w:w="1350" w:type="dxa"/>
                  <w:vMerge w:val="continue"/>
                  <w:tcBorders>
                    <w:left w:val="single" w:color="000000" w:sz="4" w:space="0"/>
                    <w:bottom w:val="single" w:color="auto" w:sz="4" w:space="0"/>
                  </w:tcBorders>
                  <w:shd w:val="clear" w:color="auto" w:fill="auto"/>
                  <w:noWrap w:val="0"/>
                  <w:vAlign w:val="center"/>
                </w:tcPr>
                <w:p w14:paraId="28525AF6">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b/>
                      <w:bCs/>
                      <w:color w:val="auto"/>
                      <w:sz w:val="21"/>
                      <w:szCs w:val="21"/>
                      <w:lang w:val="en-US" w:eastAsia="zh-CN" w:bidi="ar-SA"/>
                    </w:rPr>
                  </w:pPr>
                </w:p>
              </w:tc>
            </w:tr>
            <w:tr w14:paraId="05DA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389789DF">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煤矸石</w:t>
                  </w:r>
                  <w:r>
                    <w:rPr>
                      <w:rFonts w:hint="eastAsia" w:ascii="Times New Roman" w:hAnsi="Times New Roman" w:cs="Times New Roman"/>
                      <w:color w:val="auto"/>
                      <w:sz w:val="21"/>
                      <w:szCs w:val="21"/>
                      <w:lang w:val="en-US" w:eastAsia="zh-CN"/>
                    </w:rPr>
                    <w:t>（原料）</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6A0FB73">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2</w:t>
                  </w:r>
                  <w:r>
                    <w:rPr>
                      <w:rFonts w:hint="eastAsia" w:ascii="Times New Roman" w:hAnsi="Times New Roman" w:cs="Times New Roman"/>
                      <w:color w:val="auto"/>
                      <w:sz w:val="21"/>
                      <w:szCs w:val="21"/>
                      <w:lang w:val="en-US" w:eastAsia="zh-CN"/>
                    </w:rPr>
                    <w:t>.15</w:t>
                  </w:r>
                  <w:r>
                    <w:rPr>
                      <w:rFonts w:hint="default" w:ascii="Times New Roman" w:hAnsi="Times New Roman" w:eastAsia="宋体" w:cs="Times New Roman"/>
                      <w:color w:val="auto"/>
                      <w:sz w:val="21"/>
                      <w:szCs w:val="21"/>
                    </w:rPr>
                    <w:t>kg/块产品</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851B64">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5.375</w:t>
                  </w:r>
                </w:p>
                <w:p w14:paraId="2C3DEDB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万t/a</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DF6EC7">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2</w:t>
                  </w:r>
                  <w:r>
                    <w:rPr>
                      <w:rFonts w:hint="default" w:ascii="Times New Roman" w:hAnsi="Times New Roman" w:eastAsia="宋体" w:cs="Times New Roman"/>
                      <w:color w:val="auto"/>
                      <w:sz w:val="21"/>
                      <w:szCs w:val="21"/>
                    </w:rPr>
                    <w:t>kg/块产品</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7516B4">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5</w:t>
                  </w:r>
                  <w:r>
                    <w:rPr>
                      <w:rFonts w:hint="default"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万t/a</w:t>
                  </w:r>
                </w:p>
              </w:tc>
              <w:tc>
                <w:tcPr>
                  <w:tcW w:w="1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F2D343">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增加2250t/a</w:t>
                  </w:r>
                </w:p>
              </w:tc>
              <w:tc>
                <w:tcPr>
                  <w:tcW w:w="1350" w:type="dxa"/>
                  <w:tcBorders>
                    <w:top w:val="single" w:color="auto" w:sz="4" w:space="0"/>
                    <w:left w:val="single" w:color="auto" w:sz="4" w:space="0"/>
                    <w:bottom w:val="single" w:color="auto" w:sz="4" w:space="0"/>
                  </w:tcBorders>
                  <w:shd w:val="clear" w:color="auto" w:fill="auto"/>
                  <w:noWrap w:val="0"/>
                  <w:vAlign w:val="center"/>
                </w:tcPr>
                <w:p w14:paraId="22353CFD">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eastAsia="zh-CN"/>
                    </w:rPr>
                    <w:t>外购</w:t>
                  </w:r>
                </w:p>
              </w:tc>
            </w:tr>
            <w:tr w14:paraId="74E2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33021650">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煤矸石</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燃料</w:t>
                  </w:r>
                  <w:r>
                    <w:rPr>
                      <w:rFonts w:hint="eastAsia" w:ascii="Times New Roman" w:hAnsi="Times New Roman" w:cs="Times New Roman"/>
                      <w:color w:val="auto"/>
                      <w:sz w:val="21"/>
                      <w:szCs w:val="21"/>
                      <w:lang w:eastAsia="zh-CN"/>
                    </w:rPr>
                    <w:t>）</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980E731">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9E2EC0">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7200t/a</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F8E01C">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6E5219">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rPr>
                    <w:t>8064</w:t>
                  </w:r>
                  <w:r>
                    <w:rPr>
                      <w:rFonts w:hint="eastAsia" w:ascii="Times New Roman" w:hAnsi="Times New Roman" w:eastAsia="宋体" w:cs="Times New Roman"/>
                      <w:color w:val="auto"/>
                      <w:sz w:val="21"/>
                      <w:szCs w:val="21"/>
                      <w:lang w:val="en-US" w:eastAsia="zh-CN"/>
                    </w:rPr>
                    <w:t>t/a</w:t>
                  </w:r>
                </w:p>
              </w:tc>
              <w:tc>
                <w:tcPr>
                  <w:tcW w:w="1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47E8E8">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增加864t/a</w:t>
                  </w:r>
                </w:p>
              </w:tc>
              <w:tc>
                <w:tcPr>
                  <w:tcW w:w="1350" w:type="dxa"/>
                  <w:tcBorders>
                    <w:top w:val="single" w:color="auto" w:sz="4" w:space="0"/>
                    <w:left w:val="single" w:color="auto" w:sz="4" w:space="0"/>
                    <w:bottom w:val="single" w:color="auto" w:sz="4" w:space="0"/>
                  </w:tcBorders>
                  <w:shd w:val="clear" w:color="auto" w:fill="auto"/>
                  <w:noWrap w:val="0"/>
                  <w:vAlign w:val="center"/>
                </w:tcPr>
                <w:p w14:paraId="0D5393E0">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外购</w:t>
                  </w:r>
                </w:p>
              </w:tc>
            </w:tr>
            <w:tr w14:paraId="429F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5FEBA92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粉煤灰</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BB583AD">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1D2DF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eastAsia="zh-CN"/>
                    </w:rPr>
                    <w:t>/</w:t>
                  </w:r>
                </w:p>
              </w:tc>
              <w:tc>
                <w:tcPr>
                  <w:tcW w:w="1233" w:type="dxa"/>
                  <w:tcBorders>
                    <w:top w:val="single" w:color="auto" w:sz="4" w:space="0"/>
                    <w:left w:val="single" w:color="auto" w:sz="4" w:space="0"/>
                    <w:right w:val="single" w:color="auto" w:sz="4" w:space="0"/>
                  </w:tcBorders>
                  <w:shd w:val="clear" w:color="auto" w:fill="auto"/>
                  <w:noWrap w:val="0"/>
                  <w:vAlign w:val="center"/>
                </w:tcPr>
                <w:p w14:paraId="51F0F9F0">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0.075</w:t>
                  </w:r>
                  <w:r>
                    <w:rPr>
                      <w:rFonts w:hint="default" w:ascii="Times New Roman" w:hAnsi="Times New Roman" w:eastAsia="宋体" w:cs="Times New Roman"/>
                      <w:color w:val="auto"/>
                      <w:sz w:val="21"/>
                      <w:szCs w:val="21"/>
                    </w:rPr>
                    <w:t>kg/块产品</w:t>
                  </w:r>
                </w:p>
              </w:tc>
              <w:tc>
                <w:tcPr>
                  <w:tcW w:w="1100" w:type="dxa"/>
                  <w:tcBorders>
                    <w:top w:val="single" w:color="auto" w:sz="4" w:space="0"/>
                    <w:left w:val="single" w:color="auto" w:sz="4" w:space="0"/>
                    <w:right w:val="single" w:color="auto" w:sz="4" w:space="0"/>
                  </w:tcBorders>
                  <w:shd w:val="clear" w:color="auto" w:fill="auto"/>
                  <w:noWrap w:val="0"/>
                  <w:vAlign w:val="center"/>
                </w:tcPr>
                <w:p w14:paraId="6639FF1F">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2100</w:t>
                  </w:r>
                  <w:r>
                    <w:rPr>
                      <w:rFonts w:hint="default" w:ascii="Times New Roman" w:hAnsi="Times New Roman" w:eastAsia="宋体" w:cs="Times New Roman"/>
                      <w:color w:val="auto"/>
                      <w:sz w:val="21"/>
                      <w:szCs w:val="21"/>
                    </w:rPr>
                    <w:t>t/a</w:t>
                  </w:r>
                </w:p>
              </w:tc>
              <w:tc>
                <w:tcPr>
                  <w:tcW w:w="1117" w:type="dxa"/>
                  <w:tcBorders>
                    <w:top w:val="single" w:color="auto" w:sz="4" w:space="0"/>
                    <w:left w:val="single" w:color="auto" w:sz="4" w:space="0"/>
                    <w:right w:val="single" w:color="auto" w:sz="4" w:space="0"/>
                  </w:tcBorders>
                  <w:shd w:val="clear" w:color="auto" w:fill="auto"/>
                  <w:noWrap w:val="0"/>
                  <w:vAlign w:val="center"/>
                </w:tcPr>
                <w:p w14:paraId="7B571CC3">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新增2100t/a</w:t>
                  </w:r>
                </w:p>
              </w:tc>
              <w:tc>
                <w:tcPr>
                  <w:tcW w:w="1350" w:type="dxa"/>
                  <w:tcBorders>
                    <w:top w:val="single" w:color="auto" w:sz="4" w:space="0"/>
                    <w:left w:val="single" w:color="auto" w:sz="4" w:space="0"/>
                  </w:tcBorders>
                  <w:shd w:val="clear" w:color="auto" w:fill="auto"/>
                  <w:noWrap w:val="0"/>
                  <w:vAlign w:val="center"/>
                </w:tcPr>
                <w:p w14:paraId="09BB279E">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外购</w:t>
                  </w:r>
                </w:p>
              </w:tc>
            </w:tr>
            <w:tr w14:paraId="2684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35B42E1F">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炉渣</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56FFCE2">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32DBE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w:t>
                  </w:r>
                </w:p>
              </w:tc>
              <w:tc>
                <w:tcPr>
                  <w:tcW w:w="1233" w:type="dxa"/>
                  <w:tcBorders>
                    <w:left w:val="single" w:color="auto" w:sz="4" w:space="0"/>
                    <w:bottom w:val="single" w:color="auto" w:sz="4" w:space="0"/>
                    <w:right w:val="single" w:color="auto" w:sz="4" w:space="0"/>
                  </w:tcBorders>
                  <w:shd w:val="clear" w:color="auto" w:fill="auto"/>
                  <w:noWrap w:val="0"/>
                  <w:vAlign w:val="center"/>
                </w:tcPr>
                <w:p w14:paraId="0A4EB996">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0.1</w:t>
                  </w:r>
                  <w:r>
                    <w:rPr>
                      <w:rFonts w:hint="eastAsia" w:ascii="Times New Roman" w:hAnsi="Times New Roman" w:cs="Times New Roman"/>
                      <w:color w:val="auto"/>
                      <w:sz w:val="21"/>
                      <w:szCs w:val="21"/>
                      <w:lang w:val="en-US" w:eastAsia="zh-CN"/>
                    </w:rPr>
                    <w:t>0</w:t>
                  </w:r>
                  <w:r>
                    <w:rPr>
                      <w:rFonts w:hint="default" w:ascii="Times New Roman" w:hAnsi="Times New Roman" w:eastAsia="宋体" w:cs="Times New Roman"/>
                      <w:color w:val="auto"/>
                      <w:sz w:val="21"/>
                      <w:szCs w:val="21"/>
                    </w:rPr>
                    <w:t>kg/块产品</w:t>
                  </w:r>
                </w:p>
              </w:tc>
              <w:tc>
                <w:tcPr>
                  <w:tcW w:w="1100" w:type="dxa"/>
                  <w:tcBorders>
                    <w:left w:val="single" w:color="auto" w:sz="4" w:space="0"/>
                    <w:bottom w:val="single" w:color="auto" w:sz="4" w:space="0"/>
                    <w:right w:val="single" w:color="auto" w:sz="4" w:space="0"/>
                  </w:tcBorders>
                  <w:shd w:val="clear" w:color="auto" w:fill="auto"/>
                  <w:noWrap w:val="0"/>
                  <w:vAlign w:val="center"/>
                </w:tcPr>
                <w:p w14:paraId="507902C3">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2800</w:t>
                  </w:r>
                  <w:r>
                    <w:rPr>
                      <w:rFonts w:hint="default" w:ascii="Times New Roman" w:hAnsi="Times New Roman" w:eastAsia="宋体" w:cs="Times New Roman"/>
                      <w:color w:val="auto"/>
                      <w:sz w:val="21"/>
                      <w:szCs w:val="21"/>
                    </w:rPr>
                    <w:t>t/a</w:t>
                  </w:r>
                </w:p>
              </w:tc>
              <w:tc>
                <w:tcPr>
                  <w:tcW w:w="1117" w:type="dxa"/>
                  <w:tcBorders>
                    <w:left w:val="single" w:color="auto" w:sz="4" w:space="0"/>
                    <w:bottom w:val="single" w:color="auto" w:sz="4" w:space="0"/>
                    <w:right w:val="single" w:color="auto" w:sz="4" w:space="0"/>
                  </w:tcBorders>
                  <w:shd w:val="clear" w:color="auto" w:fill="auto"/>
                  <w:noWrap w:val="0"/>
                  <w:vAlign w:val="center"/>
                </w:tcPr>
                <w:p w14:paraId="4AD55028">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新增2800t/a</w:t>
                  </w:r>
                </w:p>
              </w:tc>
              <w:tc>
                <w:tcPr>
                  <w:tcW w:w="1350" w:type="dxa"/>
                  <w:tcBorders>
                    <w:left w:val="single" w:color="auto" w:sz="4" w:space="0"/>
                    <w:bottom w:val="single" w:color="auto" w:sz="4" w:space="0"/>
                  </w:tcBorders>
                  <w:shd w:val="clear" w:color="auto" w:fill="auto"/>
                  <w:noWrap w:val="0"/>
                  <w:vAlign w:val="center"/>
                </w:tcPr>
                <w:p w14:paraId="6B8F80B1">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eastAsia="zh-CN"/>
                    </w:rPr>
                    <w:t>外购</w:t>
                  </w:r>
                </w:p>
              </w:tc>
            </w:tr>
            <w:tr w14:paraId="4676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475AB36E">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岩屑</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4C8E053">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5E0DDF">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663D71">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0.125kg/块产品</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3C5F54">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3500</w:t>
                  </w:r>
                  <w:r>
                    <w:rPr>
                      <w:rFonts w:hint="default" w:ascii="Times New Roman" w:hAnsi="Times New Roman" w:eastAsia="宋体" w:cs="Times New Roman"/>
                      <w:color w:val="auto"/>
                      <w:sz w:val="21"/>
                      <w:szCs w:val="21"/>
                    </w:rPr>
                    <w:t>t/a</w:t>
                  </w:r>
                </w:p>
              </w:tc>
              <w:tc>
                <w:tcPr>
                  <w:tcW w:w="1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DDF2A1">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eastAsia"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bidi="ar-SA"/>
                    </w:rPr>
                    <w:t>新增3500t/a</w:t>
                  </w:r>
                </w:p>
              </w:tc>
              <w:tc>
                <w:tcPr>
                  <w:tcW w:w="1350" w:type="dxa"/>
                  <w:tcBorders>
                    <w:top w:val="single" w:color="auto" w:sz="4" w:space="0"/>
                    <w:left w:val="single" w:color="auto" w:sz="4" w:space="0"/>
                    <w:bottom w:val="single" w:color="auto" w:sz="4" w:space="0"/>
                  </w:tcBorders>
                  <w:shd w:val="clear" w:color="auto" w:fill="auto"/>
                  <w:noWrap w:val="0"/>
                  <w:vAlign w:val="center"/>
                </w:tcPr>
                <w:p w14:paraId="3E3CC1CE">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外购</w:t>
                  </w:r>
                </w:p>
              </w:tc>
            </w:tr>
            <w:tr w14:paraId="387F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73F2DE50">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eastAsia"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eastAsia="zh-CN"/>
                    </w:rPr>
                    <w:t>黏土</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46DDEFF">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0.</w:t>
                  </w:r>
                  <w:r>
                    <w:rPr>
                      <w:rFonts w:hint="eastAsia" w:ascii="Times New Roman" w:hAnsi="Times New Roman"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kg/块产品</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A16DCF">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6250</w:t>
                  </w:r>
                  <w:r>
                    <w:rPr>
                      <w:rFonts w:hint="default" w:ascii="Times New Roman" w:hAnsi="Times New Roman" w:eastAsia="宋体" w:cs="Times New Roman"/>
                      <w:color w:val="auto"/>
                      <w:sz w:val="21"/>
                      <w:szCs w:val="21"/>
                    </w:rPr>
                    <w:t>t/a</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DE30FF">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w:t>
                  </w:r>
                  <w:r>
                    <w:rPr>
                      <w:rFonts w:hint="eastAsia" w:cs="Times New Roman"/>
                      <w:color w:val="auto"/>
                      <w:kern w:val="2"/>
                      <w:sz w:val="21"/>
                      <w:szCs w:val="21"/>
                      <w:lang w:val="en-US" w:eastAsia="zh-CN" w:bidi="ar-SA"/>
                    </w:rPr>
                    <w:t>0</w:t>
                  </w:r>
                  <w:r>
                    <w:rPr>
                      <w:rFonts w:hint="default" w:ascii="Times New Roman" w:hAnsi="Times New Roman" w:eastAsia="宋体" w:cs="Times New Roman"/>
                      <w:color w:val="auto"/>
                      <w:sz w:val="21"/>
                      <w:szCs w:val="21"/>
                    </w:rPr>
                    <w:t>kg/块产品</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551AD7">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2800</w:t>
                  </w:r>
                  <w:r>
                    <w:rPr>
                      <w:rFonts w:hint="default" w:ascii="Times New Roman" w:hAnsi="Times New Roman" w:eastAsia="宋体" w:cs="Times New Roman"/>
                      <w:color w:val="auto"/>
                      <w:sz w:val="21"/>
                      <w:szCs w:val="21"/>
                    </w:rPr>
                    <w:t>t/a</w:t>
                  </w:r>
                </w:p>
              </w:tc>
              <w:tc>
                <w:tcPr>
                  <w:tcW w:w="1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D39AD8">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减少3450t/a</w:t>
                  </w:r>
                </w:p>
              </w:tc>
              <w:tc>
                <w:tcPr>
                  <w:tcW w:w="1350" w:type="dxa"/>
                  <w:tcBorders>
                    <w:top w:val="single" w:color="auto" w:sz="4" w:space="0"/>
                    <w:left w:val="single" w:color="auto" w:sz="4" w:space="0"/>
                    <w:bottom w:val="single" w:color="auto" w:sz="4" w:space="0"/>
                  </w:tcBorders>
                  <w:shd w:val="clear" w:color="auto" w:fill="auto"/>
                  <w:noWrap w:val="0"/>
                  <w:vAlign w:val="center"/>
                </w:tcPr>
                <w:p w14:paraId="2B093F2D">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外购</w:t>
                  </w:r>
                </w:p>
              </w:tc>
            </w:tr>
            <w:tr w14:paraId="6EAF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2CFD9A6E">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eastAsia="zh-CN"/>
                    </w:rPr>
                    <w:t>生石灰</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523D08D">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C06591">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56</w:t>
                  </w:r>
                  <w:r>
                    <w:rPr>
                      <w:rFonts w:hint="default" w:ascii="Times New Roman" w:hAnsi="Times New Roman" w:eastAsia="宋体" w:cs="Times New Roman"/>
                      <w:color w:val="auto"/>
                      <w:sz w:val="21"/>
                      <w:szCs w:val="21"/>
                      <w:lang w:val="en-US" w:eastAsia="zh-CN"/>
                    </w:rPr>
                    <w:t>t/a</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2A95A1">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C93433">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rPr>
                    <w:t>60</w:t>
                  </w:r>
                  <w:r>
                    <w:rPr>
                      <w:rFonts w:hint="default" w:ascii="Times New Roman" w:hAnsi="Times New Roman" w:eastAsia="宋体" w:cs="Times New Roman"/>
                      <w:color w:val="auto"/>
                      <w:sz w:val="21"/>
                      <w:szCs w:val="21"/>
                      <w:highlight w:val="none"/>
                      <w:lang w:val="en-US" w:eastAsia="zh-CN"/>
                    </w:rPr>
                    <w:t>t/a</w:t>
                  </w:r>
                </w:p>
              </w:tc>
              <w:tc>
                <w:tcPr>
                  <w:tcW w:w="1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FE098E">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增加4t/a</w:t>
                  </w:r>
                </w:p>
              </w:tc>
              <w:tc>
                <w:tcPr>
                  <w:tcW w:w="1350" w:type="dxa"/>
                  <w:vMerge w:val="restart"/>
                  <w:tcBorders>
                    <w:top w:val="single" w:color="auto" w:sz="4" w:space="0"/>
                    <w:left w:val="single" w:color="auto" w:sz="4" w:space="0"/>
                  </w:tcBorders>
                  <w:noWrap w:val="0"/>
                  <w:vAlign w:val="center"/>
                </w:tcPr>
                <w:p w14:paraId="5FFA453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外购，粉末状，袋装，用于钠钙双碱法脱硫。</w:t>
                  </w:r>
                </w:p>
              </w:tc>
            </w:tr>
            <w:tr w14:paraId="2C63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1BAD3736">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氢氧</w:t>
                  </w:r>
                </w:p>
                <w:p w14:paraId="17DD13B9">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化钠</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081CB1B">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16B91A">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lang w:val="en-US" w:eastAsia="zh-CN"/>
                    </w:rPr>
                    <w:t>t/a</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B20A06">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F5AF72">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lang w:val="en-US" w:eastAsia="zh-CN"/>
                    </w:rPr>
                    <w:t>t/a</w:t>
                  </w:r>
                </w:p>
              </w:tc>
              <w:tc>
                <w:tcPr>
                  <w:tcW w:w="1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E210DD">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cs="Times New Roman"/>
                      <w:color w:val="auto"/>
                      <w:sz w:val="21"/>
                      <w:szCs w:val="21"/>
                      <w:highlight w:val="none"/>
                      <w:lang w:val="en-US" w:eastAsia="zh-CN" w:bidi="ar-SA"/>
                    </w:rPr>
                    <w:t>增加5t/a</w:t>
                  </w:r>
                </w:p>
              </w:tc>
              <w:tc>
                <w:tcPr>
                  <w:tcW w:w="1350" w:type="dxa"/>
                  <w:vMerge w:val="continue"/>
                  <w:tcBorders>
                    <w:left w:val="single" w:color="auto" w:sz="4" w:space="0"/>
                    <w:bottom w:val="single" w:color="auto" w:sz="4" w:space="0"/>
                  </w:tcBorders>
                  <w:shd w:val="clear" w:color="auto" w:fill="auto"/>
                  <w:noWrap w:val="0"/>
                  <w:vAlign w:val="center"/>
                </w:tcPr>
                <w:p w14:paraId="368F0AF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p>
              </w:tc>
            </w:tr>
            <w:tr w14:paraId="5063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 w:hRule="atLeast"/>
              </w:trPr>
              <w:tc>
                <w:tcPr>
                  <w:tcW w:w="902" w:type="dxa"/>
                  <w:tcBorders>
                    <w:top w:val="single" w:color="auto" w:sz="4" w:space="0"/>
                    <w:bottom w:val="single" w:color="auto" w:sz="4" w:space="0"/>
                    <w:right w:val="single" w:color="auto" w:sz="4" w:space="0"/>
                  </w:tcBorders>
                  <w:shd w:val="clear" w:color="auto" w:fill="auto"/>
                  <w:noWrap w:val="0"/>
                  <w:vAlign w:val="center"/>
                </w:tcPr>
                <w:p w14:paraId="026E97D3">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rPr>
                    <w:t>新</w:t>
                  </w:r>
                  <w:r>
                    <w:rPr>
                      <w:rFonts w:hint="default" w:ascii="Times New Roman" w:hAnsi="Times New Roman" w:eastAsia="宋体" w:cs="Times New Roman"/>
                      <w:color w:val="auto"/>
                      <w:sz w:val="21"/>
                      <w:szCs w:val="21"/>
                    </w:rPr>
                    <w:t>水</w:t>
                  </w:r>
                </w:p>
              </w:tc>
              <w:tc>
                <w:tcPr>
                  <w:tcW w:w="11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465012D">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CCAC2E">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8082</w:t>
                  </w:r>
                  <w:r>
                    <w:rPr>
                      <w:rFonts w:hint="eastAsia" w:ascii="Times New Roman" w:hAnsi="Times New Roman" w:cs="Times New Roman"/>
                      <w:color w:val="auto"/>
                      <w:sz w:val="21"/>
                      <w:szCs w:val="21"/>
                      <w:lang w:val="en-US" w:eastAsia="zh-CN"/>
                    </w:rPr>
                    <w:t>t</w:t>
                  </w:r>
                  <w:r>
                    <w:rPr>
                      <w:rFonts w:hint="default" w:ascii="Times New Roman" w:hAnsi="Times New Roman" w:eastAsia="宋体" w:cs="Times New Roman"/>
                      <w:color w:val="auto"/>
                      <w:sz w:val="21"/>
                      <w:szCs w:val="21"/>
                    </w:rPr>
                    <w:t>/a</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7FF98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c>
                <w:tcPr>
                  <w:tcW w:w="1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DAA58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rPr>
                    <w:t>9156t</w:t>
                  </w:r>
                  <w:r>
                    <w:rPr>
                      <w:rFonts w:hint="default" w:ascii="Times New Roman" w:hAnsi="Times New Roman" w:eastAsia="宋体" w:cs="Times New Roman"/>
                      <w:color w:val="auto"/>
                      <w:sz w:val="21"/>
                      <w:szCs w:val="21"/>
                    </w:rPr>
                    <w:t>/a</w:t>
                  </w:r>
                </w:p>
              </w:tc>
              <w:tc>
                <w:tcPr>
                  <w:tcW w:w="1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1DF231">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增加1047</w:t>
                  </w:r>
                  <w:r>
                    <w:rPr>
                      <w:rFonts w:hint="eastAsia" w:ascii="Times New Roman" w:hAnsi="Times New Roman" w:cs="Times New Roman"/>
                      <w:color w:val="auto"/>
                      <w:sz w:val="21"/>
                      <w:szCs w:val="21"/>
                      <w:lang w:val="en-US" w:eastAsia="zh-CN"/>
                    </w:rPr>
                    <w:t>t</w:t>
                  </w:r>
                  <w:r>
                    <w:rPr>
                      <w:rFonts w:hint="default" w:ascii="Times New Roman" w:hAnsi="Times New Roman" w:eastAsia="宋体" w:cs="Times New Roman"/>
                      <w:color w:val="auto"/>
                      <w:sz w:val="21"/>
                      <w:szCs w:val="21"/>
                    </w:rPr>
                    <w:t>/a</w:t>
                  </w:r>
                </w:p>
              </w:tc>
              <w:tc>
                <w:tcPr>
                  <w:tcW w:w="1350" w:type="dxa"/>
                  <w:tcBorders>
                    <w:top w:val="single" w:color="auto" w:sz="4" w:space="0"/>
                    <w:left w:val="single" w:color="auto" w:sz="4" w:space="0"/>
                    <w:bottom w:val="single" w:color="auto" w:sz="4" w:space="0"/>
                  </w:tcBorders>
                  <w:shd w:val="clear" w:color="auto" w:fill="auto"/>
                  <w:noWrap w:val="0"/>
                  <w:vAlign w:val="center"/>
                </w:tcPr>
                <w:p w14:paraId="0FA2F8DE">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rPr>
                    <w:t>外购</w:t>
                  </w:r>
                </w:p>
              </w:tc>
            </w:tr>
            <w:tr w14:paraId="327C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 w:hRule="atLeast"/>
              </w:trPr>
              <w:tc>
                <w:tcPr>
                  <w:tcW w:w="902" w:type="dxa"/>
                  <w:tcBorders>
                    <w:top w:val="single" w:color="auto" w:sz="4" w:space="0"/>
                    <w:right w:val="single" w:color="auto" w:sz="4" w:space="0"/>
                  </w:tcBorders>
                  <w:shd w:val="clear" w:color="auto" w:fill="auto"/>
                  <w:noWrap w:val="0"/>
                  <w:vAlign w:val="center"/>
                </w:tcPr>
                <w:p w14:paraId="04082152">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电</w:t>
                  </w:r>
                </w:p>
              </w:tc>
              <w:tc>
                <w:tcPr>
                  <w:tcW w:w="1116" w:type="dxa"/>
                  <w:gridSpan w:val="2"/>
                  <w:tcBorders>
                    <w:top w:val="single" w:color="auto" w:sz="4" w:space="0"/>
                    <w:left w:val="single" w:color="auto" w:sz="4" w:space="0"/>
                    <w:right w:val="single" w:color="auto" w:sz="4" w:space="0"/>
                  </w:tcBorders>
                  <w:shd w:val="clear" w:color="auto" w:fill="auto"/>
                  <w:noWrap w:val="0"/>
                  <w:vAlign w:val="center"/>
                </w:tcPr>
                <w:p w14:paraId="7C5B7950">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200" w:type="dxa"/>
                  <w:tcBorders>
                    <w:top w:val="single" w:color="auto" w:sz="4" w:space="0"/>
                    <w:left w:val="single" w:color="auto" w:sz="4" w:space="0"/>
                    <w:right w:val="single" w:color="auto" w:sz="4" w:space="0"/>
                  </w:tcBorders>
                  <w:shd w:val="clear" w:color="auto" w:fill="auto"/>
                  <w:noWrap w:val="0"/>
                  <w:vAlign w:val="center"/>
                </w:tcPr>
                <w:p w14:paraId="1E9F0BED">
                  <w:pPr>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30000</w:t>
                  </w:r>
                  <w:r>
                    <w:rPr>
                      <w:rFonts w:hint="default" w:ascii="Times New Roman" w:hAnsi="Times New Roman" w:eastAsia="宋体" w:cs="Times New Roman"/>
                      <w:color w:val="auto"/>
                      <w:sz w:val="21"/>
                      <w:szCs w:val="21"/>
                    </w:rPr>
                    <w:t>kW·h</w:t>
                  </w:r>
                </w:p>
              </w:tc>
              <w:tc>
                <w:tcPr>
                  <w:tcW w:w="1233" w:type="dxa"/>
                  <w:tcBorders>
                    <w:top w:val="single" w:color="auto" w:sz="4" w:space="0"/>
                    <w:left w:val="single" w:color="auto" w:sz="4" w:space="0"/>
                    <w:right w:val="single" w:color="auto" w:sz="4" w:space="0"/>
                  </w:tcBorders>
                  <w:shd w:val="clear" w:color="auto" w:fill="auto"/>
                  <w:noWrap w:val="0"/>
                  <w:vAlign w:val="center"/>
                </w:tcPr>
                <w:p w14:paraId="566A7A56">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w:t>
                  </w:r>
                </w:p>
              </w:tc>
              <w:tc>
                <w:tcPr>
                  <w:tcW w:w="1100" w:type="dxa"/>
                  <w:tcBorders>
                    <w:top w:val="single" w:color="auto" w:sz="4" w:space="0"/>
                    <w:left w:val="single" w:color="auto" w:sz="4" w:space="0"/>
                    <w:right w:val="single" w:color="auto" w:sz="4" w:space="0"/>
                  </w:tcBorders>
                  <w:shd w:val="clear" w:color="auto" w:fill="auto"/>
                  <w:noWrap w:val="0"/>
                  <w:vAlign w:val="center"/>
                </w:tcPr>
                <w:p w14:paraId="5B7B19AB">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30000</w:t>
                  </w:r>
                  <w:r>
                    <w:rPr>
                      <w:rFonts w:hint="default" w:ascii="Times New Roman" w:hAnsi="Times New Roman" w:eastAsia="宋体" w:cs="Times New Roman"/>
                      <w:color w:val="auto"/>
                      <w:sz w:val="21"/>
                      <w:szCs w:val="21"/>
                    </w:rPr>
                    <w:t>kW·h</w:t>
                  </w:r>
                </w:p>
              </w:tc>
              <w:tc>
                <w:tcPr>
                  <w:tcW w:w="1117" w:type="dxa"/>
                  <w:tcBorders>
                    <w:top w:val="single" w:color="auto" w:sz="4" w:space="0"/>
                    <w:left w:val="single" w:color="auto" w:sz="4" w:space="0"/>
                    <w:right w:val="single" w:color="auto" w:sz="4" w:space="0"/>
                  </w:tcBorders>
                  <w:shd w:val="clear" w:color="auto" w:fill="auto"/>
                  <w:noWrap w:val="0"/>
                  <w:vAlign w:val="center"/>
                </w:tcPr>
                <w:p w14:paraId="137C2EBA">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不变</w:t>
                  </w:r>
                </w:p>
              </w:tc>
              <w:tc>
                <w:tcPr>
                  <w:tcW w:w="1350" w:type="dxa"/>
                  <w:tcBorders>
                    <w:top w:val="single" w:color="auto" w:sz="4" w:space="0"/>
                    <w:left w:val="single" w:color="auto" w:sz="4" w:space="0"/>
                  </w:tcBorders>
                  <w:shd w:val="clear" w:color="auto" w:fill="auto"/>
                  <w:noWrap w:val="0"/>
                  <w:vAlign w:val="center"/>
                </w:tcPr>
                <w:p w14:paraId="543EF4F0">
                  <w:pPr>
                    <w:pStyle w:val="86"/>
                    <w:keepNext w:val="0"/>
                    <w:keepLines w:val="0"/>
                    <w:pageBreakBefore w:val="0"/>
                    <w:widowControl/>
                    <w:kinsoku/>
                    <w:wordWrap/>
                    <w:overflowPunct/>
                    <w:topLinePunct w:val="0"/>
                    <w:autoSpaceDE/>
                    <w:autoSpaceDN/>
                    <w:bidi w:val="0"/>
                    <w:adjustRightInd w:val="0"/>
                    <w:snapToGrid w:val="0"/>
                    <w:spacing w:line="240" w:lineRule="atLeast"/>
                    <w:jc w:val="center"/>
                    <w:textAlignment w:val="auto"/>
                    <w:outlineLvl w:val="9"/>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eastAsia="zh-CN"/>
                    </w:rPr>
                    <w:t>由锡尼镇供电系统提供。</w:t>
                  </w:r>
                </w:p>
              </w:tc>
            </w:tr>
          </w:tbl>
          <w:p w14:paraId="68D6E9E7">
            <w:pPr>
              <w:pStyle w:val="56"/>
              <w:spacing w:line="360" w:lineRule="auto"/>
              <w:ind w:firstLine="480"/>
              <w:rPr>
                <w:rFonts w:hint="eastAsia"/>
                <w:color w:val="auto"/>
                <w:szCs w:val="24"/>
                <w:lang w:val="en-US" w:eastAsia="zh-CN"/>
              </w:rPr>
            </w:pPr>
            <w:r>
              <w:rPr>
                <w:rFonts w:hint="eastAsia"/>
                <w:bCs/>
                <w:color w:val="auto"/>
                <w:kern w:val="2"/>
                <w:szCs w:val="24"/>
                <w:lang w:val="en-US" w:eastAsia="zh-CN"/>
              </w:rPr>
              <w:t>项目技改后全厂使用的主要原辅材料为：煤矸石（燃料）8064t/a，煤矸石（原料）56000t/a，粉煤灰2100t/a，炉渣2800t/a，岩屑3500t/a，黏土2800t/a，生石灰60t/a，氢氧化钠15t/a。项目对每批次进厂的粉煤灰，炉渣，岩屑进行检验，要求外观呈粉、小块状，并附有氟、重金属含量检测报告，检测鉴定为一般固废方可入厂，对于外观上水分明显高于正常10%的氟、重金属含量过高的粉煤灰、炉渣、岩屑拒绝入厂，并要求供应方将该批次粉煤灰、炉渣、岩屑送返。</w:t>
            </w:r>
          </w:p>
          <w:p w14:paraId="741B4AB8">
            <w:pPr>
              <w:pStyle w:val="56"/>
              <w:spacing w:line="360" w:lineRule="auto"/>
              <w:ind w:firstLine="480"/>
              <w:rPr>
                <w:rFonts w:hint="eastAsia"/>
                <w:color w:val="auto"/>
                <w:szCs w:val="24"/>
                <w:lang w:val="en-US" w:eastAsia="zh-CN"/>
              </w:rPr>
            </w:pPr>
            <w:r>
              <w:rPr>
                <w:rFonts w:hint="eastAsia"/>
                <w:color w:val="auto"/>
                <w:szCs w:val="24"/>
                <w:lang w:val="en-US" w:eastAsia="zh-CN"/>
              </w:rPr>
              <w:t>炉渣主要是由炉床尾端排出的残余物，不含焚烧过程中产生的飞灰，主要由熔渣、其他燃烧物质组成，未列入《国家危险废物名录（2025）版》。炉渣的粒径分布比较均匀，主要在20mm~50mm之间，炉灰为小颗粒炉渣（＜20mm）。根据《危险废物排除管理清单（2021年版）》（生态环境部2021年12月3日印发）文件内容中明确“废弃水基钻井泥浆及岩屑”不属于危险废物。因此，本项目原料使用的粉煤灰、炉渣、岩屑等属于一般工业废物。</w:t>
            </w:r>
          </w:p>
          <w:p w14:paraId="776C4974">
            <w:pPr>
              <w:pStyle w:val="56"/>
              <w:spacing w:line="360" w:lineRule="auto"/>
              <w:ind w:firstLine="480"/>
              <w:rPr>
                <w:rFonts w:hint="eastAsia"/>
                <w:b/>
                <w:bCs/>
                <w:color w:val="auto"/>
                <w:kern w:val="2"/>
                <w:szCs w:val="24"/>
                <w:highlight w:val="none"/>
                <w:lang w:val="zh-CN"/>
              </w:rPr>
            </w:pPr>
            <w:r>
              <w:rPr>
                <w:rFonts w:hint="eastAsia"/>
                <w:color w:val="auto"/>
                <w:szCs w:val="24"/>
                <w:lang w:val="en-US" w:eastAsia="zh-CN"/>
              </w:rPr>
              <w:t>根据陕西正为环境检测股份有限公司2025年6月11日对炉灰、炉渣浸出液的检测可知，其结果均未超过危险废物鉴别标准和浸出液毒性鉴别表1无机元素及化合物标准值。</w:t>
            </w:r>
          </w:p>
          <w:p w14:paraId="69539D02">
            <w:pPr>
              <w:pStyle w:val="56"/>
              <w:spacing w:line="360" w:lineRule="auto"/>
              <w:ind w:firstLine="482"/>
              <w:rPr>
                <w:b/>
                <w:color w:val="auto"/>
                <w:sz w:val="21"/>
                <w:szCs w:val="21"/>
                <w:highlight w:val="none"/>
              </w:rPr>
            </w:pPr>
            <w:r>
              <w:rPr>
                <w:rFonts w:hint="eastAsia"/>
                <w:b/>
                <w:bCs/>
                <w:color w:val="auto"/>
                <w:kern w:val="2"/>
                <w:szCs w:val="24"/>
                <w:highlight w:val="none"/>
                <w:lang w:val="en-US" w:eastAsia="zh-CN"/>
              </w:rPr>
              <w:t>2.4</w:t>
            </w:r>
            <w:r>
              <w:rPr>
                <w:rFonts w:hint="eastAsia"/>
                <w:b/>
                <w:bCs/>
                <w:color w:val="auto"/>
                <w:kern w:val="2"/>
                <w:szCs w:val="24"/>
                <w:highlight w:val="none"/>
                <w:lang w:val="zh-CN"/>
              </w:rPr>
              <w:t>产品方案及物料平衡</w:t>
            </w:r>
          </w:p>
          <w:p w14:paraId="47B0812C">
            <w:pPr>
              <w:spacing w:line="440" w:lineRule="exact"/>
              <w:jc w:val="center"/>
              <w:rPr>
                <w:b/>
                <w:color w:val="auto"/>
              </w:rPr>
            </w:pPr>
            <w:r>
              <w:rPr>
                <w:rFonts w:hint="eastAsia" w:hAnsi="宋体"/>
                <w:b/>
                <w:bCs/>
                <w:color w:val="auto"/>
                <w:sz w:val="24"/>
              </w:rPr>
              <w:t>表</w:t>
            </w:r>
            <w:r>
              <w:rPr>
                <w:rFonts w:hint="eastAsia" w:hAnsi="宋体"/>
                <w:b/>
                <w:bCs/>
                <w:color w:val="auto"/>
                <w:sz w:val="24"/>
                <w:lang w:val="en-US" w:eastAsia="zh-CN"/>
              </w:rPr>
              <w:t xml:space="preserve">2.2-3 </w:t>
            </w:r>
            <w:r>
              <w:rPr>
                <w:rFonts w:hint="eastAsia" w:hAnsi="宋体"/>
                <w:b/>
                <w:bCs/>
                <w:color w:val="auto"/>
                <w:sz w:val="24"/>
              </w:rPr>
              <w:t>产品方案表</w:t>
            </w:r>
          </w:p>
          <w:tbl>
            <w:tblPr>
              <w:tblStyle w:val="25"/>
              <w:tblW w:w="8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143"/>
              <w:gridCol w:w="1267"/>
              <w:gridCol w:w="1185"/>
              <w:gridCol w:w="1185"/>
              <w:gridCol w:w="1185"/>
              <w:gridCol w:w="1186"/>
            </w:tblGrid>
            <w:tr w14:paraId="71E5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551" w:type="pct"/>
                  <w:vAlign w:val="center"/>
                </w:tcPr>
                <w:p w14:paraId="34F307F6">
                  <w:pPr>
                    <w:spacing w:line="300" w:lineRule="exact"/>
                    <w:jc w:val="center"/>
                    <w:rPr>
                      <w:rFonts w:hint="eastAsia"/>
                      <w:b/>
                      <w:bCs/>
                      <w:color w:val="auto"/>
                      <w:szCs w:val="21"/>
                      <w:lang w:val="en-US" w:eastAsia="zh-CN"/>
                    </w:rPr>
                  </w:pPr>
                  <w:r>
                    <w:rPr>
                      <w:rFonts w:hint="eastAsia"/>
                      <w:b/>
                      <w:bCs/>
                      <w:color w:val="auto"/>
                      <w:szCs w:val="21"/>
                      <w:lang w:val="en-US" w:eastAsia="zh-CN"/>
                    </w:rPr>
                    <w:t>生产</w:t>
                  </w:r>
                </w:p>
                <w:p w14:paraId="12FC7DE4">
                  <w:pPr>
                    <w:spacing w:line="300" w:lineRule="exact"/>
                    <w:jc w:val="center"/>
                    <w:rPr>
                      <w:rFonts w:hint="default" w:eastAsia="宋体"/>
                      <w:b/>
                      <w:bCs/>
                      <w:color w:val="auto"/>
                      <w:szCs w:val="21"/>
                      <w:lang w:val="en-US" w:eastAsia="zh-CN"/>
                    </w:rPr>
                  </w:pPr>
                  <w:r>
                    <w:rPr>
                      <w:rFonts w:hint="eastAsia"/>
                      <w:b/>
                      <w:bCs/>
                      <w:color w:val="auto"/>
                      <w:szCs w:val="21"/>
                      <w:lang w:val="en-US" w:eastAsia="zh-CN"/>
                    </w:rPr>
                    <w:t>时间</w:t>
                  </w:r>
                </w:p>
              </w:tc>
              <w:tc>
                <w:tcPr>
                  <w:tcW w:w="711" w:type="pct"/>
                  <w:vAlign w:val="center"/>
                </w:tcPr>
                <w:p w14:paraId="1C9225F2">
                  <w:pPr>
                    <w:spacing w:line="300" w:lineRule="exact"/>
                    <w:jc w:val="center"/>
                    <w:rPr>
                      <w:b/>
                      <w:bCs/>
                      <w:color w:val="auto"/>
                      <w:szCs w:val="21"/>
                    </w:rPr>
                  </w:pPr>
                  <w:r>
                    <w:rPr>
                      <w:b/>
                      <w:bCs/>
                      <w:color w:val="auto"/>
                      <w:szCs w:val="21"/>
                    </w:rPr>
                    <w:t>产品名称</w:t>
                  </w:r>
                </w:p>
              </w:tc>
              <w:tc>
                <w:tcPr>
                  <w:tcW w:w="788" w:type="pct"/>
                  <w:vAlign w:val="center"/>
                </w:tcPr>
                <w:p w14:paraId="13EFC596">
                  <w:pPr>
                    <w:spacing w:line="300" w:lineRule="exact"/>
                    <w:jc w:val="center"/>
                    <w:rPr>
                      <w:rFonts w:hint="default" w:eastAsia="宋体"/>
                      <w:b/>
                      <w:bCs/>
                      <w:color w:val="auto"/>
                      <w:szCs w:val="21"/>
                      <w:lang w:val="en-US" w:eastAsia="zh-CN"/>
                    </w:rPr>
                  </w:pPr>
                  <w:r>
                    <w:rPr>
                      <w:rFonts w:hint="eastAsia"/>
                      <w:b/>
                      <w:bCs/>
                      <w:color w:val="auto"/>
                      <w:szCs w:val="21"/>
                      <w:lang w:val="en-US" w:eastAsia="zh-CN"/>
                    </w:rPr>
                    <w:t>规格型号（mm）</w:t>
                  </w:r>
                </w:p>
              </w:tc>
              <w:tc>
                <w:tcPr>
                  <w:tcW w:w="737" w:type="pct"/>
                  <w:vAlign w:val="center"/>
                </w:tcPr>
                <w:p w14:paraId="586F523E">
                  <w:pPr>
                    <w:spacing w:line="300" w:lineRule="exact"/>
                    <w:jc w:val="center"/>
                    <w:rPr>
                      <w:b/>
                      <w:bCs/>
                      <w:color w:val="auto"/>
                      <w:szCs w:val="21"/>
                    </w:rPr>
                  </w:pPr>
                  <w:r>
                    <w:rPr>
                      <w:b/>
                      <w:bCs/>
                      <w:color w:val="auto"/>
                      <w:szCs w:val="21"/>
                    </w:rPr>
                    <w:t>年产量</w:t>
                  </w:r>
                </w:p>
                <w:p w14:paraId="7FCCD226">
                  <w:pPr>
                    <w:spacing w:line="300" w:lineRule="exact"/>
                    <w:jc w:val="center"/>
                    <w:rPr>
                      <w:rFonts w:hint="eastAsia" w:eastAsia="宋体"/>
                      <w:b/>
                      <w:bCs/>
                      <w:color w:val="auto"/>
                      <w:szCs w:val="21"/>
                      <w:lang w:eastAsia="zh-CN"/>
                    </w:rPr>
                  </w:pPr>
                  <w:r>
                    <w:rPr>
                      <w:rFonts w:hint="eastAsia"/>
                      <w:b/>
                      <w:bCs/>
                      <w:color w:val="auto"/>
                      <w:szCs w:val="21"/>
                      <w:lang w:eastAsia="zh-CN"/>
                    </w:rPr>
                    <w:t>（</w:t>
                  </w:r>
                  <w:r>
                    <w:rPr>
                      <w:rFonts w:hint="eastAsia"/>
                      <w:b/>
                      <w:bCs/>
                      <w:color w:val="auto"/>
                      <w:szCs w:val="21"/>
                      <w:lang w:val="en-US" w:eastAsia="zh-CN"/>
                    </w:rPr>
                    <w:t>万块</w:t>
                  </w:r>
                  <w:r>
                    <w:rPr>
                      <w:rFonts w:hint="eastAsia"/>
                      <w:b/>
                      <w:bCs/>
                      <w:color w:val="auto"/>
                      <w:szCs w:val="21"/>
                      <w:lang w:eastAsia="zh-CN"/>
                    </w:rPr>
                    <w:t>）</w:t>
                  </w:r>
                </w:p>
              </w:tc>
              <w:tc>
                <w:tcPr>
                  <w:tcW w:w="737" w:type="pct"/>
                  <w:vAlign w:val="center"/>
                </w:tcPr>
                <w:p w14:paraId="61164B2A">
                  <w:pPr>
                    <w:spacing w:line="300" w:lineRule="exact"/>
                    <w:jc w:val="center"/>
                    <w:rPr>
                      <w:rFonts w:hint="default"/>
                      <w:b/>
                      <w:bCs/>
                      <w:color w:val="auto"/>
                      <w:szCs w:val="21"/>
                      <w:lang w:val="en-US" w:eastAsia="zh-CN"/>
                    </w:rPr>
                  </w:pPr>
                  <w:r>
                    <w:rPr>
                      <w:rFonts w:hint="eastAsia"/>
                      <w:b/>
                      <w:bCs/>
                      <w:color w:val="auto"/>
                      <w:szCs w:val="21"/>
                      <w:lang w:val="en-US" w:eastAsia="zh-CN"/>
                    </w:rPr>
                    <w:t>折标砖年产量</w:t>
                  </w:r>
                </w:p>
              </w:tc>
              <w:tc>
                <w:tcPr>
                  <w:tcW w:w="737" w:type="pct"/>
                  <w:vAlign w:val="center"/>
                </w:tcPr>
                <w:p w14:paraId="70C355BA">
                  <w:pPr>
                    <w:spacing w:line="300" w:lineRule="exact"/>
                    <w:jc w:val="center"/>
                    <w:rPr>
                      <w:rFonts w:hint="default" w:eastAsia="宋体"/>
                      <w:b/>
                      <w:bCs/>
                      <w:color w:val="auto"/>
                      <w:szCs w:val="21"/>
                      <w:lang w:val="en-US" w:eastAsia="zh-CN"/>
                    </w:rPr>
                  </w:pPr>
                  <w:r>
                    <w:rPr>
                      <w:rFonts w:hint="eastAsia"/>
                      <w:b/>
                      <w:bCs/>
                      <w:color w:val="auto"/>
                      <w:szCs w:val="21"/>
                      <w:lang w:val="en-US" w:eastAsia="zh-CN"/>
                    </w:rPr>
                    <w:t>单件重量（kg）</w:t>
                  </w:r>
                </w:p>
              </w:tc>
              <w:tc>
                <w:tcPr>
                  <w:tcW w:w="737" w:type="pct"/>
                  <w:vAlign w:val="center"/>
                </w:tcPr>
                <w:p w14:paraId="3437402D">
                  <w:pPr>
                    <w:spacing w:line="300" w:lineRule="exact"/>
                    <w:jc w:val="center"/>
                    <w:rPr>
                      <w:rFonts w:hint="default" w:eastAsia="宋体"/>
                      <w:b/>
                      <w:bCs/>
                      <w:color w:val="auto"/>
                      <w:szCs w:val="21"/>
                      <w:lang w:val="en-US" w:eastAsia="zh-CN"/>
                    </w:rPr>
                  </w:pPr>
                  <w:r>
                    <w:rPr>
                      <w:rFonts w:hint="eastAsia"/>
                      <w:b/>
                      <w:bCs/>
                      <w:color w:val="auto"/>
                      <w:szCs w:val="21"/>
                      <w:lang w:val="en-US" w:eastAsia="zh-CN"/>
                    </w:rPr>
                    <w:t xml:space="preserve">合计（万t/a）                                                                                                                                              </w:t>
                  </w:r>
                </w:p>
              </w:tc>
            </w:tr>
            <w:tr w14:paraId="1213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51" w:type="pct"/>
                  <w:vAlign w:val="center"/>
                </w:tcPr>
                <w:p w14:paraId="788F1D42">
                  <w:pPr>
                    <w:autoSpaceDE w:val="0"/>
                    <w:autoSpaceDN w:val="0"/>
                    <w:adjustRightInd w:val="0"/>
                    <w:snapToGrid w:val="0"/>
                    <w:jc w:val="center"/>
                    <w:rPr>
                      <w:rFonts w:hint="eastAsia"/>
                      <w:bCs/>
                      <w:color w:val="auto"/>
                      <w:szCs w:val="21"/>
                      <w:lang w:val="en-US" w:eastAsia="zh-CN"/>
                    </w:rPr>
                  </w:pPr>
                  <w:r>
                    <w:rPr>
                      <w:rFonts w:hint="eastAsia"/>
                      <w:bCs/>
                      <w:color w:val="auto"/>
                      <w:szCs w:val="21"/>
                      <w:lang w:val="en-US" w:eastAsia="zh-CN"/>
                    </w:rPr>
                    <w:t>技改前</w:t>
                  </w:r>
                </w:p>
              </w:tc>
              <w:tc>
                <w:tcPr>
                  <w:tcW w:w="711" w:type="pct"/>
                  <w:vAlign w:val="center"/>
                </w:tcPr>
                <w:p w14:paraId="63BB18C5">
                  <w:pPr>
                    <w:autoSpaceDE w:val="0"/>
                    <w:autoSpaceDN w:val="0"/>
                    <w:adjustRightInd w:val="0"/>
                    <w:snapToGrid w:val="0"/>
                    <w:jc w:val="center"/>
                    <w:rPr>
                      <w:rFonts w:hint="default"/>
                      <w:bCs/>
                      <w:color w:val="auto"/>
                      <w:szCs w:val="21"/>
                      <w:lang w:val="en-US" w:eastAsia="zh-CN"/>
                    </w:rPr>
                  </w:pPr>
                  <w:r>
                    <w:rPr>
                      <w:rFonts w:hint="eastAsia"/>
                      <w:bCs/>
                      <w:color w:val="auto"/>
                      <w:szCs w:val="21"/>
                      <w:lang w:val="en-US" w:eastAsia="zh-CN"/>
                    </w:rPr>
                    <w:t>新型环保砖</w:t>
                  </w:r>
                </w:p>
              </w:tc>
              <w:tc>
                <w:tcPr>
                  <w:tcW w:w="788" w:type="pct"/>
                  <w:vMerge w:val="restart"/>
                  <w:vAlign w:val="center"/>
                </w:tcPr>
                <w:p w14:paraId="16096DF1">
                  <w:pPr>
                    <w:autoSpaceDE w:val="0"/>
                    <w:autoSpaceDN w:val="0"/>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240*115*53（标砖尺寸）</w:t>
                  </w:r>
                </w:p>
              </w:tc>
              <w:tc>
                <w:tcPr>
                  <w:tcW w:w="737" w:type="pct"/>
                  <w:vAlign w:val="center"/>
                </w:tcPr>
                <w:p w14:paraId="3EB4D5AB">
                  <w:pPr>
                    <w:adjustRightInd w:val="0"/>
                    <w:snapToGrid w:val="0"/>
                    <w:spacing w:line="320" w:lineRule="exact"/>
                    <w:jc w:val="center"/>
                    <w:rPr>
                      <w:rFonts w:hint="default"/>
                      <w:bCs/>
                      <w:color w:val="auto"/>
                      <w:szCs w:val="21"/>
                      <w:highlight w:val="none"/>
                      <w:lang w:val="en-US" w:eastAsia="zh-CN"/>
                    </w:rPr>
                  </w:pPr>
                  <w:r>
                    <w:rPr>
                      <w:rFonts w:hint="eastAsia" w:cs="Times New Roman"/>
                      <w:color w:val="auto"/>
                      <w:kern w:val="2"/>
                      <w:sz w:val="21"/>
                      <w:szCs w:val="21"/>
                      <w:highlight w:val="none"/>
                      <w:lang w:val="en-US" w:eastAsia="zh-CN"/>
                    </w:rPr>
                    <w:t>2500</w:t>
                  </w:r>
                </w:p>
              </w:tc>
              <w:tc>
                <w:tcPr>
                  <w:tcW w:w="737" w:type="pct"/>
                  <w:vAlign w:val="center"/>
                </w:tcPr>
                <w:p w14:paraId="5A184B61">
                  <w:pPr>
                    <w:adjustRightInd w:val="0"/>
                    <w:snapToGrid w:val="0"/>
                    <w:spacing w:line="320" w:lineRule="exact"/>
                    <w:jc w:val="center"/>
                    <w:rPr>
                      <w:rFonts w:hint="default"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2500</w:t>
                  </w:r>
                </w:p>
              </w:tc>
              <w:tc>
                <w:tcPr>
                  <w:tcW w:w="737" w:type="pct"/>
                  <w:vAlign w:val="center"/>
                </w:tcPr>
                <w:p w14:paraId="7290EDA5">
                  <w:pPr>
                    <w:adjustRightInd w:val="0"/>
                    <w:snapToGrid w:val="0"/>
                    <w:spacing w:line="320" w:lineRule="exact"/>
                    <w:jc w:val="center"/>
                    <w:rPr>
                      <w:rFonts w:hint="default" w:ascii="Times New Roman" w:hAnsi="Times New Roman"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2.4</w:t>
                  </w:r>
                </w:p>
              </w:tc>
              <w:tc>
                <w:tcPr>
                  <w:tcW w:w="737" w:type="pct"/>
                  <w:vAlign w:val="center"/>
                </w:tcPr>
                <w:p w14:paraId="0992D670">
                  <w:pPr>
                    <w:adjustRightInd w:val="0"/>
                    <w:snapToGrid w:val="0"/>
                    <w:spacing w:line="320" w:lineRule="exact"/>
                    <w:jc w:val="center"/>
                    <w:rPr>
                      <w:rFonts w:hint="default" w:ascii="Times New Roman" w:hAnsi="Times New Roman"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6.00</w:t>
                  </w:r>
                </w:p>
              </w:tc>
            </w:tr>
            <w:tr w14:paraId="3215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51" w:type="pct"/>
                  <w:vAlign w:val="center"/>
                </w:tcPr>
                <w:p w14:paraId="4549C9A9">
                  <w:pPr>
                    <w:autoSpaceDE w:val="0"/>
                    <w:autoSpaceDN w:val="0"/>
                    <w:adjustRightInd w:val="0"/>
                    <w:snapToGrid w:val="0"/>
                    <w:jc w:val="center"/>
                    <w:rPr>
                      <w:rFonts w:hint="default"/>
                      <w:bCs/>
                      <w:color w:val="auto"/>
                      <w:szCs w:val="21"/>
                      <w:lang w:val="en-US" w:eastAsia="zh-CN"/>
                    </w:rPr>
                  </w:pPr>
                  <w:r>
                    <w:rPr>
                      <w:rFonts w:hint="eastAsia"/>
                      <w:bCs/>
                      <w:color w:val="auto"/>
                      <w:szCs w:val="21"/>
                      <w:lang w:val="en-US" w:eastAsia="zh-CN"/>
                    </w:rPr>
                    <w:t>技改后</w:t>
                  </w:r>
                </w:p>
              </w:tc>
              <w:tc>
                <w:tcPr>
                  <w:tcW w:w="711" w:type="pct"/>
                  <w:shd w:val="clear" w:color="auto" w:fill="auto"/>
                  <w:vAlign w:val="center"/>
                </w:tcPr>
                <w:p w14:paraId="3627B5C7">
                  <w:pPr>
                    <w:autoSpaceDE w:val="0"/>
                    <w:autoSpaceDN w:val="0"/>
                    <w:adjustRightInd w:val="0"/>
                    <w:snapToGrid w:val="0"/>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Cs w:val="21"/>
                      <w:lang w:val="en-US" w:eastAsia="zh-CN"/>
                    </w:rPr>
                    <w:t>新型环保砖</w:t>
                  </w:r>
                </w:p>
              </w:tc>
              <w:tc>
                <w:tcPr>
                  <w:tcW w:w="788" w:type="pct"/>
                  <w:vMerge w:val="continue"/>
                  <w:shd w:val="clear" w:color="auto" w:fill="auto"/>
                  <w:vAlign w:val="center"/>
                </w:tcPr>
                <w:p w14:paraId="20FEC7D3">
                  <w:pPr>
                    <w:autoSpaceDE w:val="0"/>
                    <w:autoSpaceDN w:val="0"/>
                    <w:adjustRightInd w:val="0"/>
                    <w:snapToGrid w:val="0"/>
                    <w:jc w:val="center"/>
                    <w:rPr>
                      <w:rFonts w:hint="eastAsia" w:ascii="Times New Roman" w:hAnsi="Times New Roman" w:eastAsia="宋体" w:cs="Times New Roman"/>
                      <w:bCs/>
                      <w:color w:val="auto"/>
                      <w:kern w:val="2"/>
                      <w:sz w:val="21"/>
                      <w:szCs w:val="21"/>
                      <w:highlight w:val="none"/>
                      <w:lang w:val="en-US" w:eastAsia="zh-CN" w:bidi="ar-SA"/>
                    </w:rPr>
                  </w:pPr>
                </w:p>
              </w:tc>
              <w:tc>
                <w:tcPr>
                  <w:tcW w:w="737" w:type="pct"/>
                  <w:shd w:val="clear" w:color="auto" w:fill="auto"/>
                  <w:vAlign w:val="center"/>
                </w:tcPr>
                <w:p w14:paraId="621DA1A6">
                  <w:pPr>
                    <w:adjustRightInd w:val="0"/>
                    <w:snapToGrid w:val="0"/>
                    <w:spacing w:line="320" w:lineRule="exact"/>
                    <w:jc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2"/>
                      <w:sz w:val="21"/>
                      <w:szCs w:val="21"/>
                      <w:highlight w:val="none"/>
                      <w:lang w:val="en-US" w:eastAsia="zh-CN"/>
                    </w:rPr>
                    <w:t>2800</w:t>
                  </w:r>
                </w:p>
              </w:tc>
              <w:tc>
                <w:tcPr>
                  <w:tcW w:w="737" w:type="pct"/>
                  <w:shd w:val="clear" w:color="auto" w:fill="auto"/>
                  <w:vAlign w:val="center"/>
                </w:tcPr>
                <w:p w14:paraId="30FA67B2">
                  <w:pPr>
                    <w:adjustRightInd w:val="0"/>
                    <w:snapToGrid w:val="0"/>
                    <w:spacing w:line="320" w:lineRule="exact"/>
                    <w:jc w:val="center"/>
                    <w:rPr>
                      <w:rFonts w:hint="default"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2800</w:t>
                  </w:r>
                </w:p>
              </w:tc>
              <w:tc>
                <w:tcPr>
                  <w:tcW w:w="737" w:type="pct"/>
                  <w:shd w:val="clear" w:color="auto" w:fill="auto"/>
                  <w:vAlign w:val="center"/>
                </w:tcPr>
                <w:p w14:paraId="4A35A31F">
                  <w:pPr>
                    <w:adjustRightInd w:val="0"/>
                    <w:snapToGrid w:val="0"/>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2.4</w:t>
                  </w:r>
                </w:p>
              </w:tc>
              <w:tc>
                <w:tcPr>
                  <w:tcW w:w="737" w:type="pct"/>
                  <w:shd w:val="clear" w:color="auto" w:fill="auto"/>
                  <w:vAlign w:val="center"/>
                </w:tcPr>
                <w:p w14:paraId="2CB6132B">
                  <w:pPr>
                    <w:adjustRightInd w:val="0"/>
                    <w:snapToGrid w:val="0"/>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6.72</w:t>
                  </w:r>
                </w:p>
              </w:tc>
            </w:tr>
          </w:tbl>
          <w:p w14:paraId="732CC0D3">
            <w:pPr>
              <w:spacing w:line="440" w:lineRule="exact"/>
              <w:jc w:val="center"/>
              <w:rPr>
                <w:rFonts w:hint="eastAsia" w:hAnsi="宋体"/>
                <w:b/>
                <w:bCs/>
                <w:color w:val="auto"/>
                <w:sz w:val="24"/>
                <w:highlight w:val="none"/>
                <w:lang w:val="en-US" w:eastAsia="zh-CN"/>
              </w:rPr>
            </w:pPr>
          </w:p>
          <w:p w14:paraId="6C2E7713">
            <w:pPr>
              <w:spacing w:line="440" w:lineRule="exact"/>
              <w:jc w:val="center"/>
              <w:rPr>
                <w:rFonts w:hAnsi="宋体"/>
                <w:b/>
                <w:bCs/>
                <w:color w:val="auto"/>
                <w:sz w:val="24"/>
                <w:highlight w:val="none"/>
              </w:rPr>
            </w:pPr>
            <w:r>
              <w:rPr>
                <w:rFonts w:hint="eastAsia" w:hAnsi="宋体"/>
                <w:b/>
                <w:bCs/>
                <w:color w:val="auto"/>
                <w:sz w:val="24"/>
                <w:highlight w:val="none"/>
                <w:lang w:val="en-US" w:eastAsia="zh-CN"/>
              </w:rPr>
              <w:t xml:space="preserve">表2.2-4 </w:t>
            </w:r>
            <w:r>
              <w:rPr>
                <w:rFonts w:hint="eastAsia" w:hAnsi="宋体"/>
                <w:b/>
                <w:bCs/>
                <w:color w:val="auto"/>
                <w:sz w:val="24"/>
                <w:highlight w:val="none"/>
              </w:rPr>
              <w:t>物料平衡表</w:t>
            </w:r>
          </w:p>
          <w:tbl>
            <w:tblPr>
              <w:tblStyle w:val="25"/>
              <w:tblW w:w="819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74"/>
              <w:gridCol w:w="1880"/>
              <w:gridCol w:w="1586"/>
              <w:gridCol w:w="2104"/>
              <w:gridCol w:w="1954"/>
            </w:tblGrid>
            <w:tr w14:paraId="787A30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9" w:hRule="atLeast"/>
                <w:tblHeader/>
                <w:jc w:val="center"/>
              </w:trPr>
              <w:tc>
                <w:tcPr>
                  <w:tcW w:w="674" w:type="dxa"/>
                  <w:vMerge w:val="restart"/>
                  <w:tcBorders>
                    <w:tr2bl w:val="single" w:color="auto" w:sz="8" w:space="0"/>
                  </w:tcBorders>
                  <w:vAlign w:val="center"/>
                </w:tcPr>
                <w:p w14:paraId="306B8528">
                  <w:pPr>
                    <w:autoSpaceDE w:val="0"/>
                    <w:autoSpaceDN w:val="0"/>
                    <w:jc w:val="center"/>
                    <w:rPr>
                      <w:rFonts w:hint="eastAsia" w:eastAsia="宋体"/>
                      <w:b/>
                      <w:bCs/>
                      <w:color w:val="auto"/>
                      <w:szCs w:val="21"/>
                      <w:highlight w:val="none"/>
                      <w:lang w:eastAsia="zh-CN"/>
                    </w:rPr>
                  </w:pPr>
                </w:p>
              </w:tc>
              <w:tc>
                <w:tcPr>
                  <w:tcW w:w="3466" w:type="dxa"/>
                  <w:gridSpan w:val="2"/>
                  <w:tcBorders>
                    <w:tl2br w:val="nil"/>
                    <w:tr2bl w:val="nil"/>
                  </w:tcBorders>
                  <w:vAlign w:val="center"/>
                </w:tcPr>
                <w:p w14:paraId="7D96A086">
                  <w:pPr>
                    <w:autoSpaceDE w:val="0"/>
                    <w:autoSpaceDN w:val="0"/>
                    <w:jc w:val="center"/>
                    <w:rPr>
                      <w:b/>
                      <w:bCs/>
                      <w:color w:val="auto"/>
                      <w:szCs w:val="21"/>
                      <w:highlight w:val="none"/>
                    </w:rPr>
                  </w:pPr>
                  <w:r>
                    <w:rPr>
                      <w:b/>
                      <w:bCs/>
                      <w:color w:val="auto"/>
                      <w:szCs w:val="21"/>
                      <w:highlight w:val="none"/>
                    </w:rPr>
                    <w:t>投入</w:t>
                  </w:r>
                </w:p>
              </w:tc>
              <w:tc>
                <w:tcPr>
                  <w:tcW w:w="4058" w:type="dxa"/>
                  <w:gridSpan w:val="2"/>
                  <w:tcBorders>
                    <w:tl2br w:val="nil"/>
                    <w:tr2bl w:val="nil"/>
                  </w:tcBorders>
                  <w:vAlign w:val="center"/>
                </w:tcPr>
                <w:p w14:paraId="6F007B44">
                  <w:pPr>
                    <w:autoSpaceDE w:val="0"/>
                    <w:autoSpaceDN w:val="0"/>
                    <w:jc w:val="center"/>
                    <w:rPr>
                      <w:b/>
                      <w:bCs/>
                      <w:color w:val="auto"/>
                      <w:szCs w:val="21"/>
                      <w:highlight w:val="none"/>
                    </w:rPr>
                  </w:pPr>
                  <w:r>
                    <w:rPr>
                      <w:b/>
                      <w:bCs/>
                      <w:color w:val="auto"/>
                      <w:szCs w:val="21"/>
                      <w:highlight w:val="none"/>
                    </w:rPr>
                    <w:t>产出</w:t>
                  </w:r>
                </w:p>
              </w:tc>
            </w:tr>
            <w:tr w14:paraId="0D3967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9" w:hRule="atLeast"/>
                <w:tblHeader/>
                <w:jc w:val="center"/>
              </w:trPr>
              <w:tc>
                <w:tcPr>
                  <w:tcW w:w="674" w:type="dxa"/>
                  <w:vMerge w:val="continue"/>
                  <w:tcBorders>
                    <w:tl2br w:val="nil"/>
                    <w:tr2bl w:val="nil"/>
                  </w:tcBorders>
                  <w:vAlign w:val="center"/>
                </w:tcPr>
                <w:p w14:paraId="227919B4">
                  <w:pPr>
                    <w:autoSpaceDE w:val="0"/>
                    <w:autoSpaceDN w:val="0"/>
                    <w:jc w:val="center"/>
                    <w:rPr>
                      <w:b/>
                      <w:bCs/>
                      <w:color w:val="auto"/>
                      <w:szCs w:val="21"/>
                      <w:highlight w:val="none"/>
                    </w:rPr>
                  </w:pPr>
                </w:p>
              </w:tc>
              <w:tc>
                <w:tcPr>
                  <w:tcW w:w="1880" w:type="dxa"/>
                  <w:tcBorders>
                    <w:tl2br w:val="nil"/>
                    <w:tr2bl w:val="nil"/>
                  </w:tcBorders>
                  <w:vAlign w:val="center"/>
                </w:tcPr>
                <w:p w14:paraId="566A703D">
                  <w:pPr>
                    <w:autoSpaceDE w:val="0"/>
                    <w:autoSpaceDN w:val="0"/>
                    <w:jc w:val="center"/>
                    <w:rPr>
                      <w:b/>
                      <w:bCs/>
                      <w:color w:val="auto"/>
                      <w:szCs w:val="21"/>
                      <w:highlight w:val="none"/>
                    </w:rPr>
                  </w:pPr>
                  <w:r>
                    <w:rPr>
                      <w:b/>
                      <w:bCs/>
                      <w:color w:val="auto"/>
                      <w:szCs w:val="21"/>
                      <w:highlight w:val="none"/>
                    </w:rPr>
                    <w:t>进料名称</w:t>
                  </w:r>
                </w:p>
              </w:tc>
              <w:tc>
                <w:tcPr>
                  <w:tcW w:w="1586" w:type="dxa"/>
                  <w:tcBorders>
                    <w:tl2br w:val="nil"/>
                    <w:tr2bl w:val="nil"/>
                  </w:tcBorders>
                  <w:vAlign w:val="center"/>
                </w:tcPr>
                <w:p w14:paraId="0D86FD83">
                  <w:pPr>
                    <w:autoSpaceDE w:val="0"/>
                    <w:autoSpaceDN w:val="0"/>
                    <w:jc w:val="center"/>
                    <w:rPr>
                      <w:b/>
                      <w:bCs/>
                      <w:color w:val="auto"/>
                      <w:szCs w:val="21"/>
                      <w:highlight w:val="none"/>
                    </w:rPr>
                  </w:pPr>
                  <w:r>
                    <w:rPr>
                      <w:b/>
                      <w:bCs/>
                      <w:color w:val="auto"/>
                      <w:szCs w:val="21"/>
                      <w:highlight w:val="none"/>
                    </w:rPr>
                    <w:t>数量（t/a）</w:t>
                  </w:r>
                </w:p>
              </w:tc>
              <w:tc>
                <w:tcPr>
                  <w:tcW w:w="2104" w:type="dxa"/>
                  <w:tcBorders>
                    <w:right w:val="single" w:color="auto" w:sz="4" w:space="0"/>
                    <w:tl2br w:val="nil"/>
                    <w:tr2bl w:val="nil"/>
                  </w:tcBorders>
                  <w:vAlign w:val="center"/>
                </w:tcPr>
                <w:p w14:paraId="60328F99">
                  <w:pPr>
                    <w:autoSpaceDE w:val="0"/>
                    <w:autoSpaceDN w:val="0"/>
                    <w:jc w:val="center"/>
                    <w:rPr>
                      <w:b/>
                      <w:bCs/>
                      <w:color w:val="auto"/>
                      <w:szCs w:val="21"/>
                      <w:highlight w:val="none"/>
                    </w:rPr>
                  </w:pPr>
                  <w:r>
                    <w:rPr>
                      <w:b/>
                      <w:bCs/>
                      <w:color w:val="auto"/>
                      <w:szCs w:val="21"/>
                      <w:highlight w:val="none"/>
                    </w:rPr>
                    <w:t>出料名称</w:t>
                  </w:r>
                </w:p>
              </w:tc>
              <w:tc>
                <w:tcPr>
                  <w:tcW w:w="1954" w:type="dxa"/>
                  <w:tcBorders>
                    <w:left w:val="single" w:color="auto" w:sz="4" w:space="0"/>
                    <w:tl2br w:val="nil"/>
                    <w:tr2bl w:val="nil"/>
                  </w:tcBorders>
                  <w:vAlign w:val="center"/>
                </w:tcPr>
                <w:p w14:paraId="15AC25ED">
                  <w:pPr>
                    <w:autoSpaceDE w:val="0"/>
                    <w:autoSpaceDN w:val="0"/>
                    <w:jc w:val="center"/>
                    <w:rPr>
                      <w:b/>
                      <w:bCs/>
                      <w:color w:val="auto"/>
                      <w:szCs w:val="21"/>
                      <w:highlight w:val="none"/>
                    </w:rPr>
                  </w:pPr>
                  <w:r>
                    <w:rPr>
                      <w:b/>
                      <w:bCs/>
                      <w:color w:val="auto"/>
                      <w:szCs w:val="21"/>
                      <w:highlight w:val="none"/>
                    </w:rPr>
                    <w:t>数量（</w:t>
                  </w:r>
                  <w:r>
                    <w:rPr>
                      <w:rFonts w:hint="eastAsia"/>
                      <w:color w:val="auto"/>
                      <w:szCs w:val="21"/>
                      <w:lang w:val="en-US" w:eastAsia="zh-CN"/>
                    </w:rPr>
                    <w:t>t/a</w:t>
                  </w:r>
                  <w:r>
                    <w:rPr>
                      <w:b/>
                      <w:bCs/>
                      <w:color w:val="auto"/>
                      <w:szCs w:val="21"/>
                      <w:highlight w:val="none"/>
                    </w:rPr>
                    <w:t>）</w:t>
                  </w:r>
                </w:p>
              </w:tc>
            </w:tr>
            <w:tr w14:paraId="5F5460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5" w:hRule="atLeast"/>
                <w:jc w:val="center"/>
              </w:trPr>
              <w:tc>
                <w:tcPr>
                  <w:tcW w:w="674" w:type="dxa"/>
                  <w:vMerge w:val="restart"/>
                  <w:tcBorders>
                    <w:tl2br w:val="nil"/>
                    <w:tr2bl w:val="nil"/>
                  </w:tcBorders>
                  <w:vAlign w:val="center"/>
                </w:tcPr>
                <w:p w14:paraId="2FDD3E64">
                  <w:pPr>
                    <w:autoSpaceDE w:val="0"/>
                    <w:autoSpaceDN w:val="0"/>
                    <w:jc w:val="center"/>
                    <w:rPr>
                      <w:rFonts w:hint="eastAsia" w:eastAsia="宋体"/>
                      <w:color w:val="auto"/>
                      <w:szCs w:val="21"/>
                      <w:lang w:val="en-US" w:eastAsia="zh-CN"/>
                    </w:rPr>
                  </w:pPr>
                  <w:r>
                    <w:rPr>
                      <w:rFonts w:hint="eastAsia"/>
                      <w:color w:val="auto"/>
                      <w:szCs w:val="21"/>
                      <w:lang w:val="en-US" w:eastAsia="zh-CN"/>
                    </w:rPr>
                    <w:t>技改前</w:t>
                  </w:r>
                </w:p>
              </w:tc>
              <w:tc>
                <w:tcPr>
                  <w:tcW w:w="1880" w:type="dxa"/>
                  <w:tcBorders>
                    <w:tl2br w:val="nil"/>
                    <w:tr2bl w:val="nil"/>
                  </w:tcBorders>
                  <w:vAlign w:val="center"/>
                </w:tcPr>
                <w:p w14:paraId="6964DBD7">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eastAsia="宋体"/>
                      <w:color w:val="auto"/>
                      <w:szCs w:val="21"/>
                      <w:lang w:val="en-US" w:eastAsia="zh-CN"/>
                    </w:rPr>
                  </w:pPr>
                  <w:r>
                    <w:rPr>
                      <w:rFonts w:hint="eastAsia"/>
                      <w:color w:val="auto"/>
                      <w:szCs w:val="21"/>
                      <w:lang w:val="en-US" w:eastAsia="zh-CN"/>
                    </w:rPr>
                    <w:t>煤矸石（燃料）</w:t>
                  </w:r>
                </w:p>
              </w:tc>
              <w:tc>
                <w:tcPr>
                  <w:tcW w:w="1586" w:type="dxa"/>
                  <w:tcBorders>
                    <w:tl2br w:val="nil"/>
                    <w:tr2bl w:val="nil"/>
                  </w:tcBorders>
                  <w:vAlign w:val="center"/>
                </w:tcPr>
                <w:p w14:paraId="1CB35EC3">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eastAsia="宋体"/>
                      <w:color w:val="auto"/>
                      <w:szCs w:val="21"/>
                      <w:lang w:val="en-US" w:eastAsia="zh-CN"/>
                    </w:rPr>
                  </w:pPr>
                  <w:r>
                    <w:rPr>
                      <w:rFonts w:hint="eastAsia"/>
                      <w:color w:val="auto"/>
                      <w:szCs w:val="21"/>
                      <w:lang w:val="en-US" w:eastAsia="zh-CN"/>
                    </w:rPr>
                    <w:t>7200</w:t>
                  </w:r>
                </w:p>
              </w:tc>
              <w:tc>
                <w:tcPr>
                  <w:tcW w:w="2104" w:type="dxa"/>
                  <w:vMerge w:val="restart"/>
                  <w:tcBorders>
                    <w:right w:val="single" w:color="auto" w:sz="4" w:space="0"/>
                    <w:tl2br w:val="nil"/>
                    <w:tr2bl w:val="nil"/>
                  </w:tcBorders>
                  <w:shd w:val="clear" w:color="auto" w:fill="auto"/>
                  <w:vAlign w:val="center"/>
                </w:tcPr>
                <w:p w14:paraId="0584DEF5">
                  <w:pPr>
                    <w:autoSpaceDE w:val="0"/>
                    <w:autoSpaceDN w:val="0"/>
                    <w:adjustRightInd w:val="0"/>
                    <w:snapToGrid w:val="0"/>
                    <w:jc w:val="center"/>
                    <w:rPr>
                      <w:rFonts w:hint="default" w:eastAsia="宋体"/>
                      <w:color w:val="auto"/>
                      <w:szCs w:val="21"/>
                      <w:lang w:val="en-US" w:eastAsia="zh-CN"/>
                    </w:rPr>
                  </w:pPr>
                  <w:r>
                    <w:rPr>
                      <w:rFonts w:hint="eastAsia"/>
                      <w:bCs/>
                      <w:color w:val="auto"/>
                      <w:szCs w:val="21"/>
                      <w:lang w:val="en-US" w:eastAsia="zh-CN"/>
                    </w:rPr>
                    <w:t>新型环保砖</w:t>
                  </w:r>
                </w:p>
              </w:tc>
              <w:tc>
                <w:tcPr>
                  <w:tcW w:w="1954" w:type="dxa"/>
                  <w:vMerge w:val="restart"/>
                  <w:tcBorders>
                    <w:left w:val="single" w:color="auto" w:sz="4" w:space="0"/>
                    <w:tl2br w:val="nil"/>
                    <w:tr2bl w:val="nil"/>
                  </w:tcBorders>
                  <w:shd w:val="clear" w:color="auto" w:fill="auto"/>
                  <w:vAlign w:val="center"/>
                </w:tcPr>
                <w:p w14:paraId="72F55D62">
                  <w:pPr>
                    <w:adjustRightInd w:val="0"/>
                    <w:snapToGrid w:val="0"/>
                    <w:spacing w:line="320" w:lineRule="exact"/>
                    <w:jc w:val="center"/>
                    <w:rPr>
                      <w:rFonts w:hint="default" w:eastAsia="宋体"/>
                      <w:color w:val="auto"/>
                      <w:szCs w:val="21"/>
                      <w:lang w:val="en-US" w:eastAsia="zh-CN"/>
                    </w:rPr>
                  </w:pPr>
                  <w:r>
                    <w:rPr>
                      <w:rFonts w:hint="eastAsia"/>
                      <w:color w:val="auto"/>
                      <w:szCs w:val="21"/>
                      <w:lang w:val="en-US" w:eastAsia="zh-CN"/>
                    </w:rPr>
                    <w:t>60000（2500万块）+7200（煤矸石燃料）</w:t>
                  </w:r>
                </w:p>
              </w:tc>
            </w:tr>
            <w:tr w14:paraId="1FB328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674" w:type="dxa"/>
                  <w:vMerge w:val="continue"/>
                  <w:tcBorders>
                    <w:tl2br w:val="nil"/>
                    <w:tr2bl w:val="nil"/>
                  </w:tcBorders>
                  <w:vAlign w:val="center"/>
                </w:tcPr>
                <w:p w14:paraId="1F80A8BE">
                  <w:pPr>
                    <w:jc w:val="center"/>
                    <w:rPr>
                      <w:color w:val="auto"/>
                      <w:szCs w:val="21"/>
                    </w:rPr>
                  </w:pPr>
                </w:p>
              </w:tc>
              <w:tc>
                <w:tcPr>
                  <w:tcW w:w="1880" w:type="dxa"/>
                  <w:vMerge w:val="restart"/>
                  <w:tcBorders>
                    <w:tl2br w:val="nil"/>
                    <w:tr2bl w:val="nil"/>
                  </w:tcBorders>
                  <w:vAlign w:val="center"/>
                </w:tcPr>
                <w:p w14:paraId="3C49D08C">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eastAsia="宋体"/>
                      <w:color w:val="auto"/>
                      <w:szCs w:val="21"/>
                      <w:lang w:val="en-US" w:eastAsia="zh-CN"/>
                    </w:rPr>
                  </w:pPr>
                  <w:r>
                    <w:rPr>
                      <w:rFonts w:hint="eastAsia"/>
                      <w:color w:val="auto"/>
                      <w:szCs w:val="21"/>
                      <w:lang w:val="en-US" w:eastAsia="zh-CN"/>
                    </w:rPr>
                    <w:t>煤矸石（原料）</w:t>
                  </w:r>
                </w:p>
              </w:tc>
              <w:tc>
                <w:tcPr>
                  <w:tcW w:w="1586" w:type="dxa"/>
                  <w:vMerge w:val="restart"/>
                  <w:tcBorders>
                    <w:tl2br w:val="nil"/>
                    <w:tr2bl w:val="nil"/>
                  </w:tcBorders>
                  <w:vAlign w:val="center"/>
                </w:tcPr>
                <w:p w14:paraId="0E4179BC">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eastAsia="宋体"/>
                      <w:color w:val="auto"/>
                      <w:szCs w:val="21"/>
                      <w:lang w:val="en-US" w:eastAsia="zh-CN"/>
                    </w:rPr>
                  </w:pPr>
                  <w:r>
                    <w:rPr>
                      <w:rFonts w:hint="eastAsia"/>
                      <w:color w:val="auto"/>
                      <w:szCs w:val="21"/>
                      <w:lang w:val="en-US" w:eastAsia="zh-CN"/>
                    </w:rPr>
                    <w:t>53223.82</w:t>
                  </w:r>
                </w:p>
              </w:tc>
              <w:tc>
                <w:tcPr>
                  <w:tcW w:w="2104" w:type="dxa"/>
                  <w:vMerge w:val="continue"/>
                  <w:tcBorders>
                    <w:bottom w:val="single" w:color="auto" w:sz="4" w:space="0"/>
                    <w:right w:val="single" w:color="auto" w:sz="4" w:space="0"/>
                    <w:tl2br w:val="nil"/>
                    <w:tr2bl w:val="nil"/>
                  </w:tcBorders>
                  <w:vAlign w:val="center"/>
                </w:tcPr>
                <w:p w14:paraId="6E8C17F6">
                  <w:pPr>
                    <w:adjustRightInd w:val="0"/>
                    <w:snapToGrid w:val="0"/>
                    <w:spacing w:line="320" w:lineRule="exact"/>
                    <w:jc w:val="center"/>
                    <w:rPr>
                      <w:color w:val="auto"/>
                      <w:szCs w:val="21"/>
                    </w:rPr>
                  </w:pPr>
                </w:p>
              </w:tc>
              <w:tc>
                <w:tcPr>
                  <w:tcW w:w="1954" w:type="dxa"/>
                  <w:vMerge w:val="continue"/>
                  <w:tcBorders>
                    <w:left w:val="single" w:color="auto" w:sz="4" w:space="0"/>
                    <w:bottom w:val="single" w:color="auto" w:sz="4" w:space="0"/>
                    <w:tl2br w:val="nil"/>
                    <w:tr2bl w:val="nil"/>
                  </w:tcBorders>
                  <w:vAlign w:val="center"/>
                </w:tcPr>
                <w:p w14:paraId="002DE312">
                  <w:pPr>
                    <w:adjustRightInd w:val="0"/>
                    <w:snapToGrid w:val="0"/>
                    <w:spacing w:line="320" w:lineRule="exact"/>
                    <w:jc w:val="center"/>
                    <w:rPr>
                      <w:color w:val="auto"/>
                      <w:szCs w:val="21"/>
                    </w:rPr>
                  </w:pPr>
                </w:p>
              </w:tc>
            </w:tr>
            <w:tr w14:paraId="0F892A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674" w:type="dxa"/>
                  <w:vMerge w:val="continue"/>
                  <w:tcBorders>
                    <w:tl2br w:val="nil"/>
                    <w:tr2bl w:val="nil"/>
                  </w:tcBorders>
                  <w:vAlign w:val="center"/>
                </w:tcPr>
                <w:p w14:paraId="42D8E73D">
                  <w:pPr>
                    <w:jc w:val="center"/>
                    <w:rPr>
                      <w:color w:val="auto"/>
                      <w:szCs w:val="21"/>
                    </w:rPr>
                  </w:pPr>
                </w:p>
              </w:tc>
              <w:tc>
                <w:tcPr>
                  <w:tcW w:w="1880" w:type="dxa"/>
                  <w:vMerge w:val="continue"/>
                  <w:tcBorders>
                    <w:tl2br w:val="nil"/>
                    <w:tr2bl w:val="nil"/>
                  </w:tcBorders>
                  <w:vAlign w:val="center"/>
                </w:tcPr>
                <w:p w14:paraId="18F22015">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color w:val="auto"/>
                      <w:szCs w:val="21"/>
                      <w:lang w:val="en-US" w:eastAsia="zh-CN"/>
                    </w:rPr>
                  </w:pPr>
                </w:p>
              </w:tc>
              <w:tc>
                <w:tcPr>
                  <w:tcW w:w="1586" w:type="dxa"/>
                  <w:vMerge w:val="continue"/>
                  <w:tcBorders>
                    <w:tl2br w:val="nil"/>
                    <w:tr2bl w:val="nil"/>
                  </w:tcBorders>
                  <w:vAlign w:val="center"/>
                </w:tcPr>
                <w:p w14:paraId="0DAB167F">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color w:val="auto"/>
                      <w:szCs w:val="21"/>
                      <w:lang w:val="en-US" w:eastAsia="zh-CN"/>
                    </w:rPr>
                  </w:pPr>
                </w:p>
              </w:tc>
              <w:tc>
                <w:tcPr>
                  <w:tcW w:w="2104" w:type="dxa"/>
                  <w:vMerge w:val="restart"/>
                  <w:tcBorders>
                    <w:top w:val="single" w:color="auto" w:sz="4" w:space="0"/>
                    <w:right w:val="single" w:color="auto" w:sz="4" w:space="0"/>
                    <w:tl2br w:val="nil"/>
                    <w:tr2bl w:val="nil"/>
                  </w:tcBorders>
                  <w:vAlign w:val="center"/>
                </w:tcPr>
                <w:p w14:paraId="5AA16527">
                  <w:pPr>
                    <w:adjustRightInd w:val="0"/>
                    <w:snapToGrid w:val="0"/>
                    <w:spacing w:line="320" w:lineRule="exact"/>
                    <w:jc w:val="center"/>
                    <w:rPr>
                      <w:color w:val="auto"/>
                      <w:szCs w:val="21"/>
                    </w:rPr>
                  </w:pPr>
                  <w:r>
                    <w:rPr>
                      <w:rFonts w:hint="eastAsia"/>
                      <w:color w:val="auto"/>
                      <w:szCs w:val="21"/>
                      <w:lang w:val="en-US" w:eastAsia="zh-CN"/>
                    </w:rPr>
                    <w:t>无组织粉尘逸散</w:t>
                  </w:r>
                </w:p>
              </w:tc>
              <w:tc>
                <w:tcPr>
                  <w:tcW w:w="1954" w:type="dxa"/>
                  <w:vMerge w:val="restart"/>
                  <w:tcBorders>
                    <w:top w:val="single" w:color="auto" w:sz="4" w:space="0"/>
                    <w:left w:val="single" w:color="auto" w:sz="4" w:space="0"/>
                    <w:tl2br w:val="nil"/>
                    <w:tr2bl w:val="nil"/>
                  </w:tcBorders>
                  <w:vAlign w:val="center"/>
                </w:tcPr>
                <w:p w14:paraId="29E72458">
                  <w:pPr>
                    <w:adjustRightInd w:val="0"/>
                    <w:snapToGrid w:val="0"/>
                    <w:spacing w:line="320" w:lineRule="exact"/>
                    <w:jc w:val="center"/>
                    <w:rPr>
                      <w:color w:val="auto"/>
                      <w:szCs w:val="21"/>
                    </w:rPr>
                  </w:pPr>
                  <w:r>
                    <w:rPr>
                      <w:rFonts w:hint="eastAsia"/>
                      <w:color w:val="auto"/>
                      <w:szCs w:val="21"/>
                      <w:lang w:val="en-US" w:eastAsia="zh-CN"/>
                    </w:rPr>
                    <w:t>2.080</w:t>
                  </w:r>
                </w:p>
              </w:tc>
            </w:tr>
            <w:tr w14:paraId="09C5CD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2" w:hRule="atLeast"/>
                <w:jc w:val="center"/>
              </w:trPr>
              <w:tc>
                <w:tcPr>
                  <w:tcW w:w="674" w:type="dxa"/>
                  <w:vMerge w:val="continue"/>
                  <w:tcBorders>
                    <w:tl2br w:val="nil"/>
                    <w:tr2bl w:val="nil"/>
                  </w:tcBorders>
                  <w:vAlign w:val="center"/>
                </w:tcPr>
                <w:p w14:paraId="6C6E3270">
                  <w:pPr>
                    <w:jc w:val="center"/>
                    <w:rPr>
                      <w:color w:val="auto"/>
                      <w:szCs w:val="21"/>
                    </w:rPr>
                  </w:pPr>
                </w:p>
              </w:tc>
              <w:tc>
                <w:tcPr>
                  <w:tcW w:w="1880" w:type="dxa"/>
                  <w:tcBorders>
                    <w:tl2br w:val="nil"/>
                    <w:tr2bl w:val="nil"/>
                  </w:tcBorders>
                  <w:vAlign w:val="center"/>
                </w:tcPr>
                <w:p w14:paraId="5806E985">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eastAsia="宋体"/>
                      <w:color w:val="auto"/>
                      <w:szCs w:val="21"/>
                      <w:lang w:val="en-US" w:eastAsia="zh-CN"/>
                    </w:rPr>
                  </w:pPr>
                  <w:r>
                    <w:rPr>
                      <w:rFonts w:hint="eastAsia"/>
                      <w:color w:val="auto"/>
                      <w:szCs w:val="21"/>
                      <w:lang w:val="en-US" w:eastAsia="zh-CN"/>
                    </w:rPr>
                    <w:t>黏土</w:t>
                  </w:r>
                </w:p>
              </w:tc>
              <w:tc>
                <w:tcPr>
                  <w:tcW w:w="1586" w:type="dxa"/>
                  <w:tcBorders>
                    <w:tl2br w:val="nil"/>
                    <w:tr2bl w:val="nil"/>
                  </w:tcBorders>
                  <w:vAlign w:val="center"/>
                </w:tcPr>
                <w:p w14:paraId="06CC9C68">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eastAsia="宋体"/>
                      <w:color w:val="auto"/>
                      <w:szCs w:val="21"/>
                      <w:lang w:val="en-US" w:eastAsia="zh-CN"/>
                    </w:rPr>
                  </w:pPr>
                  <w:r>
                    <w:rPr>
                      <w:rFonts w:hint="eastAsia"/>
                      <w:color w:val="auto"/>
                      <w:szCs w:val="21"/>
                      <w:lang w:val="en-US" w:eastAsia="zh-CN"/>
                    </w:rPr>
                    <w:t>6250</w:t>
                  </w:r>
                </w:p>
              </w:tc>
              <w:tc>
                <w:tcPr>
                  <w:tcW w:w="2104" w:type="dxa"/>
                  <w:vMerge w:val="continue"/>
                  <w:tcBorders>
                    <w:right w:val="single" w:color="auto" w:sz="4" w:space="0"/>
                    <w:tl2br w:val="nil"/>
                    <w:tr2bl w:val="nil"/>
                  </w:tcBorders>
                  <w:vAlign w:val="center"/>
                </w:tcPr>
                <w:p w14:paraId="641B667E">
                  <w:pPr>
                    <w:adjustRightInd w:val="0"/>
                    <w:snapToGrid w:val="0"/>
                    <w:spacing w:line="320" w:lineRule="exact"/>
                    <w:jc w:val="center"/>
                    <w:rPr>
                      <w:color w:val="auto"/>
                      <w:szCs w:val="21"/>
                    </w:rPr>
                  </w:pPr>
                </w:p>
              </w:tc>
              <w:tc>
                <w:tcPr>
                  <w:tcW w:w="1954" w:type="dxa"/>
                  <w:vMerge w:val="continue"/>
                  <w:tcBorders>
                    <w:left w:val="single" w:color="auto" w:sz="4" w:space="0"/>
                    <w:tl2br w:val="nil"/>
                    <w:tr2bl w:val="nil"/>
                  </w:tcBorders>
                  <w:vAlign w:val="center"/>
                </w:tcPr>
                <w:p w14:paraId="0698B650">
                  <w:pPr>
                    <w:adjustRightInd w:val="0"/>
                    <w:snapToGrid w:val="0"/>
                    <w:spacing w:line="320" w:lineRule="exact"/>
                    <w:jc w:val="center"/>
                    <w:rPr>
                      <w:color w:val="auto"/>
                      <w:szCs w:val="21"/>
                    </w:rPr>
                  </w:pPr>
                </w:p>
              </w:tc>
            </w:tr>
            <w:tr w14:paraId="4801B0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674" w:type="dxa"/>
                  <w:vMerge w:val="continue"/>
                  <w:tcBorders>
                    <w:tl2br w:val="nil"/>
                    <w:tr2bl w:val="nil"/>
                  </w:tcBorders>
                  <w:vAlign w:val="center"/>
                </w:tcPr>
                <w:p w14:paraId="4C4468D4">
                  <w:pPr>
                    <w:jc w:val="center"/>
                    <w:rPr>
                      <w:color w:val="auto"/>
                      <w:szCs w:val="21"/>
                    </w:rPr>
                  </w:pPr>
                </w:p>
              </w:tc>
              <w:tc>
                <w:tcPr>
                  <w:tcW w:w="1880" w:type="dxa"/>
                  <w:vMerge w:val="restart"/>
                  <w:tcBorders>
                    <w:tl2br w:val="nil"/>
                    <w:tr2bl w:val="nil"/>
                  </w:tcBorders>
                  <w:vAlign w:val="center"/>
                </w:tcPr>
                <w:p w14:paraId="4017FE74">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color w:val="auto"/>
                      <w:szCs w:val="21"/>
                      <w:lang w:val="en-US" w:eastAsia="zh-CN"/>
                    </w:rPr>
                  </w:pPr>
                  <w:r>
                    <w:rPr>
                      <w:rFonts w:hint="eastAsia"/>
                      <w:color w:val="auto"/>
                      <w:szCs w:val="21"/>
                      <w:lang w:val="en-US" w:eastAsia="zh-CN"/>
                    </w:rPr>
                    <w:t>固废回用</w:t>
                  </w:r>
                </w:p>
                <w:p w14:paraId="7581DD18">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eastAsia="宋体"/>
                      <w:color w:val="auto"/>
                      <w:szCs w:val="21"/>
                      <w:lang w:val="en-US" w:eastAsia="zh-CN"/>
                    </w:rPr>
                  </w:pPr>
                  <w:r>
                    <w:rPr>
                      <w:rFonts w:hint="eastAsia"/>
                      <w:color w:val="auto"/>
                      <w:szCs w:val="21"/>
                      <w:lang w:val="en-US" w:eastAsia="zh-CN"/>
                    </w:rPr>
                    <w:t>（除尘灰除外）</w:t>
                  </w:r>
                </w:p>
              </w:tc>
              <w:tc>
                <w:tcPr>
                  <w:tcW w:w="1586" w:type="dxa"/>
                  <w:vMerge w:val="restart"/>
                  <w:tcBorders>
                    <w:right w:val="single" w:color="auto" w:sz="4" w:space="0"/>
                    <w:tl2br w:val="nil"/>
                    <w:tr2bl w:val="nil"/>
                  </w:tcBorders>
                  <w:vAlign w:val="center"/>
                </w:tcPr>
                <w:p w14:paraId="2FB35073">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eastAsia="宋体"/>
                      <w:color w:val="auto"/>
                      <w:szCs w:val="21"/>
                      <w:lang w:val="en-US" w:eastAsia="zh-CN"/>
                    </w:rPr>
                  </w:pPr>
                  <w:r>
                    <w:rPr>
                      <w:rFonts w:hint="eastAsia"/>
                      <w:color w:val="auto"/>
                      <w:szCs w:val="21"/>
                      <w:lang w:val="en-US" w:eastAsia="zh-CN"/>
                    </w:rPr>
                    <w:t>510</w:t>
                  </w:r>
                </w:p>
              </w:tc>
              <w:tc>
                <w:tcPr>
                  <w:tcW w:w="2104" w:type="dxa"/>
                  <w:vMerge w:val="continue"/>
                  <w:tcBorders>
                    <w:bottom w:val="single" w:color="auto" w:sz="4" w:space="0"/>
                    <w:right w:val="single" w:color="auto" w:sz="4" w:space="0"/>
                    <w:tl2br w:val="nil"/>
                    <w:tr2bl w:val="nil"/>
                  </w:tcBorders>
                  <w:shd w:val="clear" w:color="auto" w:fill="auto"/>
                  <w:vAlign w:val="center"/>
                </w:tcPr>
                <w:p w14:paraId="3F0E3656">
                  <w:pPr>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p>
              </w:tc>
              <w:tc>
                <w:tcPr>
                  <w:tcW w:w="1954" w:type="dxa"/>
                  <w:vMerge w:val="continue"/>
                  <w:tcBorders>
                    <w:left w:val="single" w:color="auto" w:sz="4" w:space="0"/>
                    <w:bottom w:val="single" w:color="auto" w:sz="4" w:space="0"/>
                    <w:tl2br w:val="nil"/>
                    <w:tr2bl w:val="nil"/>
                  </w:tcBorders>
                  <w:shd w:val="clear" w:color="auto" w:fill="auto"/>
                  <w:vAlign w:val="center"/>
                </w:tcPr>
                <w:p w14:paraId="017BD0A5">
                  <w:pPr>
                    <w:adjustRightInd w:val="0"/>
                    <w:snapToGrid w:val="0"/>
                    <w:spacing w:line="320" w:lineRule="exact"/>
                    <w:jc w:val="center"/>
                    <w:rPr>
                      <w:rFonts w:hint="default" w:ascii="Times New Roman" w:hAnsi="Times New Roman" w:eastAsia="宋体" w:cs="Times New Roman"/>
                      <w:color w:val="auto"/>
                      <w:kern w:val="2"/>
                      <w:sz w:val="21"/>
                      <w:szCs w:val="21"/>
                      <w:lang w:val="en-US" w:eastAsia="zh-CN" w:bidi="ar-SA"/>
                    </w:rPr>
                  </w:pPr>
                </w:p>
              </w:tc>
            </w:tr>
            <w:tr w14:paraId="4A5A7E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674" w:type="dxa"/>
                  <w:vMerge w:val="continue"/>
                  <w:tcBorders>
                    <w:tl2br w:val="nil"/>
                    <w:tr2bl w:val="nil"/>
                  </w:tcBorders>
                  <w:vAlign w:val="center"/>
                </w:tcPr>
                <w:p w14:paraId="47901A57">
                  <w:pPr>
                    <w:jc w:val="center"/>
                    <w:rPr>
                      <w:color w:val="auto"/>
                      <w:szCs w:val="21"/>
                    </w:rPr>
                  </w:pPr>
                </w:p>
              </w:tc>
              <w:tc>
                <w:tcPr>
                  <w:tcW w:w="1880" w:type="dxa"/>
                  <w:vMerge w:val="continue"/>
                  <w:tcBorders>
                    <w:tl2br w:val="nil"/>
                    <w:tr2bl w:val="nil"/>
                  </w:tcBorders>
                  <w:vAlign w:val="center"/>
                </w:tcPr>
                <w:p w14:paraId="06B44E0E">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color w:val="auto"/>
                      <w:szCs w:val="21"/>
                      <w:lang w:val="en-US" w:eastAsia="zh-CN"/>
                    </w:rPr>
                  </w:pPr>
                </w:p>
              </w:tc>
              <w:tc>
                <w:tcPr>
                  <w:tcW w:w="1586" w:type="dxa"/>
                  <w:vMerge w:val="continue"/>
                  <w:tcBorders>
                    <w:right w:val="single" w:color="auto" w:sz="4" w:space="0"/>
                    <w:tl2br w:val="nil"/>
                    <w:tr2bl w:val="nil"/>
                  </w:tcBorders>
                  <w:vAlign w:val="center"/>
                </w:tcPr>
                <w:p w14:paraId="0A02B972">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color w:val="auto"/>
                      <w:szCs w:val="21"/>
                      <w:lang w:val="en-US" w:eastAsia="zh-CN"/>
                    </w:rPr>
                  </w:pPr>
                </w:p>
              </w:tc>
              <w:tc>
                <w:tcPr>
                  <w:tcW w:w="2104" w:type="dxa"/>
                  <w:vMerge w:val="restart"/>
                  <w:tcBorders>
                    <w:top w:val="single" w:color="auto" w:sz="4" w:space="0"/>
                    <w:right w:val="single" w:color="auto" w:sz="4" w:space="0"/>
                    <w:tl2br w:val="nil"/>
                    <w:tr2bl w:val="nil"/>
                  </w:tcBorders>
                  <w:shd w:val="clear" w:color="auto" w:fill="auto"/>
                  <w:vAlign w:val="center"/>
                </w:tcPr>
                <w:p w14:paraId="1EF53ECB">
                  <w:pPr>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有组织粉尘排放</w:t>
                  </w:r>
                </w:p>
              </w:tc>
              <w:tc>
                <w:tcPr>
                  <w:tcW w:w="1954" w:type="dxa"/>
                  <w:vMerge w:val="restart"/>
                  <w:tcBorders>
                    <w:top w:val="single" w:color="auto" w:sz="4" w:space="0"/>
                    <w:left w:val="single" w:color="auto" w:sz="4" w:space="0"/>
                    <w:tl2br w:val="nil"/>
                    <w:tr2bl w:val="nil"/>
                  </w:tcBorders>
                  <w:shd w:val="clear" w:color="auto" w:fill="auto"/>
                  <w:vAlign w:val="center"/>
                </w:tcPr>
                <w:p w14:paraId="34DF2A86">
                  <w:pPr>
                    <w:adjustRightInd w:val="0"/>
                    <w:snapToGrid w:val="0"/>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0.38</w:t>
                  </w:r>
                </w:p>
              </w:tc>
            </w:tr>
            <w:tr w14:paraId="195044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674" w:type="dxa"/>
                  <w:vMerge w:val="continue"/>
                  <w:tcBorders>
                    <w:tl2br w:val="nil"/>
                    <w:tr2bl w:val="nil"/>
                  </w:tcBorders>
                  <w:vAlign w:val="center"/>
                </w:tcPr>
                <w:p w14:paraId="53BA9E6F">
                  <w:pPr>
                    <w:jc w:val="center"/>
                    <w:rPr>
                      <w:color w:val="auto"/>
                      <w:szCs w:val="21"/>
                    </w:rPr>
                  </w:pPr>
                </w:p>
              </w:tc>
              <w:tc>
                <w:tcPr>
                  <w:tcW w:w="1880" w:type="dxa"/>
                  <w:tcBorders>
                    <w:top w:val="single" w:color="auto" w:sz="4" w:space="0"/>
                    <w:bottom w:val="single" w:color="auto" w:sz="4" w:space="0"/>
                    <w:tl2br w:val="nil"/>
                    <w:tr2bl w:val="nil"/>
                  </w:tcBorders>
                  <w:vAlign w:val="center"/>
                </w:tcPr>
                <w:p w14:paraId="68F9ECEE">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color w:val="auto"/>
                      <w:szCs w:val="21"/>
                      <w:lang w:val="en-US" w:eastAsia="zh-CN"/>
                    </w:rPr>
                  </w:pPr>
                  <w:r>
                    <w:rPr>
                      <w:rFonts w:hint="eastAsia"/>
                      <w:color w:val="auto"/>
                      <w:szCs w:val="21"/>
                      <w:lang w:val="en-US" w:eastAsia="zh-CN"/>
                    </w:rPr>
                    <w:t>除尘灰</w:t>
                  </w:r>
                </w:p>
              </w:tc>
              <w:tc>
                <w:tcPr>
                  <w:tcW w:w="1586" w:type="dxa"/>
                  <w:tcBorders>
                    <w:top w:val="single" w:color="auto" w:sz="4" w:space="0"/>
                    <w:bottom w:val="single" w:color="auto" w:sz="4" w:space="0"/>
                    <w:right w:val="single" w:color="auto" w:sz="4" w:space="0"/>
                    <w:tl2br w:val="nil"/>
                    <w:tr2bl w:val="nil"/>
                  </w:tcBorders>
                  <w:vAlign w:val="center"/>
                </w:tcPr>
                <w:p w14:paraId="6E5806DC">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color w:val="auto"/>
                      <w:szCs w:val="21"/>
                      <w:lang w:val="en-US" w:eastAsia="zh-CN"/>
                    </w:rPr>
                  </w:pPr>
                  <w:r>
                    <w:rPr>
                      <w:rFonts w:hint="eastAsia"/>
                      <w:color w:val="auto"/>
                      <w:szCs w:val="21"/>
                      <w:lang w:val="en-US" w:eastAsia="zh-CN"/>
                    </w:rPr>
                    <w:t>18.64</w:t>
                  </w:r>
                </w:p>
              </w:tc>
              <w:tc>
                <w:tcPr>
                  <w:tcW w:w="2104" w:type="dxa"/>
                  <w:vMerge w:val="continue"/>
                  <w:tcBorders>
                    <w:bottom w:val="single" w:color="auto" w:sz="4" w:space="0"/>
                    <w:right w:val="single" w:color="auto" w:sz="4" w:space="0"/>
                    <w:tl2br w:val="nil"/>
                    <w:tr2bl w:val="nil"/>
                  </w:tcBorders>
                  <w:vAlign w:val="center"/>
                </w:tcPr>
                <w:p w14:paraId="5D03FAF8">
                  <w:pPr>
                    <w:adjustRightInd w:val="0"/>
                    <w:snapToGrid w:val="0"/>
                    <w:spacing w:line="320" w:lineRule="exact"/>
                    <w:jc w:val="center"/>
                    <w:rPr>
                      <w:rFonts w:hint="default" w:eastAsia="宋体"/>
                      <w:color w:val="auto"/>
                      <w:szCs w:val="21"/>
                      <w:lang w:val="en-US" w:eastAsia="zh-CN"/>
                    </w:rPr>
                  </w:pPr>
                </w:p>
              </w:tc>
              <w:tc>
                <w:tcPr>
                  <w:tcW w:w="1954" w:type="dxa"/>
                  <w:vMerge w:val="continue"/>
                  <w:tcBorders>
                    <w:left w:val="single" w:color="auto" w:sz="4" w:space="0"/>
                    <w:bottom w:val="single" w:color="auto" w:sz="4" w:space="0"/>
                    <w:tl2br w:val="nil"/>
                    <w:tr2bl w:val="nil"/>
                  </w:tcBorders>
                  <w:vAlign w:val="center"/>
                </w:tcPr>
                <w:p w14:paraId="282324FF">
                  <w:pPr>
                    <w:adjustRightInd w:val="0"/>
                    <w:snapToGrid w:val="0"/>
                    <w:spacing w:line="320" w:lineRule="exact"/>
                    <w:jc w:val="center"/>
                    <w:rPr>
                      <w:rFonts w:hint="default" w:eastAsia="宋体"/>
                      <w:color w:val="auto"/>
                      <w:szCs w:val="21"/>
                      <w:lang w:val="en-US" w:eastAsia="zh-CN"/>
                    </w:rPr>
                  </w:pPr>
                </w:p>
              </w:tc>
            </w:tr>
            <w:tr w14:paraId="5815FA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674" w:type="dxa"/>
                  <w:vMerge w:val="continue"/>
                  <w:tcBorders>
                    <w:tl2br w:val="nil"/>
                    <w:tr2bl w:val="nil"/>
                  </w:tcBorders>
                  <w:vAlign w:val="center"/>
                </w:tcPr>
                <w:p w14:paraId="7935757E">
                  <w:pPr>
                    <w:jc w:val="center"/>
                    <w:rPr>
                      <w:color w:val="auto"/>
                      <w:szCs w:val="21"/>
                    </w:rPr>
                  </w:pPr>
                </w:p>
              </w:tc>
              <w:tc>
                <w:tcPr>
                  <w:tcW w:w="1880" w:type="dxa"/>
                  <w:tcBorders>
                    <w:tl2br w:val="nil"/>
                    <w:tr2bl w:val="nil"/>
                  </w:tcBorders>
                  <w:vAlign w:val="center"/>
                </w:tcPr>
                <w:p w14:paraId="4091B0C9">
                  <w:pPr>
                    <w:jc w:val="center"/>
                    <w:rPr>
                      <w:rFonts w:hint="default" w:eastAsia="宋体"/>
                      <w:color w:val="auto"/>
                      <w:szCs w:val="21"/>
                      <w:lang w:val="en-US" w:eastAsia="zh-CN"/>
                    </w:rPr>
                  </w:pPr>
                  <w:r>
                    <w:rPr>
                      <w:rFonts w:hint="eastAsia"/>
                      <w:color w:val="auto"/>
                      <w:szCs w:val="21"/>
                      <w:lang w:val="en-US" w:eastAsia="zh-CN"/>
                    </w:rPr>
                    <w:t>进料合计</w:t>
                  </w:r>
                </w:p>
              </w:tc>
              <w:tc>
                <w:tcPr>
                  <w:tcW w:w="1586" w:type="dxa"/>
                  <w:tcBorders>
                    <w:tl2br w:val="nil"/>
                    <w:tr2bl w:val="nil"/>
                  </w:tcBorders>
                  <w:vAlign w:val="center"/>
                </w:tcPr>
                <w:p w14:paraId="12C33EE6">
                  <w:pPr>
                    <w:jc w:val="center"/>
                    <w:rPr>
                      <w:rFonts w:hint="default" w:eastAsia="宋体"/>
                      <w:color w:val="auto"/>
                      <w:szCs w:val="21"/>
                      <w:lang w:val="en-US" w:eastAsia="zh-CN"/>
                    </w:rPr>
                  </w:pPr>
                  <w:r>
                    <w:rPr>
                      <w:rFonts w:hint="eastAsia"/>
                      <w:color w:val="auto"/>
                      <w:szCs w:val="21"/>
                      <w:lang w:val="en-US" w:eastAsia="zh-CN"/>
                    </w:rPr>
                    <w:t>67202.135</w:t>
                  </w:r>
                </w:p>
              </w:tc>
              <w:tc>
                <w:tcPr>
                  <w:tcW w:w="2104" w:type="dxa"/>
                  <w:tcBorders>
                    <w:tl2br w:val="nil"/>
                    <w:tr2bl w:val="nil"/>
                  </w:tcBorders>
                  <w:vAlign w:val="center"/>
                </w:tcPr>
                <w:p w14:paraId="4E253DFA">
                  <w:pPr>
                    <w:jc w:val="center"/>
                    <w:rPr>
                      <w:rFonts w:hint="default" w:eastAsia="宋体"/>
                      <w:color w:val="auto"/>
                      <w:szCs w:val="21"/>
                      <w:lang w:val="en-US" w:eastAsia="zh-CN"/>
                    </w:rPr>
                  </w:pPr>
                  <w:r>
                    <w:rPr>
                      <w:rFonts w:hint="eastAsia"/>
                      <w:color w:val="auto"/>
                      <w:szCs w:val="21"/>
                      <w:lang w:val="en-US" w:eastAsia="zh-CN"/>
                    </w:rPr>
                    <w:t>出料合计</w:t>
                  </w:r>
                </w:p>
              </w:tc>
              <w:tc>
                <w:tcPr>
                  <w:tcW w:w="1954" w:type="dxa"/>
                  <w:tcBorders>
                    <w:tl2br w:val="nil"/>
                    <w:tr2bl w:val="nil"/>
                  </w:tcBorders>
                  <w:vAlign w:val="center"/>
                </w:tcPr>
                <w:p w14:paraId="309D1A3F">
                  <w:pPr>
                    <w:adjustRightInd w:val="0"/>
                    <w:snapToGrid w:val="0"/>
                    <w:jc w:val="center"/>
                    <w:rPr>
                      <w:rFonts w:hint="default" w:eastAsia="宋体"/>
                      <w:color w:val="auto"/>
                      <w:szCs w:val="21"/>
                      <w:lang w:val="en-US" w:eastAsia="zh-CN"/>
                    </w:rPr>
                  </w:pPr>
                  <w:r>
                    <w:rPr>
                      <w:rFonts w:hint="eastAsia"/>
                      <w:color w:val="auto"/>
                      <w:szCs w:val="21"/>
                      <w:lang w:val="en-US" w:eastAsia="zh-CN"/>
                    </w:rPr>
                    <w:t>67202.135</w:t>
                  </w:r>
                </w:p>
              </w:tc>
            </w:tr>
            <w:tr w14:paraId="66A6F2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674" w:type="dxa"/>
                  <w:vMerge w:val="restart"/>
                  <w:tcBorders>
                    <w:tl2br w:val="nil"/>
                    <w:tr2bl w:val="nil"/>
                  </w:tcBorders>
                  <w:shd w:val="clear" w:color="auto" w:fill="auto"/>
                  <w:vAlign w:val="center"/>
                </w:tcPr>
                <w:p w14:paraId="393E7C65">
                  <w:pPr>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技改后</w:t>
                  </w:r>
                </w:p>
              </w:tc>
              <w:tc>
                <w:tcPr>
                  <w:tcW w:w="1880" w:type="dxa"/>
                  <w:tcBorders>
                    <w:tl2br w:val="nil"/>
                    <w:tr2bl w:val="nil"/>
                  </w:tcBorders>
                  <w:shd w:val="clear" w:color="auto" w:fill="auto"/>
                  <w:vAlign w:val="center"/>
                </w:tcPr>
                <w:p w14:paraId="148BED66">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Calibri" w:hAnsi="Calibri" w:eastAsia="宋体" w:cs="Times New Roman"/>
                      <w:color w:val="auto"/>
                      <w:sz w:val="21"/>
                      <w:szCs w:val="21"/>
                      <w:lang w:val="en-US" w:eastAsia="zh-CN" w:bidi="ar-SA"/>
                    </w:rPr>
                  </w:pPr>
                  <w:r>
                    <w:rPr>
                      <w:rFonts w:ascii="Times New Roman" w:hAnsi="Times New Roman" w:cs="Times New Roman"/>
                      <w:color w:val="auto"/>
                      <w:szCs w:val="21"/>
                    </w:rPr>
                    <w:t>煤矸石</w:t>
                  </w: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lang w:val="en-US" w:eastAsia="zh-CN"/>
                    </w:rPr>
                    <w:t>燃料</w:t>
                  </w:r>
                  <w:r>
                    <w:rPr>
                      <w:rFonts w:hint="eastAsia" w:ascii="Times New Roman" w:hAnsi="Times New Roman" w:cs="Times New Roman"/>
                      <w:color w:val="auto"/>
                      <w:szCs w:val="21"/>
                      <w:lang w:eastAsia="zh-CN"/>
                    </w:rPr>
                    <w:t>）</w:t>
                  </w:r>
                </w:p>
              </w:tc>
              <w:tc>
                <w:tcPr>
                  <w:tcW w:w="1586" w:type="dxa"/>
                  <w:tcBorders>
                    <w:tl2br w:val="nil"/>
                    <w:tr2bl w:val="nil"/>
                  </w:tcBorders>
                  <w:shd w:val="clear" w:color="auto" w:fill="auto"/>
                  <w:vAlign w:val="center"/>
                </w:tcPr>
                <w:p w14:paraId="381E29E1">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Calibri" w:hAnsi="Calibri" w:eastAsia="宋体" w:cs="Times New Roman"/>
                      <w:color w:val="auto"/>
                      <w:sz w:val="21"/>
                      <w:szCs w:val="21"/>
                      <w:lang w:val="en-US" w:eastAsia="zh-CN" w:bidi="ar-SA"/>
                    </w:rPr>
                  </w:pPr>
                  <w:r>
                    <w:rPr>
                      <w:rFonts w:hint="eastAsia" w:ascii="Times New Roman" w:hAnsi="Times New Roman" w:cs="Times New Roman"/>
                      <w:color w:val="auto"/>
                      <w:szCs w:val="21"/>
                      <w:lang w:val="en-US" w:eastAsia="zh-CN"/>
                    </w:rPr>
                    <w:t>8064</w:t>
                  </w:r>
                </w:p>
              </w:tc>
              <w:tc>
                <w:tcPr>
                  <w:tcW w:w="2104" w:type="dxa"/>
                  <w:vMerge w:val="restart"/>
                  <w:tcBorders>
                    <w:tl2br w:val="nil"/>
                    <w:tr2bl w:val="nil"/>
                  </w:tcBorders>
                  <w:shd w:val="clear" w:color="auto" w:fill="auto"/>
                  <w:vAlign w:val="center"/>
                </w:tcPr>
                <w:p w14:paraId="20035AF1">
                  <w:pPr>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bCs/>
                      <w:color w:val="auto"/>
                      <w:szCs w:val="21"/>
                      <w:lang w:val="en-US" w:eastAsia="zh-CN"/>
                    </w:rPr>
                    <w:t>新型环保砖</w:t>
                  </w:r>
                </w:p>
              </w:tc>
              <w:tc>
                <w:tcPr>
                  <w:tcW w:w="1954" w:type="dxa"/>
                  <w:vMerge w:val="restart"/>
                  <w:tcBorders>
                    <w:tl2br w:val="nil"/>
                    <w:tr2bl w:val="nil"/>
                  </w:tcBorders>
                  <w:shd w:val="clear" w:color="auto" w:fill="auto"/>
                  <w:vAlign w:val="center"/>
                </w:tcPr>
                <w:p w14:paraId="4BF46966">
                  <w:pPr>
                    <w:adjustRightInd w:val="0"/>
                    <w:snapToGrid w:val="0"/>
                    <w:spacing w:line="320" w:lineRule="exact"/>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67200（2800万块）+8064（煤矸石燃料）</w:t>
                  </w:r>
                </w:p>
              </w:tc>
            </w:tr>
            <w:tr w14:paraId="45F48C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674" w:type="dxa"/>
                  <w:vMerge w:val="continue"/>
                  <w:tcBorders>
                    <w:tl2br w:val="nil"/>
                    <w:tr2bl w:val="nil"/>
                  </w:tcBorders>
                  <w:shd w:val="clear" w:color="auto" w:fill="auto"/>
                  <w:vAlign w:val="center"/>
                </w:tcPr>
                <w:p w14:paraId="336ED651">
                  <w:pPr>
                    <w:jc w:val="center"/>
                    <w:rPr>
                      <w:rFonts w:ascii="Times New Roman" w:hAnsi="Times New Roman" w:eastAsia="宋体" w:cs="Times New Roman"/>
                      <w:color w:val="auto"/>
                      <w:kern w:val="2"/>
                      <w:sz w:val="21"/>
                      <w:szCs w:val="21"/>
                      <w:lang w:val="en-US" w:eastAsia="zh-CN" w:bidi="ar-SA"/>
                    </w:rPr>
                  </w:pPr>
                </w:p>
              </w:tc>
              <w:tc>
                <w:tcPr>
                  <w:tcW w:w="1880" w:type="dxa"/>
                  <w:tcBorders>
                    <w:tl2br w:val="nil"/>
                    <w:tr2bl w:val="nil"/>
                  </w:tcBorders>
                  <w:shd w:val="clear" w:color="auto" w:fill="auto"/>
                  <w:vAlign w:val="center"/>
                </w:tcPr>
                <w:p w14:paraId="1BF95295">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Calibri" w:hAnsi="Calibri" w:eastAsia="宋体" w:cs="Times New Roman"/>
                      <w:color w:val="auto"/>
                      <w:sz w:val="21"/>
                      <w:szCs w:val="21"/>
                      <w:lang w:val="en-US" w:eastAsia="zh-CN" w:bidi="ar-SA"/>
                    </w:rPr>
                  </w:pPr>
                  <w:r>
                    <w:rPr>
                      <w:rFonts w:hint="eastAsia" w:eastAsia="宋体" w:cs="Times New Roman"/>
                      <w:color w:val="auto"/>
                      <w:sz w:val="21"/>
                      <w:szCs w:val="21"/>
                      <w:lang w:val="en-US" w:eastAsia="zh-CN" w:bidi="ar-SA"/>
                    </w:rPr>
                    <w:t>煤矸石（原料）</w:t>
                  </w:r>
                </w:p>
              </w:tc>
              <w:tc>
                <w:tcPr>
                  <w:tcW w:w="1586" w:type="dxa"/>
                  <w:tcBorders>
                    <w:tl2br w:val="nil"/>
                    <w:tr2bl w:val="nil"/>
                  </w:tcBorders>
                  <w:shd w:val="clear" w:color="auto" w:fill="auto"/>
                  <w:vAlign w:val="center"/>
                </w:tcPr>
                <w:p w14:paraId="1E342486">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Calibri" w:hAnsi="Calibri" w:eastAsia="宋体" w:cs="Times New Roman"/>
                      <w:color w:val="auto"/>
                      <w:sz w:val="21"/>
                      <w:szCs w:val="21"/>
                      <w:lang w:val="en-US" w:eastAsia="zh-CN" w:bidi="ar-SA"/>
                    </w:rPr>
                  </w:pPr>
                  <w:r>
                    <w:rPr>
                      <w:rFonts w:hint="eastAsia" w:ascii="Times New Roman" w:hAnsi="Times New Roman" w:cs="Times New Roman"/>
                      <w:color w:val="auto"/>
                      <w:szCs w:val="21"/>
                      <w:lang w:val="en-US" w:eastAsia="zh-CN"/>
                    </w:rPr>
                    <w:t>55410.657</w:t>
                  </w:r>
                </w:p>
              </w:tc>
              <w:tc>
                <w:tcPr>
                  <w:tcW w:w="2104" w:type="dxa"/>
                  <w:vMerge w:val="continue"/>
                  <w:tcBorders>
                    <w:tl2br w:val="nil"/>
                    <w:tr2bl w:val="nil"/>
                  </w:tcBorders>
                  <w:vAlign w:val="center"/>
                </w:tcPr>
                <w:p w14:paraId="56B24C3A">
                  <w:pPr>
                    <w:jc w:val="center"/>
                    <w:rPr>
                      <w:rFonts w:hint="eastAsia"/>
                      <w:color w:val="auto"/>
                      <w:szCs w:val="21"/>
                      <w:lang w:val="en-US" w:eastAsia="zh-CN"/>
                    </w:rPr>
                  </w:pPr>
                </w:p>
              </w:tc>
              <w:tc>
                <w:tcPr>
                  <w:tcW w:w="1954" w:type="dxa"/>
                  <w:vMerge w:val="continue"/>
                  <w:tcBorders>
                    <w:tl2br w:val="nil"/>
                    <w:tr2bl w:val="nil"/>
                  </w:tcBorders>
                  <w:vAlign w:val="center"/>
                </w:tcPr>
                <w:p w14:paraId="678EB9AA">
                  <w:pPr>
                    <w:adjustRightInd w:val="0"/>
                    <w:snapToGrid w:val="0"/>
                    <w:jc w:val="center"/>
                    <w:rPr>
                      <w:rFonts w:hint="eastAsia"/>
                      <w:color w:val="auto"/>
                      <w:szCs w:val="21"/>
                      <w:lang w:val="en-US" w:eastAsia="zh-CN"/>
                    </w:rPr>
                  </w:pPr>
                </w:p>
              </w:tc>
            </w:tr>
            <w:tr w14:paraId="40EDCA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674" w:type="dxa"/>
                  <w:vMerge w:val="continue"/>
                  <w:tcBorders>
                    <w:tl2br w:val="nil"/>
                    <w:tr2bl w:val="nil"/>
                  </w:tcBorders>
                  <w:shd w:val="clear" w:color="auto" w:fill="auto"/>
                  <w:vAlign w:val="center"/>
                </w:tcPr>
                <w:p w14:paraId="5B7671A1">
                  <w:pPr>
                    <w:jc w:val="center"/>
                    <w:rPr>
                      <w:rFonts w:ascii="Times New Roman" w:hAnsi="Times New Roman" w:eastAsia="宋体" w:cs="Times New Roman"/>
                      <w:color w:val="auto"/>
                      <w:kern w:val="2"/>
                      <w:sz w:val="21"/>
                      <w:szCs w:val="21"/>
                      <w:lang w:val="en-US" w:eastAsia="zh-CN" w:bidi="ar-SA"/>
                    </w:rPr>
                  </w:pPr>
                </w:p>
              </w:tc>
              <w:tc>
                <w:tcPr>
                  <w:tcW w:w="1880" w:type="dxa"/>
                  <w:tcBorders>
                    <w:tl2br w:val="nil"/>
                    <w:tr2bl w:val="nil"/>
                  </w:tcBorders>
                  <w:shd w:val="clear" w:color="auto" w:fill="auto"/>
                  <w:vAlign w:val="center"/>
                </w:tcPr>
                <w:p w14:paraId="7C42579C">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Calibri" w:hAnsi="Calibri" w:eastAsia="宋体" w:cs="Times New Roman"/>
                      <w:color w:val="auto"/>
                      <w:sz w:val="21"/>
                      <w:szCs w:val="21"/>
                      <w:lang w:val="en-US" w:eastAsia="zh-CN" w:bidi="ar-SA"/>
                    </w:rPr>
                  </w:pPr>
                  <w:r>
                    <w:rPr>
                      <w:rFonts w:hint="eastAsia" w:ascii="Times New Roman" w:hAnsi="Times New Roman" w:cs="Times New Roman"/>
                      <w:color w:val="auto"/>
                      <w:szCs w:val="21"/>
                      <w:lang w:val="en-US" w:eastAsia="zh-CN"/>
                    </w:rPr>
                    <w:t>粉煤灰</w:t>
                  </w:r>
                </w:p>
              </w:tc>
              <w:tc>
                <w:tcPr>
                  <w:tcW w:w="1586" w:type="dxa"/>
                  <w:tcBorders>
                    <w:tl2br w:val="nil"/>
                    <w:tr2bl w:val="nil"/>
                  </w:tcBorders>
                  <w:shd w:val="clear" w:color="auto" w:fill="auto"/>
                  <w:vAlign w:val="center"/>
                </w:tcPr>
                <w:p w14:paraId="6DB88474">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2100</w:t>
                  </w:r>
                </w:p>
              </w:tc>
              <w:tc>
                <w:tcPr>
                  <w:tcW w:w="2104" w:type="dxa"/>
                  <w:vMerge w:val="continue"/>
                  <w:tcBorders>
                    <w:tl2br w:val="nil"/>
                    <w:tr2bl w:val="nil"/>
                  </w:tcBorders>
                  <w:vAlign w:val="center"/>
                </w:tcPr>
                <w:p w14:paraId="4C339DEF">
                  <w:pPr>
                    <w:jc w:val="center"/>
                    <w:rPr>
                      <w:rFonts w:hint="eastAsia"/>
                      <w:color w:val="auto"/>
                      <w:szCs w:val="21"/>
                      <w:lang w:val="en-US" w:eastAsia="zh-CN"/>
                    </w:rPr>
                  </w:pPr>
                </w:p>
              </w:tc>
              <w:tc>
                <w:tcPr>
                  <w:tcW w:w="1954" w:type="dxa"/>
                  <w:vMerge w:val="continue"/>
                  <w:tcBorders>
                    <w:tl2br w:val="nil"/>
                    <w:tr2bl w:val="nil"/>
                  </w:tcBorders>
                  <w:vAlign w:val="center"/>
                </w:tcPr>
                <w:p w14:paraId="544541D8">
                  <w:pPr>
                    <w:adjustRightInd w:val="0"/>
                    <w:snapToGrid w:val="0"/>
                    <w:jc w:val="center"/>
                    <w:rPr>
                      <w:rFonts w:hint="eastAsia"/>
                      <w:color w:val="auto"/>
                      <w:szCs w:val="21"/>
                      <w:lang w:val="en-US" w:eastAsia="zh-CN"/>
                    </w:rPr>
                  </w:pPr>
                </w:p>
              </w:tc>
            </w:tr>
            <w:tr w14:paraId="026737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674" w:type="dxa"/>
                  <w:vMerge w:val="continue"/>
                  <w:tcBorders>
                    <w:tl2br w:val="nil"/>
                    <w:tr2bl w:val="nil"/>
                  </w:tcBorders>
                  <w:shd w:val="clear" w:color="auto" w:fill="auto"/>
                  <w:vAlign w:val="center"/>
                </w:tcPr>
                <w:p w14:paraId="42DC31E1">
                  <w:pPr>
                    <w:jc w:val="center"/>
                    <w:rPr>
                      <w:rFonts w:ascii="Times New Roman" w:hAnsi="Times New Roman" w:eastAsia="宋体" w:cs="Times New Roman"/>
                      <w:color w:val="auto"/>
                      <w:kern w:val="2"/>
                      <w:sz w:val="21"/>
                      <w:szCs w:val="21"/>
                      <w:lang w:val="en-US" w:eastAsia="zh-CN" w:bidi="ar-SA"/>
                    </w:rPr>
                  </w:pPr>
                </w:p>
              </w:tc>
              <w:tc>
                <w:tcPr>
                  <w:tcW w:w="1880" w:type="dxa"/>
                  <w:vMerge w:val="restart"/>
                  <w:tcBorders>
                    <w:tl2br w:val="nil"/>
                    <w:tr2bl w:val="nil"/>
                  </w:tcBorders>
                  <w:shd w:val="clear" w:color="auto" w:fill="auto"/>
                  <w:vAlign w:val="center"/>
                </w:tcPr>
                <w:p w14:paraId="41F96128">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Calibri" w:hAnsi="Calibri" w:eastAsia="宋体" w:cs="Times New Roman"/>
                      <w:color w:val="auto"/>
                      <w:sz w:val="21"/>
                      <w:szCs w:val="21"/>
                      <w:lang w:val="en-US" w:eastAsia="zh-CN" w:bidi="ar-SA"/>
                    </w:rPr>
                  </w:pPr>
                  <w:r>
                    <w:rPr>
                      <w:rFonts w:hint="eastAsia"/>
                      <w:color w:val="auto"/>
                      <w:szCs w:val="21"/>
                      <w:lang w:val="en-US" w:eastAsia="zh-CN"/>
                    </w:rPr>
                    <w:t>炉渣</w:t>
                  </w:r>
                </w:p>
              </w:tc>
              <w:tc>
                <w:tcPr>
                  <w:tcW w:w="1586" w:type="dxa"/>
                  <w:vMerge w:val="restart"/>
                  <w:tcBorders>
                    <w:tl2br w:val="nil"/>
                    <w:tr2bl w:val="nil"/>
                  </w:tcBorders>
                  <w:shd w:val="clear" w:color="auto" w:fill="auto"/>
                  <w:vAlign w:val="center"/>
                </w:tcPr>
                <w:p w14:paraId="5E0C523B">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2800</w:t>
                  </w:r>
                </w:p>
              </w:tc>
              <w:tc>
                <w:tcPr>
                  <w:tcW w:w="2104" w:type="dxa"/>
                  <w:vMerge w:val="continue"/>
                  <w:tcBorders>
                    <w:bottom w:val="single" w:color="auto" w:sz="4" w:space="0"/>
                    <w:tl2br w:val="nil"/>
                    <w:tr2bl w:val="nil"/>
                  </w:tcBorders>
                  <w:vAlign w:val="center"/>
                </w:tcPr>
                <w:p w14:paraId="29761F86">
                  <w:pPr>
                    <w:jc w:val="center"/>
                    <w:rPr>
                      <w:rFonts w:hint="eastAsia"/>
                      <w:color w:val="auto"/>
                      <w:szCs w:val="21"/>
                      <w:lang w:val="en-US" w:eastAsia="zh-CN"/>
                    </w:rPr>
                  </w:pPr>
                </w:p>
              </w:tc>
              <w:tc>
                <w:tcPr>
                  <w:tcW w:w="1954" w:type="dxa"/>
                  <w:vMerge w:val="continue"/>
                  <w:tcBorders>
                    <w:bottom w:val="single" w:color="auto" w:sz="4" w:space="0"/>
                    <w:tl2br w:val="nil"/>
                    <w:tr2bl w:val="nil"/>
                  </w:tcBorders>
                  <w:vAlign w:val="center"/>
                </w:tcPr>
                <w:p w14:paraId="5B329F62">
                  <w:pPr>
                    <w:adjustRightInd w:val="0"/>
                    <w:snapToGrid w:val="0"/>
                    <w:jc w:val="center"/>
                    <w:rPr>
                      <w:rFonts w:hint="eastAsia"/>
                      <w:color w:val="auto"/>
                      <w:szCs w:val="21"/>
                      <w:lang w:val="en-US" w:eastAsia="zh-CN"/>
                    </w:rPr>
                  </w:pPr>
                </w:p>
              </w:tc>
            </w:tr>
            <w:tr w14:paraId="4FFC8F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674" w:type="dxa"/>
                  <w:vMerge w:val="continue"/>
                  <w:tcBorders>
                    <w:tl2br w:val="nil"/>
                    <w:tr2bl w:val="nil"/>
                  </w:tcBorders>
                  <w:shd w:val="clear" w:color="auto" w:fill="auto"/>
                  <w:vAlign w:val="center"/>
                </w:tcPr>
                <w:p w14:paraId="61ABEB4A">
                  <w:pPr>
                    <w:jc w:val="center"/>
                    <w:rPr>
                      <w:rFonts w:ascii="Times New Roman" w:hAnsi="Times New Roman" w:eastAsia="宋体" w:cs="Times New Roman"/>
                      <w:color w:val="auto"/>
                      <w:kern w:val="2"/>
                      <w:sz w:val="21"/>
                      <w:szCs w:val="21"/>
                      <w:lang w:val="en-US" w:eastAsia="zh-CN" w:bidi="ar-SA"/>
                    </w:rPr>
                  </w:pPr>
                </w:p>
              </w:tc>
              <w:tc>
                <w:tcPr>
                  <w:tcW w:w="1880" w:type="dxa"/>
                  <w:vMerge w:val="continue"/>
                  <w:tcBorders>
                    <w:tl2br w:val="nil"/>
                    <w:tr2bl w:val="nil"/>
                  </w:tcBorders>
                  <w:shd w:val="clear" w:color="auto" w:fill="auto"/>
                  <w:vAlign w:val="center"/>
                </w:tcPr>
                <w:p w14:paraId="3B6988E2">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color w:val="auto"/>
                      <w:szCs w:val="21"/>
                      <w:lang w:val="en-US" w:eastAsia="zh-CN"/>
                    </w:rPr>
                  </w:pPr>
                </w:p>
              </w:tc>
              <w:tc>
                <w:tcPr>
                  <w:tcW w:w="1586" w:type="dxa"/>
                  <w:vMerge w:val="continue"/>
                  <w:tcBorders>
                    <w:tl2br w:val="nil"/>
                    <w:tr2bl w:val="nil"/>
                  </w:tcBorders>
                  <w:shd w:val="clear" w:color="auto" w:fill="auto"/>
                  <w:vAlign w:val="center"/>
                </w:tcPr>
                <w:p w14:paraId="65A15E9F">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cs="Times New Roman"/>
                      <w:color w:val="auto"/>
                      <w:szCs w:val="21"/>
                      <w:lang w:val="en-US" w:eastAsia="zh-CN"/>
                    </w:rPr>
                  </w:pPr>
                </w:p>
              </w:tc>
              <w:tc>
                <w:tcPr>
                  <w:tcW w:w="2104" w:type="dxa"/>
                  <w:vMerge w:val="restart"/>
                  <w:tcBorders>
                    <w:top w:val="single" w:color="auto" w:sz="4" w:space="0"/>
                    <w:tl2br w:val="nil"/>
                    <w:tr2bl w:val="nil"/>
                  </w:tcBorders>
                  <w:vAlign w:val="center"/>
                </w:tcPr>
                <w:p w14:paraId="61119C9B">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无组织粉尘逸散</w:t>
                  </w:r>
                </w:p>
              </w:tc>
              <w:tc>
                <w:tcPr>
                  <w:tcW w:w="1954" w:type="dxa"/>
                  <w:vMerge w:val="restart"/>
                  <w:tcBorders>
                    <w:top w:val="single" w:color="auto" w:sz="4" w:space="0"/>
                    <w:tl2br w:val="nil"/>
                    <w:tr2bl w:val="nil"/>
                  </w:tcBorders>
                  <w:vAlign w:val="center"/>
                </w:tcPr>
                <w:p w14:paraId="2BC0C1D1">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2.301（t/a）</w:t>
                  </w:r>
                </w:p>
              </w:tc>
            </w:tr>
            <w:tr w14:paraId="2F77EB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674" w:type="dxa"/>
                  <w:vMerge w:val="continue"/>
                  <w:tcBorders>
                    <w:tl2br w:val="nil"/>
                    <w:tr2bl w:val="nil"/>
                  </w:tcBorders>
                  <w:shd w:val="clear" w:color="auto" w:fill="auto"/>
                  <w:vAlign w:val="center"/>
                </w:tcPr>
                <w:p w14:paraId="2DD69DF8">
                  <w:pPr>
                    <w:jc w:val="center"/>
                    <w:rPr>
                      <w:rFonts w:ascii="Times New Roman" w:hAnsi="Times New Roman" w:eastAsia="宋体" w:cs="Times New Roman"/>
                      <w:color w:val="auto"/>
                      <w:kern w:val="2"/>
                      <w:sz w:val="21"/>
                      <w:szCs w:val="21"/>
                      <w:lang w:val="en-US" w:eastAsia="zh-CN" w:bidi="ar-SA"/>
                    </w:rPr>
                  </w:pPr>
                </w:p>
              </w:tc>
              <w:tc>
                <w:tcPr>
                  <w:tcW w:w="1880" w:type="dxa"/>
                  <w:tcBorders>
                    <w:tl2br w:val="nil"/>
                    <w:tr2bl w:val="nil"/>
                  </w:tcBorders>
                  <w:shd w:val="clear" w:color="auto" w:fill="auto"/>
                  <w:vAlign w:val="center"/>
                </w:tcPr>
                <w:p w14:paraId="2177C128">
                  <w:pPr>
                    <w:jc w:val="center"/>
                    <w:rPr>
                      <w:rFonts w:hint="default" w:ascii="Times New Roman" w:hAnsi="Times New Roman" w:eastAsia="宋体" w:cs="Times New Roman"/>
                      <w:color w:val="auto"/>
                      <w:kern w:val="2"/>
                      <w:sz w:val="21"/>
                      <w:szCs w:val="21"/>
                      <w:lang w:val="en-US" w:eastAsia="zh-CN" w:bidi="ar-SA"/>
                    </w:rPr>
                  </w:pPr>
                  <w:r>
                    <w:rPr>
                      <w:rFonts w:hint="eastAsia" w:eastAsia="宋体" w:cs="Times New Roman"/>
                      <w:color w:val="auto"/>
                      <w:kern w:val="2"/>
                      <w:sz w:val="21"/>
                      <w:szCs w:val="21"/>
                      <w:lang w:val="en-US" w:eastAsia="zh-CN" w:bidi="ar-SA"/>
                    </w:rPr>
                    <w:t>岩屑</w:t>
                  </w:r>
                </w:p>
              </w:tc>
              <w:tc>
                <w:tcPr>
                  <w:tcW w:w="1586" w:type="dxa"/>
                  <w:tcBorders>
                    <w:tl2br w:val="nil"/>
                    <w:tr2bl w:val="nil"/>
                  </w:tcBorders>
                  <w:shd w:val="clear" w:color="auto" w:fill="auto"/>
                  <w:vAlign w:val="center"/>
                </w:tcPr>
                <w:p w14:paraId="6E31C77C">
                  <w:pPr>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lang w:val="en-US" w:eastAsia="zh-CN"/>
                    </w:rPr>
                    <w:t>3500</w:t>
                  </w:r>
                </w:p>
              </w:tc>
              <w:tc>
                <w:tcPr>
                  <w:tcW w:w="2104" w:type="dxa"/>
                  <w:vMerge w:val="continue"/>
                  <w:tcBorders>
                    <w:tl2br w:val="nil"/>
                    <w:tr2bl w:val="nil"/>
                  </w:tcBorders>
                  <w:shd w:val="clear" w:color="auto" w:fill="auto"/>
                  <w:vAlign w:val="center"/>
                </w:tcPr>
                <w:p w14:paraId="1C280679">
                  <w:pPr>
                    <w:jc w:val="center"/>
                    <w:rPr>
                      <w:rFonts w:hint="eastAsia" w:ascii="Times New Roman" w:hAnsi="Times New Roman" w:eastAsia="宋体" w:cs="Times New Roman"/>
                      <w:color w:val="auto"/>
                      <w:kern w:val="2"/>
                      <w:sz w:val="21"/>
                      <w:szCs w:val="21"/>
                      <w:lang w:val="en-US" w:eastAsia="zh-CN" w:bidi="ar-SA"/>
                    </w:rPr>
                  </w:pPr>
                </w:p>
              </w:tc>
              <w:tc>
                <w:tcPr>
                  <w:tcW w:w="1954" w:type="dxa"/>
                  <w:vMerge w:val="continue"/>
                  <w:tcBorders>
                    <w:tl2br w:val="nil"/>
                    <w:tr2bl w:val="nil"/>
                  </w:tcBorders>
                  <w:shd w:val="clear" w:color="auto" w:fill="auto"/>
                  <w:vAlign w:val="center"/>
                </w:tcPr>
                <w:p w14:paraId="33D233C7">
                  <w:pPr>
                    <w:adjustRightInd w:val="0"/>
                    <w:snapToGrid w:val="0"/>
                    <w:jc w:val="center"/>
                    <w:rPr>
                      <w:rFonts w:hint="eastAsia" w:ascii="Times New Roman" w:hAnsi="Times New Roman" w:eastAsia="宋体" w:cs="Times New Roman"/>
                      <w:color w:val="auto"/>
                      <w:kern w:val="2"/>
                      <w:sz w:val="21"/>
                      <w:szCs w:val="21"/>
                      <w:lang w:val="en-US" w:eastAsia="zh-CN" w:bidi="ar-SA"/>
                    </w:rPr>
                  </w:pPr>
                </w:p>
              </w:tc>
            </w:tr>
            <w:tr w14:paraId="6567D3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674" w:type="dxa"/>
                  <w:vMerge w:val="continue"/>
                  <w:tcBorders>
                    <w:tl2br w:val="nil"/>
                    <w:tr2bl w:val="nil"/>
                  </w:tcBorders>
                  <w:shd w:val="clear" w:color="auto" w:fill="auto"/>
                  <w:vAlign w:val="center"/>
                </w:tcPr>
                <w:p w14:paraId="282803D1">
                  <w:pPr>
                    <w:jc w:val="center"/>
                    <w:rPr>
                      <w:rFonts w:ascii="Times New Roman" w:hAnsi="Times New Roman" w:eastAsia="宋体" w:cs="Times New Roman"/>
                      <w:color w:val="auto"/>
                      <w:kern w:val="2"/>
                      <w:sz w:val="21"/>
                      <w:szCs w:val="21"/>
                      <w:lang w:val="en-US" w:eastAsia="zh-CN" w:bidi="ar-SA"/>
                    </w:rPr>
                  </w:pPr>
                </w:p>
              </w:tc>
              <w:tc>
                <w:tcPr>
                  <w:tcW w:w="1880" w:type="dxa"/>
                  <w:vMerge w:val="restart"/>
                  <w:tcBorders>
                    <w:tl2br w:val="nil"/>
                    <w:tr2bl w:val="nil"/>
                  </w:tcBorders>
                  <w:shd w:val="clear" w:color="auto" w:fill="auto"/>
                  <w:vAlign w:val="center"/>
                </w:tcPr>
                <w:p w14:paraId="028C7387">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hint="eastAsia" w:ascii="Calibri" w:hAnsi="Calibri" w:eastAsia="宋体" w:cs="Times New Roman"/>
                      <w:color w:val="auto"/>
                      <w:sz w:val="21"/>
                      <w:szCs w:val="21"/>
                      <w:lang w:val="en-US" w:eastAsia="zh-CN" w:bidi="ar-SA"/>
                    </w:rPr>
                  </w:pPr>
                  <w:r>
                    <w:rPr>
                      <w:rFonts w:hint="eastAsia" w:ascii="Times New Roman" w:hAnsi="Times New Roman" w:cs="Times New Roman"/>
                      <w:color w:val="auto"/>
                      <w:szCs w:val="21"/>
                      <w:lang w:eastAsia="zh-CN"/>
                    </w:rPr>
                    <w:t>黏土</w:t>
                  </w:r>
                </w:p>
              </w:tc>
              <w:tc>
                <w:tcPr>
                  <w:tcW w:w="1586" w:type="dxa"/>
                  <w:vMerge w:val="restart"/>
                  <w:tcBorders>
                    <w:tl2br w:val="nil"/>
                    <w:tr2bl w:val="nil"/>
                  </w:tcBorders>
                  <w:shd w:val="clear" w:color="auto" w:fill="auto"/>
                  <w:vAlign w:val="center"/>
                </w:tcPr>
                <w:p w14:paraId="7EA658F0">
                  <w:pPr>
                    <w:jc w:val="center"/>
                    <w:rPr>
                      <w:rFonts w:hint="default"/>
                      <w:color w:val="auto"/>
                      <w:szCs w:val="21"/>
                      <w:lang w:val="en-US" w:eastAsia="zh-CN"/>
                    </w:rPr>
                  </w:pPr>
                  <w:r>
                    <w:rPr>
                      <w:rFonts w:hint="eastAsia"/>
                      <w:color w:val="auto"/>
                      <w:szCs w:val="21"/>
                      <w:lang w:val="en-US" w:eastAsia="zh-CN"/>
                    </w:rPr>
                    <w:t>2800</w:t>
                  </w:r>
                </w:p>
              </w:tc>
              <w:tc>
                <w:tcPr>
                  <w:tcW w:w="2104" w:type="dxa"/>
                  <w:vMerge w:val="continue"/>
                  <w:tcBorders>
                    <w:bottom w:val="single" w:color="auto" w:sz="4" w:space="0"/>
                    <w:tl2br w:val="nil"/>
                    <w:tr2bl w:val="nil"/>
                  </w:tcBorders>
                  <w:shd w:val="clear" w:color="auto" w:fill="auto"/>
                  <w:vAlign w:val="center"/>
                </w:tcPr>
                <w:p w14:paraId="6D5E1556">
                  <w:pPr>
                    <w:jc w:val="center"/>
                    <w:rPr>
                      <w:rFonts w:hint="eastAsia"/>
                      <w:color w:val="auto"/>
                      <w:szCs w:val="21"/>
                      <w:lang w:val="en-US" w:eastAsia="zh-CN"/>
                    </w:rPr>
                  </w:pPr>
                </w:p>
              </w:tc>
              <w:tc>
                <w:tcPr>
                  <w:tcW w:w="1954" w:type="dxa"/>
                  <w:vMerge w:val="continue"/>
                  <w:tcBorders>
                    <w:bottom w:val="single" w:color="auto" w:sz="4" w:space="0"/>
                    <w:tl2br w:val="nil"/>
                    <w:tr2bl w:val="nil"/>
                  </w:tcBorders>
                  <w:shd w:val="clear" w:color="auto" w:fill="auto"/>
                  <w:vAlign w:val="center"/>
                </w:tcPr>
                <w:p w14:paraId="703D684A">
                  <w:pPr>
                    <w:adjustRightInd w:val="0"/>
                    <w:snapToGrid w:val="0"/>
                    <w:jc w:val="center"/>
                    <w:rPr>
                      <w:rFonts w:hint="eastAsia"/>
                      <w:color w:val="auto"/>
                      <w:szCs w:val="21"/>
                      <w:lang w:val="en-US" w:eastAsia="zh-CN"/>
                    </w:rPr>
                  </w:pPr>
                </w:p>
              </w:tc>
            </w:tr>
            <w:tr w14:paraId="234863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674" w:type="dxa"/>
                  <w:vMerge w:val="continue"/>
                  <w:tcBorders>
                    <w:tl2br w:val="nil"/>
                    <w:tr2bl w:val="nil"/>
                  </w:tcBorders>
                  <w:shd w:val="clear" w:color="auto" w:fill="auto"/>
                  <w:vAlign w:val="center"/>
                </w:tcPr>
                <w:p w14:paraId="7FC09F3C">
                  <w:pPr>
                    <w:jc w:val="center"/>
                    <w:rPr>
                      <w:rFonts w:ascii="Times New Roman" w:hAnsi="Times New Roman" w:eastAsia="宋体" w:cs="Times New Roman"/>
                      <w:color w:val="auto"/>
                      <w:kern w:val="2"/>
                      <w:sz w:val="21"/>
                      <w:szCs w:val="21"/>
                      <w:lang w:val="en-US" w:eastAsia="zh-CN" w:bidi="ar-SA"/>
                    </w:rPr>
                  </w:pPr>
                </w:p>
              </w:tc>
              <w:tc>
                <w:tcPr>
                  <w:tcW w:w="1880" w:type="dxa"/>
                  <w:vMerge w:val="continue"/>
                  <w:tcBorders>
                    <w:tl2br w:val="nil"/>
                    <w:tr2bl w:val="nil"/>
                  </w:tcBorders>
                  <w:shd w:val="clear" w:color="auto" w:fill="auto"/>
                  <w:vAlign w:val="center"/>
                </w:tcPr>
                <w:p w14:paraId="20F9AB1A">
                  <w:pPr>
                    <w:pStyle w:val="86"/>
                    <w:keepNext w:val="0"/>
                    <w:keepLines w:val="0"/>
                    <w:pageBreakBefore w:val="0"/>
                    <w:widowControl/>
                    <w:kinsoku/>
                    <w:wordWrap/>
                    <w:overflowPunct/>
                    <w:topLinePunct w:val="0"/>
                    <w:autoSpaceDE/>
                    <w:autoSpaceDN/>
                    <w:bidi w:val="0"/>
                    <w:adjustRightInd w:val="0"/>
                    <w:snapToGrid w:val="0"/>
                    <w:jc w:val="center"/>
                    <w:textAlignment w:val="auto"/>
                    <w:outlineLvl w:val="9"/>
                    <w:rPr>
                      <w:rFonts w:ascii="Times New Roman" w:hAnsi="Times New Roman" w:cs="Times New Roman"/>
                      <w:color w:val="auto"/>
                      <w:szCs w:val="21"/>
                    </w:rPr>
                  </w:pPr>
                </w:p>
              </w:tc>
              <w:tc>
                <w:tcPr>
                  <w:tcW w:w="1586" w:type="dxa"/>
                  <w:vMerge w:val="continue"/>
                  <w:tcBorders>
                    <w:tl2br w:val="nil"/>
                    <w:tr2bl w:val="nil"/>
                  </w:tcBorders>
                  <w:shd w:val="clear" w:color="auto" w:fill="auto"/>
                  <w:vAlign w:val="center"/>
                </w:tcPr>
                <w:p w14:paraId="26984AE2">
                  <w:pPr>
                    <w:jc w:val="center"/>
                    <w:rPr>
                      <w:rFonts w:hint="eastAsia"/>
                      <w:color w:val="auto"/>
                      <w:szCs w:val="21"/>
                      <w:lang w:val="en-US" w:eastAsia="zh-CN"/>
                    </w:rPr>
                  </w:pPr>
                </w:p>
              </w:tc>
              <w:tc>
                <w:tcPr>
                  <w:tcW w:w="2104" w:type="dxa"/>
                  <w:vMerge w:val="restart"/>
                  <w:tcBorders>
                    <w:top w:val="single" w:color="auto" w:sz="4" w:space="0"/>
                    <w:tl2br w:val="nil"/>
                    <w:tr2bl w:val="nil"/>
                  </w:tcBorders>
                  <w:shd w:val="clear" w:color="auto" w:fill="auto"/>
                  <w:vAlign w:val="center"/>
                </w:tcPr>
                <w:p w14:paraId="5989254B">
                  <w:pPr>
                    <w:jc w:val="center"/>
                    <w:rPr>
                      <w:rFonts w:hint="eastAsia"/>
                      <w:color w:val="auto"/>
                      <w:szCs w:val="21"/>
                      <w:lang w:val="en-US" w:eastAsia="zh-CN"/>
                    </w:rPr>
                  </w:pPr>
                  <w:r>
                    <w:rPr>
                      <w:rFonts w:hint="eastAsia"/>
                      <w:color w:val="auto"/>
                      <w:szCs w:val="21"/>
                      <w:lang w:val="en-US" w:eastAsia="zh-CN"/>
                    </w:rPr>
                    <w:t>有组织粉尘排放</w:t>
                  </w:r>
                </w:p>
              </w:tc>
              <w:tc>
                <w:tcPr>
                  <w:tcW w:w="1954" w:type="dxa"/>
                  <w:vMerge w:val="restart"/>
                  <w:tcBorders>
                    <w:top w:val="single" w:color="auto" w:sz="4" w:space="0"/>
                    <w:tl2br w:val="nil"/>
                    <w:tr2bl w:val="nil"/>
                  </w:tcBorders>
                  <w:shd w:val="clear" w:color="auto" w:fill="auto"/>
                  <w:vAlign w:val="center"/>
                </w:tcPr>
                <w:p w14:paraId="3F691DCF">
                  <w:pPr>
                    <w:adjustRightInd w:val="0"/>
                    <w:snapToGrid w:val="0"/>
                    <w:jc w:val="center"/>
                    <w:rPr>
                      <w:rFonts w:hint="default"/>
                      <w:color w:val="auto"/>
                      <w:szCs w:val="21"/>
                      <w:lang w:val="en-US" w:eastAsia="zh-CN"/>
                    </w:rPr>
                  </w:pPr>
                  <w:r>
                    <w:rPr>
                      <w:rFonts w:hint="eastAsia"/>
                      <w:color w:val="auto"/>
                      <w:szCs w:val="21"/>
                      <w:lang w:val="en-US" w:eastAsia="zh-CN"/>
                    </w:rPr>
                    <w:t>0.426</w:t>
                  </w:r>
                </w:p>
              </w:tc>
            </w:tr>
            <w:tr w14:paraId="4382B2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674" w:type="dxa"/>
                  <w:vMerge w:val="continue"/>
                  <w:tcBorders>
                    <w:tl2br w:val="nil"/>
                    <w:tr2bl w:val="nil"/>
                  </w:tcBorders>
                  <w:shd w:val="clear" w:color="auto" w:fill="auto"/>
                  <w:vAlign w:val="center"/>
                </w:tcPr>
                <w:p w14:paraId="60100134">
                  <w:pPr>
                    <w:jc w:val="center"/>
                    <w:rPr>
                      <w:rFonts w:ascii="Times New Roman" w:hAnsi="Times New Roman" w:eastAsia="宋体" w:cs="Times New Roman"/>
                      <w:color w:val="auto"/>
                      <w:kern w:val="2"/>
                      <w:sz w:val="21"/>
                      <w:szCs w:val="21"/>
                      <w:lang w:val="en-US" w:eastAsia="zh-CN" w:bidi="ar-SA"/>
                    </w:rPr>
                  </w:pPr>
                </w:p>
              </w:tc>
              <w:tc>
                <w:tcPr>
                  <w:tcW w:w="1880" w:type="dxa"/>
                  <w:tcBorders>
                    <w:bottom w:val="single" w:color="auto" w:sz="4" w:space="0"/>
                    <w:right w:val="single" w:color="auto" w:sz="4" w:space="0"/>
                    <w:tl2br w:val="nil"/>
                    <w:tr2bl w:val="nil"/>
                  </w:tcBorders>
                  <w:shd w:val="clear" w:color="auto" w:fill="auto"/>
                  <w:vAlign w:val="center"/>
                </w:tcPr>
                <w:p w14:paraId="4004468A">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固废回用</w:t>
                  </w:r>
                </w:p>
                <w:p w14:paraId="5BF43C9D">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（除尘灰除外）</w:t>
                  </w:r>
                </w:p>
              </w:tc>
              <w:tc>
                <w:tcPr>
                  <w:tcW w:w="1586" w:type="dxa"/>
                  <w:tcBorders>
                    <w:left w:val="single" w:color="auto" w:sz="4" w:space="0"/>
                    <w:bottom w:val="single" w:color="auto" w:sz="4" w:space="0"/>
                    <w:right w:val="single" w:color="auto" w:sz="4" w:space="0"/>
                    <w:tl2br w:val="nil"/>
                    <w:tr2bl w:val="nil"/>
                  </w:tcBorders>
                  <w:shd w:val="clear" w:color="auto" w:fill="auto"/>
                  <w:vAlign w:val="center"/>
                </w:tcPr>
                <w:p w14:paraId="6E25135F">
                  <w:pPr>
                    <w:jc w:val="center"/>
                    <w:rPr>
                      <w:rFonts w:hint="default"/>
                      <w:color w:val="auto"/>
                      <w:szCs w:val="21"/>
                      <w:lang w:val="en-US" w:eastAsia="zh-CN"/>
                    </w:rPr>
                  </w:pPr>
                  <w:r>
                    <w:rPr>
                      <w:rFonts w:hint="eastAsia"/>
                      <w:color w:val="auto"/>
                      <w:szCs w:val="21"/>
                      <w:lang w:val="en-US" w:eastAsia="zh-CN"/>
                    </w:rPr>
                    <w:t>571.2</w:t>
                  </w:r>
                </w:p>
              </w:tc>
              <w:tc>
                <w:tcPr>
                  <w:tcW w:w="2104" w:type="dxa"/>
                  <w:vMerge w:val="continue"/>
                  <w:tcBorders>
                    <w:tl2br w:val="nil"/>
                    <w:tr2bl w:val="nil"/>
                  </w:tcBorders>
                  <w:shd w:val="clear" w:color="auto" w:fill="auto"/>
                  <w:vAlign w:val="center"/>
                </w:tcPr>
                <w:p w14:paraId="5F3889A5">
                  <w:pPr>
                    <w:jc w:val="center"/>
                    <w:rPr>
                      <w:rFonts w:hint="default"/>
                      <w:color w:val="auto"/>
                      <w:szCs w:val="21"/>
                      <w:lang w:val="en-US" w:eastAsia="zh-CN"/>
                    </w:rPr>
                  </w:pPr>
                </w:p>
              </w:tc>
              <w:tc>
                <w:tcPr>
                  <w:tcW w:w="1954" w:type="dxa"/>
                  <w:vMerge w:val="continue"/>
                  <w:tcBorders>
                    <w:tl2br w:val="nil"/>
                    <w:tr2bl w:val="nil"/>
                  </w:tcBorders>
                  <w:shd w:val="clear" w:color="auto" w:fill="auto"/>
                  <w:vAlign w:val="center"/>
                </w:tcPr>
                <w:p w14:paraId="056AD42F">
                  <w:pPr>
                    <w:adjustRightInd w:val="0"/>
                    <w:snapToGrid w:val="0"/>
                    <w:jc w:val="center"/>
                    <w:rPr>
                      <w:rFonts w:hint="default"/>
                      <w:color w:val="auto"/>
                      <w:szCs w:val="21"/>
                      <w:lang w:val="en-US" w:eastAsia="zh-CN"/>
                    </w:rPr>
                  </w:pPr>
                </w:p>
              </w:tc>
            </w:tr>
            <w:tr w14:paraId="4D9F25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674" w:type="dxa"/>
                  <w:vMerge w:val="continue"/>
                  <w:tcBorders>
                    <w:tl2br w:val="nil"/>
                    <w:tr2bl w:val="nil"/>
                  </w:tcBorders>
                  <w:shd w:val="clear" w:color="auto" w:fill="auto"/>
                  <w:vAlign w:val="center"/>
                </w:tcPr>
                <w:p w14:paraId="237AE2FD">
                  <w:pPr>
                    <w:jc w:val="center"/>
                    <w:rPr>
                      <w:rFonts w:ascii="Times New Roman" w:hAnsi="Times New Roman" w:eastAsia="宋体" w:cs="Times New Roman"/>
                      <w:color w:val="auto"/>
                      <w:kern w:val="2"/>
                      <w:sz w:val="21"/>
                      <w:szCs w:val="21"/>
                      <w:lang w:val="en-US" w:eastAsia="zh-CN" w:bidi="ar-SA"/>
                    </w:rPr>
                  </w:pPr>
                </w:p>
              </w:tc>
              <w:tc>
                <w:tcPr>
                  <w:tcW w:w="1880" w:type="dxa"/>
                  <w:tcBorders>
                    <w:top w:val="single" w:color="auto" w:sz="4" w:space="0"/>
                    <w:bottom w:val="single" w:color="auto" w:sz="4" w:space="0"/>
                    <w:right w:val="single" w:color="auto" w:sz="4" w:space="0"/>
                    <w:tl2br w:val="nil"/>
                    <w:tr2bl w:val="nil"/>
                  </w:tcBorders>
                  <w:shd w:val="clear" w:color="auto" w:fill="auto"/>
                  <w:vAlign w:val="center"/>
                </w:tcPr>
                <w:p w14:paraId="4B6A614C">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除尘灰</w:t>
                  </w:r>
                </w:p>
              </w:tc>
              <w:tc>
                <w:tcPr>
                  <w:tcW w:w="15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84A3529">
                  <w:pPr>
                    <w:jc w:val="center"/>
                    <w:rPr>
                      <w:rFonts w:hint="default"/>
                      <w:color w:val="auto"/>
                      <w:szCs w:val="21"/>
                      <w:lang w:val="en-US" w:eastAsia="zh-CN"/>
                    </w:rPr>
                  </w:pPr>
                  <w:r>
                    <w:rPr>
                      <w:rFonts w:hint="eastAsia"/>
                      <w:color w:val="auto"/>
                      <w:szCs w:val="21"/>
                      <w:lang w:val="en-US" w:eastAsia="zh-CN"/>
                    </w:rPr>
                    <w:t>20.87</w:t>
                  </w:r>
                </w:p>
              </w:tc>
              <w:tc>
                <w:tcPr>
                  <w:tcW w:w="2104" w:type="dxa"/>
                  <w:vMerge w:val="continue"/>
                  <w:tcBorders>
                    <w:bottom w:val="single" w:color="auto" w:sz="4" w:space="0"/>
                    <w:tl2br w:val="nil"/>
                    <w:tr2bl w:val="nil"/>
                  </w:tcBorders>
                  <w:shd w:val="clear" w:color="auto" w:fill="auto"/>
                  <w:vAlign w:val="center"/>
                </w:tcPr>
                <w:p w14:paraId="3D227CDC">
                  <w:pPr>
                    <w:jc w:val="center"/>
                    <w:rPr>
                      <w:rFonts w:hint="eastAsia" w:ascii="Times New Roman" w:hAnsi="Times New Roman" w:eastAsia="宋体" w:cs="Times New Roman"/>
                      <w:color w:val="auto"/>
                      <w:kern w:val="2"/>
                      <w:sz w:val="21"/>
                      <w:szCs w:val="21"/>
                      <w:lang w:val="en-US" w:eastAsia="zh-CN" w:bidi="ar-SA"/>
                    </w:rPr>
                  </w:pPr>
                </w:p>
              </w:tc>
              <w:tc>
                <w:tcPr>
                  <w:tcW w:w="1954" w:type="dxa"/>
                  <w:vMerge w:val="continue"/>
                  <w:tcBorders>
                    <w:bottom w:val="single" w:color="auto" w:sz="4" w:space="0"/>
                    <w:tl2br w:val="nil"/>
                    <w:tr2bl w:val="nil"/>
                  </w:tcBorders>
                  <w:shd w:val="clear" w:color="auto" w:fill="auto"/>
                  <w:vAlign w:val="center"/>
                </w:tcPr>
                <w:p w14:paraId="53802EE7">
                  <w:pPr>
                    <w:adjustRightInd w:val="0"/>
                    <w:snapToGrid w:val="0"/>
                    <w:jc w:val="center"/>
                    <w:rPr>
                      <w:rFonts w:hint="eastAsia" w:ascii="Times New Roman" w:hAnsi="Times New Roman" w:eastAsia="宋体" w:cs="Times New Roman"/>
                      <w:color w:val="auto"/>
                      <w:kern w:val="2"/>
                      <w:sz w:val="21"/>
                      <w:szCs w:val="21"/>
                      <w:lang w:val="en-US" w:eastAsia="zh-CN" w:bidi="ar-SA"/>
                    </w:rPr>
                  </w:pPr>
                </w:p>
              </w:tc>
            </w:tr>
            <w:tr w14:paraId="7927BA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5" w:hRule="atLeast"/>
                <w:jc w:val="center"/>
              </w:trPr>
              <w:tc>
                <w:tcPr>
                  <w:tcW w:w="674" w:type="dxa"/>
                  <w:vMerge w:val="continue"/>
                  <w:tcBorders>
                    <w:tl2br w:val="nil"/>
                    <w:tr2bl w:val="nil"/>
                  </w:tcBorders>
                  <w:shd w:val="clear" w:color="auto" w:fill="auto"/>
                  <w:vAlign w:val="center"/>
                </w:tcPr>
                <w:p w14:paraId="52ED7E43">
                  <w:pPr>
                    <w:jc w:val="center"/>
                    <w:rPr>
                      <w:rFonts w:ascii="Times New Roman" w:hAnsi="Times New Roman" w:eastAsia="宋体" w:cs="Times New Roman"/>
                      <w:color w:val="auto"/>
                      <w:kern w:val="2"/>
                      <w:sz w:val="21"/>
                      <w:szCs w:val="21"/>
                      <w:lang w:val="en-US" w:eastAsia="zh-CN" w:bidi="ar-SA"/>
                    </w:rPr>
                  </w:pPr>
                </w:p>
              </w:tc>
              <w:tc>
                <w:tcPr>
                  <w:tcW w:w="1880" w:type="dxa"/>
                  <w:tcBorders>
                    <w:tl2br w:val="nil"/>
                    <w:tr2bl w:val="nil"/>
                  </w:tcBorders>
                  <w:shd w:val="clear" w:color="auto" w:fill="auto"/>
                  <w:vAlign w:val="center"/>
                </w:tcPr>
                <w:p w14:paraId="7808B85D">
                  <w:pPr>
                    <w:jc w:val="center"/>
                    <w:rPr>
                      <w:rFonts w:hint="eastAsia"/>
                      <w:color w:val="auto"/>
                      <w:szCs w:val="21"/>
                      <w:lang w:val="en-US" w:eastAsia="zh-CN"/>
                    </w:rPr>
                  </w:pPr>
                  <w:r>
                    <w:rPr>
                      <w:rFonts w:hint="eastAsia"/>
                      <w:color w:val="auto"/>
                      <w:szCs w:val="21"/>
                      <w:lang w:val="en-US" w:eastAsia="zh-CN"/>
                    </w:rPr>
                    <w:t>进料合计</w:t>
                  </w:r>
                </w:p>
              </w:tc>
              <w:tc>
                <w:tcPr>
                  <w:tcW w:w="1586" w:type="dxa"/>
                  <w:tcBorders>
                    <w:right w:val="single" w:color="auto" w:sz="4" w:space="0"/>
                    <w:tl2br w:val="nil"/>
                    <w:tr2bl w:val="nil"/>
                  </w:tcBorders>
                  <w:shd w:val="clear" w:color="auto" w:fill="auto"/>
                  <w:vAlign w:val="center"/>
                </w:tcPr>
                <w:p w14:paraId="433DB54B">
                  <w:pPr>
                    <w:jc w:val="center"/>
                    <w:rPr>
                      <w:rFonts w:hint="default"/>
                      <w:color w:val="auto"/>
                      <w:szCs w:val="21"/>
                      <w:lang w:val="en-US" w:eastAsia="zh-CN"/>
                    </w:rPr>
                  </w:pPr>
                  <w:r>
                    <w:rPr>
                      <w:rFonts w:hint="eastAsia"/>
                      <w:color w:val="auto"/>
                      <w:szCs w:val="21"/>
                      <w:lang w:val="en-US" w:eastAsia="zh-CN"/>
                    </w:rPr>
                    <w:t>75266.727</w:t>
                  </w:r>
                </w:p>
              </w:tc>
              <w:tc>
                <w:tcPr>
                  <w:tcW w:w="2104" w:type="dxa"/>
                  <w:tcBorders>
                    <w:left w:val="single" w:color="auto" w:sz="4" w:space="0"/>
                    <w:tl2br w:val="nil"/>
                    <w:tr2bl w:val="nil"/>
                  </w:tcBorders>
                  <w:shd w:val="clear" w:color="auto" w:fill="auto"/>
                  <w:vAlign w:val="center"/>
                </w:tcPr>
                <w:p w14:paraId="2DC20794">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出料合计</w:t>
                  </w:r>
                </w:p>
              </w:tc>
              <w:tc>
                <w:tcPr>
                  <w:tcW w:w="1954" w:type="dxa"/>
                  <w:tcBorders>
                    <w:tl2br w:val="nil"/>
                    <w:tr2bl w:val="nil"/>
                  </w:tcBorders>
                  <w:shd w:val="clear" w:color="auto" w:fill="auto"/>
                  <w:vAlign w:val="center"/>
                </w:tcPr>
                <w:p w14:paraId="1F782252">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75266.727（t/a）</w:t>
                  </w:r>
                </w:p>
              </w:tc>
            </w:tr>
          </w:tbl>
          <w:p w14:paraId="1E93B27B">
            <w:pPr>
              <w:pStyle w:val="56"/>
              <w:spacing w:line="360" w:lineRule="auto"/>
              <w:ind w:firstLine="482"/>
              <w:rPr>
                <w:b/>
                <w:bCs/>
                <w:color w:val="auto"/>
                <w:kern w:val="2"/>
                <w:szCs w:val="24"/>
                <w:lang w:val="zh-CN"/>
              </w:rPr>
            </w:pPr>
            <w:r>
              <w:rPr>
                <w:rFonts w:hint="eastAsia"/>
                <w:b/>
                <w:bCs/>
                <w:color w:val="auto"/>
                <w:kern w:val="2"/>
                <w:szCs w:val="24"/>
                <w:lang w:val="zh-CN"/>
              </w:rPr>
              <w:t>6</w:t>
            </w:r>
            <w:r>
              <w:rPr>
                <w:b/>
                <w:bCs/>
                <w:color w:val="auto"/>
                <w:kern w:val="2"/>
                <w:szCs w:val="24"/>
                <w:lang w:val="zh-CN"/>
              </w:rPr>
              <w:t>．</w:t>
            </w:r>
            <w:r>
              <w:rPr>
                <w:rFonts w:hint="eastAsia"/>
                <w:b/>
                <w:bCs/>
                <w:color w:val="auto"/>
                <w:kern w:val="2"/>
                <w:szCs w:val="24"/>
                <w:lang w:val="zh-CN"/>
              </w:rPr>
              <w:t>主要设备</w:t>
            </w:r>
          </w:p>
          <w:p w14:paraId="69AB2FC0">
            <w:pPr>
              <w:spacing w:line="440" w:lineRule="exact"/>
              <w:jc w:val="center"/>
              <w:rPr>
                <w:b/>
                <w:color w:val="auto"/>
              </w:rPr>
            </w:pPr>
            <w:r>
              <w:rPr>
                <w:rFonts w:hint="eastAsia" w:hAnsi="宋体"/>
                <w:b/>
                <w:bCs/>
                <w:color w:val="auto"/>
                <w:sz w:val="24"/>
              </w:rPr>
              <w:t>表</w:t>
            </w:r>
            <w:r>
              <w:rPr>
                <w:rFonts w:hint="eastAsia" w:hAnsi="宋体"/>
                <w:b/>
                <w:bCs/>
                <w:color w:val="auto"/>
                <w:sz w:val="24"/>
                <w:lang w:val="en-US" w:eastAsia="zh-CN"/>
              </w:rPr>
              <w:t xml:space="preserve">2.2-5 </w:t>
            </w:r>
            <w:r>
              <w:rPr>
                <w:rFonts w:hint="eastAsia" w:hAnsi="宋体"/>
                <w:b/>
                <w:bCs/>
                <w:color w:val="auto"/>
                <w:sz w:val="24"/>
              </w:rPr>
              <w:t>项目主要设备一览表</w:t>
            </w:r>
          </w:p>
          <w:tbl>
            <w:tblPr>
              <w:tblStyle w:val="25"/>
              <w:tblW w:w="8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088"/>
              <w:gridCol w:w="1067"/>
              <w:gridCol w:w="1137"/>
              <w:gridCol w:w="963"/>
              <w:gridCol w:w="816"/>
              <w:gridCol w:w="2331"/>
            </w:tblGrid>
            <w:tr w14:paraId="12CD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694" w:type="dxa"/>
                  <w:vMerge w:val="restart"/>
                  <w:noWrap w:val="0"/>
                  <w:vAlign w:val="center"/>
                </w:tcPr>
                <w:p w14:paraId="4B126AB3">
                  <w:pPr>
                    <w:pStyle w:val="85"/>
                    <w:keepLines/>
                    <w:adjustRightInd w:val="0"/>
                    <w:snapToGrid w:val="0"/>
                    <w:spacing w:before="100" w:after="100"/>
                    <w:ind w:left="0"/>
                    <w:jc w:val="center"/>
                    <w:rPr>
                      <w:rFonts w:hint="eastAsia"/>
                      <w:b/>
                      <w:bCs/>
                      <w:color w:val="auto"/>
                      <w:kern w:val="0"/>
                      <w:szCs w:val="21"/>
                    </w:rPr>
                  </w:pPr>
                  <w:r>
                    <w:rPr>
                      <w:rFonts w:hint="eastAsia"/>
                      <w:b/>
                      <w:bCs/>
                      <w:color w:val="auto"/>
                      <w:kern w:val="0"/>
                      <w:szCs w:val="21"/>
                    </w:rPr>
                    <w:t>序号</w:t>
                  </w:r>
                </w:p>
              </w:tc>
              <w:tc>
                <w:tcPr>
                  <w:tcW w:w="1088" w:type="dxa"/>
                  <w:tcBorders>
                    <w:right w:val="single" w:color="000000" w:sz="8" w:space="0"/>
                  </w:tcBorders>
                  <w:noWrap w:val="0"/>
                  <w:vAlign w:val="center"/>
                </w:tcPr>
                <w:p w14:paraId="4A5A0761">
                  <w:pPr>
                    <w:pStyle w:val="85"/>
                    <w:keepLines/>
                    <w:adjustRightInd w:val="0"/>
                    <w:snapToGrid w:val="0"/>
                    <w:spacing w:before="100" w:after="100"/>
                    <w:ind w:left="0"/>
                    <w:jc w:val="center"/>
                    <w:rPr>
                      <w:rFonts w:hint="eastAsia"/>
                      <w:b/>
                      <w:bCs/>
                      <w:color w:val="auto"/>
                      <w:kern w:val="0"/>
                      <w:szCs w:val="21"/>
                    </w:rPr>
                  </w:pPr>
                  <w:r>
                    <w:rPr>
                      <w:rFonts w:hint="eastAsia"/>
                      <w:b/>
                      <w:bCs/>
                      <w:color w:val="auto"/>
                      <w:kern w:val="0"/>
                      <w:szCs w:val="21"/>
                    </w:rPr>
                    <w:t>设备名称</w:t>
                  </w:r>
                </w:p>
              </w:tc>
              <w:tc>
                <w:tcPr>
                  <w:tcW w:w="1067" w:type="dxa"/>
                  <w:tcBorders>
                    <w:left w:val="single" w:color="000000" w:sz="8" w:space="0"/>
                  </w:tcBorders>
                  <w:shd w:val="clear" w:color="auto" w:fill="auto"/>
                  <w:noWrap w:val="0"/>
                  <w:vAlign w:val="center"/>
                </w:tcPr>
                <w:p w14:paraId="419E9A94">
                  <w:pPr>
                    <w:pStyle w:val="85"/>
                    <w:keepLines/>
                    <w:adjustRightInd w:val="0"/>
                    <w:snapToGrid w:val="0"/>
                    <w:spacing w:before="100" w:after="100"/>
                    <w:ind w:left="0" w:leftChars="0"/>
                    <w:jc w:val="center"/>
                    <w:rPr>
                      <w:rFonts w:hint="eastAsia"/>
                      <w:b/>
                      <w:bCs/>
                      <w:color w:val="auto"/>
                      <w:kern w:val="0"/>
                      <w:szCs w:val="21"/>
                    </w:rPr>
                  </w:pPr>
                  <w:r>
                    <w:rPr>
                      <w:rFonts w:hint="eastAsia"/>
                      <w:b/>
                      <w:bCs/>
                      <w:color w:val="auto"/>
                      <w:kern w:val="0"/>
                      <w:szCs w:val="21"/>
                    </w:rPr>
                    <w:t>数量</w:t>
                  </w:r>
                </w:p>
                <w:p w14:paraId="5CDE74DE">
                  <w:pPr>
                    <w:pStyle w:val="85"/>
                    <w:keepLines/>
                    <w:adjustRightInd w:val="0"/>
                    <w:snapToGrid w:val="0"/>
                    <w:spacing w:before="100" w:after="100"/>
                    <w:ind w:left="0" w:leftChars="0"/>
                    <w:jc w:val="center"/>
                    <w:rPr>
                      <w:rFonts w:hint="eastAsia" w:ascii="Times New Roman" w:hAnsi="Times New Roman" w:eastAsia="宋体" w:cs="Times New Roman"/>
                      <w:b/>
                      <w:bCs/>
                      <w:color w:val="auto"/>
                      <w:kern w:val="0"/>
                      <w:sz w:val="21"/>
                      <w:szCs w:val="21"/>
                      <w:lang w:val="en-US" w:eastAsia="zh-CN" w:bidi="ar-SA"/>
                    </w:rPr>
                  </w:pPr>
                  <w:r>
                    <w:rPr>
                      <w:rFonts w:hint="eastAsia"/>
                      <w:b/>
                      <w:bCs/>
                      <w:color w:val="auto"/>
                      <w:kern w:val="0"/>
                      <w:szCs w:val="21"/>
                    </w:rPr>
                    <w:t>（台/套）</w:t>
                  </w:r>
                </w:p>
              </w:tc>
              <w:tc>
                <w:tcPr>
                  <w:tcW w:w="1137" w:type="dxa"/>
                  <w:tcBorders>
                    <w:left w:val="single" w:color="000000" w:sz="8" w:space="0"/>
                  </w:tcBorders>
                  <w:shd w:val="clear" w:color="auto" w:fill="auto"/>
                  <w:noWrap w:val="0"/>
                  <w:vAlign w:val="center"/>
                </w:tcPr>
                <w:p w14:paraId="3DC5D679">
                  <w:pPr>
                    <w:pStyle w:val="85"/>
                    <w:keepLines/>
                    <w:adjustRightInd w:val="0"/>
                    <w:snapToGrid w:val="0"/>
                    <w:spacing w:before="100" w:after="100"/>
                    <w:ind w:left="0" w:leftChars="0"/>
                    <w:jc w:val="center"/>
                    <w:rPr>
                      <w:rFonts w:hint="eastAsia" w:ascii="Times New Roman" w:hAnsi="Times New Roman" w:eastAsia="宋体" w:cs="Times New Roman"/>
                      <w:b/>
                      <w:bCs/>
                      <w:color w:val="auto"/>
                      <w:kern w:val="0"/>
                      <w:sz w:val="21"/>
                      <w:szCs w:val="21"/>
                      <w:lang w:val="en-US" w:eastAsia="zh-CN" w:bidi="ar-SA"/>
                    </w:rPr>
                  </w:pPr>
                  <w:r>
                    <w:rPr>
                      <w:rFonts w:hint="eastAsia"/>
                      <w:b/>
                      <w:bCs/>
                      <w:color w:val="auto"/>
                      <w:kern w:val="0"/>
                      <w:szCs w:val="21"/>
                    </w:rPr>
                    <w:t>设备名称</w:t>
                  </w:r>
                </w:p>
              </w:tc>
              <w:tc>
                <w:tcPr>
                  <w:tcW w:w="963" w:type="dxa"/>
                  <w:tcBorders>
                    <w:left w:val="single" w:color="000000" w:sz="8" w:space="0"/>
                  </w:tcBorders>
                  <w:shd w:val="clear" w:color="auto" w:fill="auto"/>
                  <w:noWrap w:val="0"/>
                  <w:vAlign w:val="center"/>
                </w:tcPr>
                <w:p w14:paraId="48C470A9">
                  <w:pPr>
                    <w:pStyle w:val="85"/>
                    <w:keepLines/>
                    <w:adjustRightInd w:val="0"/>
                    <w:snapToGrid w:val="0"/>
                    <w:spacing w:before="100" w:after="100"/>
                    <w:ind w:left="0" w:leftChars="0"/>
                    <w:jc w:val="center"/>
                    <w:rPr>
                      <w:rFonts w:hint="eastAsia" w:ascii="Times New Roman" w:hAnsi="Times New Roman" w:eastAsia="宋体" w:cs="Times New Roman"/>
                      <w:b/>
                      <w:bCs/>
                      <w:color w:val="auto"/>
                      <w:kern w:val="0"/>
                      <w:sz w:val="21"/>
                      <w:szCs w:val="21"/>
                      <w:lang w:val="en-US" w:eastAsia="zh-CN" w:bidi="ar-SA"/>
                    </w:rPr>
                  </w:pPr>
                  <w:r>
                    <w:rPr>
                      <w:rFonts w:hint="eastAsia"/>
                      <w:b/>
                      <w:bCs/>
                      <w:color w:val="auto"/>
                      <w:kern w:val="0"/>
                      <w:szCs w:val="21"/>
                    </w:rPr>
                    <w:t>数量（台/套）</w:t>
                  </w:r>
                </w:p>
              </w:tc>
              <w:tc>
                <w:tcPr>
                  <w:tcW w:w="816" w:type="dxa"/>
                  <w:vMerge w:val="restart"/>
                  <w:tcBorders>
                    <w:right w:val="single" w:color="000000" w:sz="8" w:space="0"/>
                  </w:tcBorders>
                  <w:shd w:val="clear" w:color="auto" w:fill="auto"/>
                  <w:noWrap w:val="0"/>
                  <w:vAlign w:val="center"/>
                </w:tcPr>
                <w:p w14:paraId="63799F17">
                  <w:pPr>
                    <w:pStyle w:val="85"/>
                    <w:keepLines/>
                    <w:adjustRightInd w:val="0"/>
                    <w:snapToGrid w:val="0"/>
                    <w:spacing w:before="100" w:after="100"/>
                    <w:ind w:left="0" w:leftChars="0"/>
                    <w:jc w:val="center"/>
                    <w:rPr>
                      <w:rFonts w:hint="default" w:eastAsia="宋体"/>
                      <w:b/>
                      <w:bCs/>
                      <w:color w:val="auto"/>
                      <w:kern w:val="0"/>
                      <w:szCs w:val="21"/>
                      <w:lang w:val="en-US" w:eastAsia="zh-CN"/>
                    </w:rPr>
                  </w:pPr>
                  <w:r>
                    <w:rPr>
                      <w:rFonts w:hint="eastAsia"/>
                      <w:b/>
                      <w:bCs/>
                      <w:color w:val="auto"/>
                      <w:kern w:val="0"/>
                      <w:szCs w:val="21"/>
                      <w:lang w:val="en-US" w:eastAsia="zh-CN"/>
                    </w:rPr>
                    <w:t>变化情况</w:t>
                  </w:r>
                </w:p>
              </w:tc>
              <w:tc>
                <w:tcPr>
                  <w:tcW w:w="2331" w:type="dxa"/>
                  <w:vMerge w:val="restart"/>
                  <w:tcBorders>
                    <w:right w:val="single" w:color="000000" w:sz="8" w:space="0"/>
                  </w:tcBorders>
                  <w:shd w:val="clear" w:color="auto" w:fill="auto"/>
                  <w:noWrap w:val="0"/>
                  <w:vAlign w:val="center"/>
                </w:tcPr>
                <w:p w14:paraId="17FDB173">
                  <w:pPr>
                    <w:pStyle w:val="85"/>
                    <w:keepLines/>
                    <w:adjustRightInd w:val="0"/>
                    <w:snapToGrid w:val="0"/>
                    <w:spacing w:before="100" w:after="100"/>
                    <w:ind w:left="0" w:leftChars="0"/>
                    <w:jc w:val="center"/>
                    <w:rPr>
                      <w:rFonts w:hint="eastAsia" w:ascii="Times New Roman" w:hAnsi="Times New Roman" w:eastAsia="宋体" w:cs="Times New Roman"/>
                      <w:b/>
                      <w:bCs/>
                      <w:color w:val="auto"/>
                      <w:kern w:val="0"/>
                      <w:sz w:val="21"/>
                      <w:szCs w:val="21"/>
                      <w:lang w:val="en-US" w:eastAsia="zh-CN" w:bidi="ar-SA"/>
                    </w:rPr>
                  </w:pPr>
                  <w:r>
                    <w:rPr>
                      <w:rFonts w:hint="eastAsia"/>
                      <w:b/>
                      <w:bCs/>
                      <w:color w:val="auto"/>
                      <w:kern w:val="0"/>
                      <w:szCs w:val="21"/>
                    </w:rPr>
                    <w:t>备注</w:t>
                  </w:r>
                </w:p>
              </w:tc>
            </w:tr>
            <w:tr w14:paraId="2CE7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4" w:type="dxa"/>
                  <w:vMerge w:val="continue"/>
                  <w:tcBorders>
                    <w:bottom w:val="single" w:color="000000" w:sz="8" w:space="0"/>
                  </w:tcBorders>
                  <w:noWrap w:val="0"/>
                  <w:vAlign w:val="center"/>
                </w:tcPr>
                <w:p w14:paraId="6A92A272">
                  <w:pPr>
                    <w:pStyle w:val="85"/>
                    <w:keepLines/>
                    <w:adjustRightInd w:val="0"/>
                    <w:snapToGrid w:val="0"/>
                    <w:spacing w:before="100" w:after="100"/>
                    <w:ind w:left="0"/>
                    <w:jc w:val="center"/>
                    <w:rPr>
                      <w:rFonts w:hint="eastAsia"/>
                      <w:color w:val="auto"/>
                      <w:kern w:val="0"/>
                      <w:szCs w:val="21"/>
                    </w:rPr>
                  </w:pPr>
                </w:p>
              </w:tc>
              <w:tc>
                <w:tcPr>
                  <w:tcW w:w="2155" w:type="dxa"/>
                  <w:gridSpan w:val="2"/>
                  <w:tcBorders>
                    <w:bottom w:val="single" w:color="000000" w:sz="8" w:space="0"/>
                  </w:tcBorders>
                  <w:noWrap w:val="0"/>
                  <w:vAlign w:val="center"/>
                </w:tcPr>
                <w:p w14:paraId="68556120">
                  <w:pPr>
                    <w:pStyle w:val="85"/>
                    <w:keepLines/>
                    <w:adjustRightInd w:val="0"/>
                    <w:snapToGrid w:val="0"/>
                    <w:spacing w:before="100" w:after="100"/>
                    <w:ind w:left="0" w:leftChars="0"/>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技改前</w:t>
                  </w:r>
                </w:p>
              </w:tc>
              <w:tc>
                <w:tcPr>
                  <w:tcW w:w="2100" w:type="dxa"/>
                  <w:gridSpan w:val="2"/>
                  <w:tcBorders>
                    <w:left w:val="single" w:color="000000" w:sz="8" w:space="0"/>
                    <w:bottom w:val="single" w:color="000000" w:sz="8" w:space="0"/>
                  </w:tcBorders>
                  <w:noWrap w:val="0"/>
                  <w:vAlign w:val="center"/>
                </w:tcPr>
                <w:p w14:paraId="4C9F0C7A">
                  <w:pPr>
                    <w:pStyle w:val="85"/>
                    <w:keepLines/>
                    <w:adjustRightInd w:val="0"/>
                    <w:snapToGrid w:val="0"/>
                    <w:spacing w:before="100" w:after="100"/>
                    <w:ind w:left="0"/>
                    <w:jc w:val="center"/>
                    <w:rPr>
                      <w:rFonts w:hint="eastAsia" w:eastAsia="宋体"/>
                      <w:color w:val="auto"/>
                      <w:kern w:val="0"/>
                      <w:szCs w:val="21"/>
                      <w:lang w:val="en-US" w:eastAsia="zh-CN"/>
                    </w:rPr>
                  </w:pPr>
                  <w:r>
                    <w:rPr>
                      <w:rFonts w:hint="eastAsia"/>
                      <w:color w:val="auto"/>
                      <w:kern w:val="0"/>
                      <w:szCs w:val="21"/>
                      <w:lang w:val="en-US" w:eastAsia="zh-CN"/>
                    </w:rPr>
                    <w:t>技改后</w:t>
                  </w:r>
                </w:p>
              </w:tc>
              <w:tc>
                <w:tcPr>
                  <w:tcW w:w="816" w:type="dxa"/>
                  <w:vMerge w:val="continue"/>
                  <w:tcBorders>
                    <w:bottom w:val="single" w:color="000000" w:sz="8" w:space="0"/>
                    <w:right w:val="single" w:color="000000" w:sz="8" w:space="0"/>
                  </w:tcBorders>
                  <w:shd w:val="clear" w:color="auto" w:fill="auto"/>
                  <w:noWrap w:val="0"/>
                  <w:vAlign w:val="center"/>
                </w:tcPr>
                <w:p w14:paraId="0FA5BDDB">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p>
              </w:tc>
              <w:tc>
                <w:tcPr>
                  <w:tcW w:w="2331" w:type="dxa"/>
                  <w:vMerge w:val="continue"/>
                  <w:tcBorders>
                    <w:bottom w:val="single" w:color="000000" w:sz="8" w:space="0"/>
                    <w:right w:val="single" w:color="000000" w:sz="8" w:space="0"/>
                  </w:tcBorders>
                  <w:shd w:val="clear" w:color="auto" w:fill="auto"/>
                  <w:noWrap w:val="0"/>
                  <w:vAlign w:val="center"/>
                </w:tcPr>
                <w:p w14:paraId="01C17ED5">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p>
              </w:tc>
            </w:tr>
            <w:tr w14:paraId="686F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694" w:type="dxa"/>
                  <w:tcBorders>
                    <w:top w:val="single" w:color="000000" w:sz="8" w:space="0"/>
                  </w:tcBorders>
                  <w:shd w:val="clear" w:color="auto" w:fill="auto"/>
                  <w:noWrap w:val="0"/>
                  <w:vAlign w:val="center"/>
                </w:tcPr>
                <w:p w14:paraId="1F6F7B84">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088" w:type="dxa"/>
                  <w:tcBorders>
                    <w:top w:val="single" w:color="000000" w:sz="8" w:space="0"/>
                    <w:right w:val="single" w:color="000000" w:sz="8" w:space="0"/>
                  </w:tcBorders>
                  <w:shd w:val="clear" w:color="auto" w:fill="auto"/>
                  <w:noWrap w:val="0"/>
                  <w:vAlign w:val="center"/>
                </w:tcPr>
                <w:p w14:paraId="41EAFBDB">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给料机</w:t>
                  </w:r>
                </w:p>
              </w:tc>
              <w:tc>
                <w:tcPr>
                  <w:tcW w:w="1067" w:type="dxa"/>
                  <w:tcBorders>
                    <w:top w:val="single" w:color="000000" w:sz="8" w:space="0"/>
                    <w:left w:val="single" w:color="000000" w:sz="8" w:space="0"/>
                  </w:tcBorders>
                  <w:shd w:val="clear" w:color="auto" w:fill="auto"/>
                  <w:noWrap w:val="0"/>
                  <w:vAlign w:val="center"/>
                </w:tcPr>
                <w:p w14:paraId="162D4466">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2</w:t>
                  </w:r>
                </w:p>
              </w:tc>
              <w:tc>
                <w:tcPr>
                  <w:tcW w:w="1137" w:type="dxa"/>
                  <w:tcBorders>
                    <w:top w:val="single" w:color="000000" w:sz="8" w:space="0"/>
                    <w:left w:val="single" w:color="000000" w:sz="8" w:space="0"/>
                  </w:tcBorders>
                  <w:shd w:val="clear" w:color="auto" w:fill="auto"/>
                  <w:noWrap w:val="0"/>
                  <w:vAlign w:val="center"/>
                </w:tcPr>
                <w:p w14:paraId="482225D7">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给料机</w:t>
                  </w:r>
                </w:p>
              </w:tc>
              <w:tc>
                <w:tcPr>
                  <w:tcW w:w="963" w:type="dxa"/>
                  <w:tcBorders>
                    <w:top w:val="single" w:color="000000" w:sz="8" w:space="0"/>
                    <w:left w:val="single" w:color="000000" w:sz="8" w:space="0"/>
                  </w:tcBorders>
                  <w:shd w:val="clear" w:color="auto" w:fill="auto"/>
                  <w:noWrap w:val="0"/>
                  <w:vAlign w:val="center"/>
                </w:tcPr>
                <w:p w14:paraId="4A61944A">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2</w:t>
                  </w:r>
                </w:p>
              </w:tc>
              <w:tc>
                <w:tcPr>
                  <w:tcW w:w="816" w:type="dxa"/>
                  <w:tcBorders>
                    <w:top w:val="single" w:color="000000" w:sz="8" w:space="0"/>
                    <w:right w:val="single" w:color="000000" w:sz="8" w:space="0"/>
                  </w:tcBorders>
                  <w:shd w:val="clear" w:color="auto" w:fill="auto"/>
                  <w:noWrap w:val="0"/>
                  <w:vAlign w:val="center"/>
                </w:tcPr>
                <w:p w14:paraId="4E3A3BE9">
                  <w:pPr>
                    <w:pStyle w:val="85"/>
                    <w:keepLines/>
                    <w:adjustRightInd w:val="0"/>
                    <w:snapToGrid w:val="0"/>
                    <w:spacing w:before="100" w:after="100"/>
                    <w:ind w:left="0" w:leftChars="0"/>
                    <w:jc w:val="center"/>
                    <w:rPr>
                      <w:rFonts w:hint="eastAsia" w:eastAsia="宋体"/>
                      <w:color w:val="auto"/>
                      <w:kern w:val="0"/>
                      <w:szCs w:val="21"/>
                      <w:lang w:val="en-US" w:eastAsia="zh-CN"/>
                    </w:rPr>
                  </w:pPr>
                  <w:r>
                    <w:rPr>
                      <w:rFonts w:hint="eastAsia"/>
                      <w:color w:val="auto"/>
                      <w:kern w:val="0"/>
                      <w:szCs w:val="21"/>
                      <w:lang w:val="en-US" w:eastAsia="zh-CN"/>
                    </w:rPr>
                    <w:t>不变</w:t>
                  </w:r>
                </w:p>
              </w:tc>
              <w:tc>
                <w:tcPr>
                  <w:tcW w:w="2331" w:type="dxa"/>
                  <w:tcBorders>
                    <w:top w:val="single" w:color="000000" w:sz="8" w:space="0"/>
                    <w:right w:val="single" w:color="000000" w:sz="8" w:space="0"/>
                  </w:tcBorders>
                  <w:shd w:val="clear" w:color="auto" w:fill="auto"/>
                  <w:noWrap w:val="0"/>
                  <w:vAlign w:val="center"/>
                </w:tcPr>
                <w:p w14:paraId="23CB5934">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用于供给原料</w:t>
                  </w:r>
                </w:p>
              </w:tc>
            </w:tr>
            <w:tr w14:paraId="60B4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4" w:type="dxa"/>
                  <w:noWrap w:val="0"/>
                  <w:vAlign w:val="center"/>
                </w:tcPr>
                <w:p w14:paraId="2F9ED06D">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2</w:t>
                  </w:r>
                </w:p>
              </w:tc>
              <w:tc>
                <w:tcPr>
                  <w:tcW w:w="1088" w:type="dxa"/>
                  <w:tcBorders>
                    <w:right w:val="single" w:color="000000" w:sz="8" w:space="0"/>
                  </w:tcBorders>
                  <w:noWrap w:val="0"/>
                  <w:vAlign w:val="center"/>
                </w:tcPr>
                <w:p w14:paraId="452DB1BF">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破碎机</w:t>
                  </w:r>
                </w:p>
              </w:tc>
              <w:tc>
                <w:tcPr>
                  <w:tcW w:w="1067" w:type="dxa"/>
                  <w:tcBorders>
                    <w:left w:val="single" w:color="000000" w:sz="8" w:space="0"/>
                  </w:tcBorders>
                  <w:shd w:val="clear" w:color="auto" w:fill="auto"/>
                  <w:noWrap w:val="0"/>
                  <w:vAlign w:val="center"/>
                </w:tcPr>
                <w:p w14:paraId="5B3BF8B4">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137" w:type="dxa"/>
                  <w:tcBorders>
                    <w:left w:val="single" w:color="000000" w:sz="8" w:space="0"/>
                  </w:tcBorders>
                  <w:shd w:val="clear" w:color="auto" w:fill="auto"/>
                  <w:noWrap w:val="0"/>
                  <w:vAlign w:val="center"/>
                </w:tcPr>
                <w:p w14:paraId="50E14B07">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破碎机</w:t>
                  </w:r>
                </w:p>
              </w:tc>
              <w:tc>
                <w:tcPr>
                  <w:tcW w:w="963" w:type="dxa"/>
                  <w:tcBorders>
                    <w:left w:val="single" w:color="000000" w:sz="8" w:space="0"/>
                  </w:tcBorders>
                  <w:shd w:val="clear" w:color="auto" w:fill="auto"/>
                  <w:noWrap w:val="0"/>
                  <w:vAlign w:val="center"/>
                </w:tcPr>
                <w:p w14:paraId="54E2875D">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816" w:type="dxa"/>
                  <w:tcBorders>
                    <w:right w:val="single" w:color="000000" w:sz="8" w:space="0"/>
                  </w:tcBorders>
                  <w:shd w:val="clear" w:color="auto" w:fill="auto"/>
                  <w:noWrap w:val="0"/>
                  <w:vAlign w:val="center"/>
                </w:tcPr>
                <w:p w14:paraId="6B336EBF">
                  <w:pPr>
                    <w:keepLines/>
                    <w:adjustRightInd w:val="0"/>
                    <w:snapToGrid w:val="0"/>
                    <w:spacing w:before="100" w:after="100"/>
                    <w:ind w:left="0" w:leftChars="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noWrap w:val="0"/>
                  <w:vAlign w:val="center"/>
                </w:tcPr>
                <w:p w14:paraId="087576DC">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将混合物料破碎至3mm以下</w:t>
                  </w:r>
                </w:p>
              </w:tc>
            </w:tr>
            <w:tr w14:paraId="4D3E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694" w:type="dxa"/>
                  <w:noWrap w:val="0"/>
                  <w:vAlign w:val="center"/>
                </w:tcPr>
                <w:p w14:paraId="7EA95150">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3</w:t>
                  </w:r>
                </w:p>
              </w:tc>
              <w:tc>
                <w:tcPr>
                  <w:tcW w:w="1088" w:type="dxa"/>
                  <w:tcBorders>
                    <w:right w:val="single" w:color="000000" w:sz="8" w:space="0"/>
                  </w:tcBorders>
                  <w:noWrap w:val="0"/>
                  <w:vAlign w:val="center"/>
                </w:tcPr>
                <w:p w14:paraId="38B1620D">
                  <w:pPr>
                    <w:pStyle w:val="85"/>
                    <w:keepLines/>
                    <w:adjustRightInd w:val="0"/>
                    <w:snapToGrid w:val="0"/>
                    <w:spacing w:before="100" w:after="100"/>
                    <w:ind w:left="0"/>
                    <w:jc w:val="center"/>
                    <w:rPr>
                      <w:rFonts w:hint="eastAsia"/>
                      <w:color w:val="auto"/>
                      <w:kern w:val="0"/>
                      <w:szCs w:val="21"/>
                    </w:rPr>
                  </w:pPr>
                  <w:r>
                    <w:rPr>
                      <w:rFonts w:hint="eastAsia"/>
                      <w:color w:val="auto"/>
                      <w:kern w:val="0"/>
                      <w:szCs w:val="21"/>
                      <w:lang w:eastAsia="zh-CN"/>
                    </w:rPr>
                    <w:t>振动筛</w:t>
                  </w:r>
                </w:p>
              </w:tc>
              <w:tc>
                <w:tcPr>
                  <w:tcW w:w="1067" w:type="dxa"/>
                  <w:tcBorders>
                    <w:left w:val="single" w:color="000000" w:sz="8" w:space="0"/>
                  </w:tcBorders>
                  <w:shd w:val="clear" w:color="auto" w:fill="auto"/>
                  <w:noWrap w:val="0"/>
                  <w:vAlign w:val="center"/>
                </w:tcPr>
                <w:p w14:paraId="5CF86A35">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137" w:type="dxa"/>
                  <w:tcBorders>
                    <w:left w:val="single" w:color="000000" w:sz="8" w:space="0"/>
                  </w:tcBorders>
                  <w:shd w:val="clear" w:color="auto" w:fill="auto"/>
                  <w:noWrap w:val="0"/>
                  <w:vAlign w:val="center"/>
                </w:tcPr>
                <w:p w14:paraId="4A6A20F9">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eastAsia="zh-CN"/>
                    </w:rPr>
                    <w:t>振动筛</w:t>
                  </w:r>
                </w:p>
              </w:tc>
              <w:tc>
                <w:tcPr>
                  <w:tcW w:w="963" w:type="dxa"/>
                  <w:tcBorders>
                    <w:left w:val="single" w:color="000000" w:sz="8" w:space="0"/>
                  </w:tcBorders>
                  <w:shd w:val="clear" w:color="auto" w:fill="auto"/>
                  <w:noWrap w:val="0"/>
                  <w:vAlign w:val="center"/>
                </w:tcPr>
                <w:p w14:paraId="0FDCBBFC">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816" w:type="dxa"/>
                  <w:tcBorders>
                    <w:right w:val="single" w:color="000000" w:sz="8" w:space="0"/>
                  </w:tcBorders>
                  <w:shd w:val="clear" w:color="auto" w:fill="auto"/>
                  <w:noWrap w:val="0"/>
                  <w:vAlign w:val="center"/>
                </w:tcPr>
                <w:p w14:paraId="7D693E74">
                  <w:pPr>
                    <w:keepLines/>
                    <w:adjustRightInd w:val="0"/>
                    <w:snapToGrid w:val="0"/>
                    <w:spacing w:before="100" w:after="100"/>
                    <w:ind w:left="0" w:leftChars="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noWrap w:val="0"/>
                  <w:vAlign w:val="center"/>
                </w:tcPr>
                <w:p w14:paraId="6657EE63">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用于筛分破碎后物料，大于3mm粒径的物料返回供料机进行二次破碎</w:t>
                  </w:r>
                </w:p>
              </w:tc>
            </w:tr>
            <w:tr w14:paraId="387B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4" w:type="dxa"/>
                  <w:noWrap w:val="0"/>
                  <w:vAlign w:val="center"/>
                </w:tcPr>
                <w:p w14:paraId="3BADD548">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4</w:t>
                  </w:r>
                </w:p>
              </w:tc>
              <w:tc>
                <w:tcPr>
                  <w:tcW w:w="1088" w:type="dxa"/>
                  <w:tcBorders>
                    <w:right w:val="single" w:color="000000" w:sz="8" w:space="0"/>
                  </w:tcBorders>
                  <w:noWrap w:val="0"/>
                  <w:vAlign w:val="center"/>
                </w:tcPr>
                <w:p w14:paraId="5091BC2B">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搅拌机</w:t>
                  </w:r>
                </w:p>
              </w:tc>
              <w:tc>
                <w:tcPr>
                  <w:tcW w:w="1067" w:type="dxa"/>
                  <w:tcBorders>
                    <w:left w:val="single" w:color="000000" w:sz="8" w:space="0"/>
                  </w:tcBorders>
                  <w:shd w:val="clear" w:color="auto" w:fill="auto"/>
                  <w:noWrap w:val="0"/>
                  <w:vAlign w:val="center"/>
                </w:tcPr>
                <w:p w14:paraId="054D1DC8">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137" w:type="dxa"/>
                  <w:tcBorders>
                    <w:left w:val="single" w:color="000000" w:sz="8" w:space="0"/>
                  </w:tcBorders>
                  <w:shd w:val="clear" w:color="auto" w:fill="auto"/>
                  <w:noWrap w:val="0"/>
                  <w:vAlign w:val="center"/>
                </w:tcPr>
                <w:p w14:paraId="503E85E4">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搅拌机</w:t>
                  </w:r>
                </w:p>
              </w:tc>
              <w:tc>
                <w:tcPr>
                  <w:tcW w:w="963" w:type="dxa"/>
                  <w:tcBorders>
                    <w:left w:val="single" w:color="000000" w:sz="8" w:space="0"/>
                  </w:tcBorders>
                  <w:shd w:val="clear" w:color="auto" w:fill="auto"/>
                  <w:noWrap w:val="0"/>
                  <w:vAlign w:val="center"/>
                </w:tcPr>
                <w:p w14:paraId="484B6464">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816" w:type="dxa"/>
                  <w:tcBorders>
                    <w:right w:val="single" w:color="000000" w:sz="8" w:space="0"/>
                  </w:tcBorders>
                  <w:shd w:val="clear" w:color="auto" w:fill="auto"/>
                  <w:noWrap w:val="0"/>
                  <w:vAlign w:val="center"/>
                </w:tcPr>
                <w:p w14:paraId="2AC35F46">
                  <w:pPr>
                    <w:keepLines/>
                    <w:adjustRightInd w:val="0"/>
                    <w:snapToGrid w:val="0"/>
                    <w:spacing w:before="100" w:after="100"/>
                    <w:ind w:left="0" w:leftChars="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noWrap w:val="0"/>
                  <w:vAlign w:val="center"/>
                </w:tcPr>
                <w:p w14:paraId="4A33C3C4">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用于物料与水混湿搅拌</w:t>
                  </w:r>
                </w:p>
              </w:tc>
            </w:tr>
            <w:tr w14:paraId="13A6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4" w:type="dxa"/>
                  <w:noWrap w:val="0"/>
                  <w:vAlign w:val="center"/>
                </w:tcPr>
                <w:p w14:paraId="0E77E8E0">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5</w:t>
                  </w:r>
                </w:p>
              </w:tc>
              <w:tc>
                <w:tcPr>
                  <w:tcW w:w="1088" w:type="dxa"/>
                  <w:tcBorders>
                    <w:right w:val="single" w:color="000000" w:sz="8" w:space="0"/>
                  </w:tcBorders>
                  <w:noWrap w:val="0"/>
                  <w:vAlign w:val="center"/>
                </w:tcPr>
                <w:p w14:paraId="1C4B2E49">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顶车</w:t>
                  </w:r>
                </w:p>
              </w:tc>
              <w:tc>
                <w:tcPr>
                  <w:tcW w:w="1067" w:type="dxa"/>
                  <w:tcBorders>
                    <w:left w:val="single" w:color="000000" w:sz="8" w:space="0"/>
                  </w:tcBorders>
                  <w:shd w:val="clear" w:color="auto" w:fill="auto"/>
                  <w:noWrap w:val="0"/>
                  <w:vAlign w:val="center"/>
                </w:tcPr>
                <w:p w14:paraId="246977AF">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137" w:type="dxa"/>
                  <w:tcBorders>
                    <w:left w:val="single" w:color="000000" w:sz="8" w:space="0"/>
                  </w:tcBorders>
                  <w:shd w:val="clear" w:color="auto" w:fill="auto"/>
                  <w:noWrap w:val="0"/>
                  <w:vAlign w:val="center"/>
                </w:tcPr>
                <w:p w14:paraId="14687ED5">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顶车</w:t>
                  </w:r>
                </w:p>
              </w:tc>
              <w:tc>
                <w:tcPr>
                  <w:tcW w:w="963" w:type="dxa"/>
                  <w:tcBorders>
                    <w:left w:val="single" w:color="000000" w:sz="8" w:space="0"/>
                  </w:tcBorders>
                  <w:shd w:val="clear" w:color="auto" w:fill="auto"/>
                  <w:noWrap w:val="0"/>
                  <w:vAlign w:val="center"/>
                </w:tcPr>
                <w:p w14:paraId="7DCFC2AE">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816" w:type="dxa"/>
                  <w:tcBorders>
                    <w:right w:val="single" w:color="000000" w:sz="8" w:space="0"/>
                  </w:tcBorders>
                  <w:shd w:val="clear" w:color="auto" w:fill="auto"/>
                  <w:noWrap w:val="0"/>
                  <w:vAlign w:val="center"/>
                </w:tcPr>
                <w:p w14:paraId="0F551A35">
                  <w:pPr>
                    <w:keepLines/>
                    <w:adjustRightInd w:val="0"/>
                    <w:snapToGrid w:val="0"/>
                    <w:spacing w:before="100" w:after="100"/>
                    <w:ind w:left="0" w:leftChars="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noWrap w:val="0"/>
                  <w:vAlign w:val="center"/>
                </w:tcPr>
                <w:p w14:paraId="7D972ADD">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牵引窑车进入隧道窑</w:t>
                  </w:r>
                </w:p>
              </w:tc>
            </w:tr>
            <w:tr w14:paraId="18D2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4" w:type="dxa"/>
                  <w:noWrap w:val="0"/>
                  <w:vAlign w:val="center"/>
                </w:tcPr>
                <w:p w14:paraId="69F13F5F">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6</w:t>
                  </w:r>
                </w:p>
              </w:tc>
              <w:tc>
                <w:tcPr>
                  <w:tcW w:w="1088" w:type="dxa"/>
                  <w:tcBorders>
                    <w:right w:val="single" w:color="000000" w:sz="8" w:space="0"/>
                  </w:tcBorders>
                  <w:noWrap w:val="0"/>
                  <w:vAlign w:val="center"/>
                </w:tcPr>
                <w:p w14:paraId="2F1E73D8">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窑车</w:t>
                  </w:r>
                </w:p>
              </w:tc>
              <w:tc>
                <w:tcPr>
                  <w:tcW w:w="1067" w:type="dxa"/>
                  <w:tcBorders>
                    <w:left w:val="single" w:color="000000" w:sz="8" w:space="0"/>
                  </w:tcBorders>
                  <w:shd w:val="clear" w:color="auto" w:fill="auto"/>
                  <w:noWrap w:val="0"/>
                  <w:vAlign w:val="center"/>
                </w:tcPr>
                <w:p w14:paraId="3F1EFF50">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120</w:t>
                  </w:r>
                </w:p>
              </w:tc>
              <w:tc>
                <w:tcPr>
                  <w:tcW w:w="1137" w:type="dxa"/>
                  <w:tcBorders>
                    <w:left w:val="single" w:color="000000" w:sz="8" w:space="0"/>
                  </w:tcBorders>
                  <w:shd w:val="clear" w:color="auto" w:fill="auto"/>
                  <w:noWrap w:val="0"/>
                  <w:vAlign w:val="center"/>
                </w:tcPr>
                <w:p w14:paraId="581092D7">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窑车</w:t>
                  </w:r>
                </w:p>
              </w:tc>
              <w:tc>
                <w:tcPr>
                  <w:tcW w:w="963" w:type="dxa"/>
                  <w:tcBorders>
                    <w:left w:val="single" w:color="000000" w:sz="8" w:space="0"/>
                  </w:tcBorders>
                  <w:shd w:val="clear" w:color="auto" w:fill="auto"/>
                  <w:noWrap w:val="0"/>
                  <w:vAlign w:val="center"/>
                </w:tcPr>
                <w:p w14:paraId="01C77026">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120</w:t>
                  </w:r>
                </w:p>
              </w:tc>
              <w:tc>
                <w:tcPr>
                  <w:tcW w:w="816" w:type="dxa"/>
                  <w:tcBorders>
                    <w:right w:val="single" w:color="000000" w:sz="8" w:space="0"/>
                  </w:tcBorders>
                  <w:shd w:val="clear" w:color="auto" w:fill="auto"/>
                  <w:noWrap w:val="0"/>
                  <w:vAlign w:val="center"/>
                </w:tcPr>
                <w:p w14:paraId="2B20E89F">
                  <w:pPr>
                    <w:keepLines/>
                    <w:adjustRightInd w:val="0"/>
                    <w:snapToGrid w:val="0"/>
                    <w:spacing w:before="100" w:after="100"/>
                    <w:ind w:left="0" w:leftChars="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noWrap w:val="0"/>
                  <w:vAlign w:val="center"/>
                </w:tcPr>
                <w:p w14:paraId="173BFED5">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用于码放砖坯入窑烧成</w:t>
                  </w:r>
                </w:p>
              </w:tc>
            </w:tr>
            <w:tr w14:paraId="1DD5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4" w:type="dxa"/>
                  <w:noWrap w:val="0"/>
                  <w:vAlign w:val="center"/>
                </w:tcPr>
                <w:p w14:paraId="62AE4CE5">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7</w:t>
                  </w:r>
                </w:p>
              </w:tc>
              <w:tc>
                <w:tcPr>
                  <w:tcW w:w="1088" w:type="dxa"/>
                  <w:tcBorders>
                    <w:right w:val="single" w:color="000000" w:sz="8" w:space="0"/>
                  </w:tcBorders>
                  <w:noWrap w:val="0"/>
                  <w:vAlign w:val="center"/>
                </w:tcPr>
                <w:p w14:paraId="0063AD97">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挤出式制砖机</w:t>
                  </w:r>
                </w:p>
              </w:tc>
              <w:tc>
                <w:tcPr>
                  <w:tcW w:w="1067" w:type="dxa"/>
                  <w:tcBorders>
                    <w:left w:val="single" w:color="000000" w:sz="8" w:space="0"/>
                  </w:tcBorders>
                  <w:shd w:val="clear" w:color="auto" w:fill="auto"/>
                  <w:noWrap w:val="0"/>
                  <w:vAlign w:val="center"/>
                </w:tcPr>
                <w:p w14:paraId="7E29C131">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137" w:type="dxa"/>
                  <w:tcBorders>
                    <w:left w:val="single" w:color="000000" w:sz="8" w:space="0"/>
                  </w:tcBorders>
                  <w:shd w:val="clear" w:color="auto" w:fill="auto"/>
                  <w:noWrap w:val="0"/>
                  <w:vAlign w:val="center"/>
                </w:tcPr>
                <w:p w14:paraId="34B068CC">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挤出式制砖机</w:t>
                  </w:r>
                </w:p>
              </w:tc>
              <w:tc>
                <w:tcPr>
                  <w:tcW w:w="963" w:type="dxa"/>
                  <w:tcBorders>
                    <w:left w:val="single" w:color="000000" w:sz="8" w:space="0"/>
                  </w:tcBorders>
                  <w:shd w:val="clear" w:color="auto" w:fill="auto"/>
                  <w:noWrap w:val="0"/>
                  <w:vAlign w:val="center"/>
                </w:tcPr>
                <w:p w14:paraId="613CA229">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816" w:type="dxa"/>
                  <w:tcBorders>
                    <w:right w:val="single" w:color="000000" w:sz="8" w:space="0"/>
                  </w:tcBorders>
                  <w:shd w:val="clear" w:color="auto" w:fill="auto"/>
                  <w:noWrap w:val="0"/>
                  <w:vAlign w:val="center"/>
                </w:tcPr>
                <w:p w14:paraId="604F21FA">
                  <w:pPr>
                    <w:keepLines/>
                    <w:adjustRightInd w:val="0"/>
                    <w:snapToGrid w:val="0"/>
                    <w:spacing w:before="100" w:after="100"/>
                    <w:ind w:left="0" w:leftChars="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noWrap w:val="0"/>
                  <w:vAlign w:val="center"/>
                </w:tcPr>
                <w:p w14:paraId="7E7238ED">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用于制作砖坯</w:t>
                  </w:r>
                </w:p>
              </w:tc>
            </w:tr>
            <w:tr w14:paraId="0630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694" w:type="dxa"/>
                  <w:noWrap w:val="0"/>
                  <w:vAlign w:val="center"/>
                </w:tcPr>
                <w:p w14:paraId="4BBA9B40">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8</w:t>
                  </w:r>
                </w:p>
              </w:tc>
              <w:tc>
                <w:tcPr>
                  <w:tcW w:w="1088" w:type="dxa"/>
                  <w:tcBorders>
                    <w:right w:val="single" w:color="000000" w:sz="8" w:space="0"/>
                  </w:tcBorders>
                  <w:noWrap w:val="0"/>
                  <w:vAlign w:val="center"/>
                </w:tcPr>
                <w:p w14:paraId="377729FC">
                  <w:pPr>
                    <w:pStyle w:val="85"/>
                    <w:keepLines/>
                    <w:adjustRightInd w:val="0"/>
                    <w:snapToGrid w:val="0"/>
                    <w:spacing w:before="100" w:after="100"/>
                    <w:ind w:left="0"/>
                    <w:jc w:val="center"/>
                    <w:rPr>
                      <w:rFonts w:hint="eastAsia"/>
                      <w:color w:val="auto"/>
                      <w:kern w:val="0"/>
                      <w:szCs w:val="21"/>
                    </w:rPr>
                  </w:pPr>
                  <w:r>
                    <w:rPr>
                      <w:rFonts w:hint="eastAsia"/>
                      <w:color w:val="auto"/>
                      <w:kern w:val="0"/>
                      <w:szCs w:val="21"/>
                    </w:rPr>
                    <w:t>切条切坯机</w:t>
                  </w:r>
                </w:p>
              </w:tc>
              <w:tc>
                <w:tcPr>
                  <w:tcW w:w="1067" w:type="dxa"/>
                  <w:tcBorders>
                    <w:left w:val="single" w:color="000000" w:sz="8" w:space="0"/>
                  </w:tcBorders>
                  <w:shd w:val="clear" w:color="auto" w:fill="auto"/>
                  <w:noWrap w:val="0"/>
                  <w:vAlign w:val="center"/>
                </w:tcPr>
                <w:p w14:paraId="14912D6F">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137" w:type="dxa"/>
                  <w:tcBorders>
                    <w:left w:val="single" w:color="000000" w:sz="8" w:space="0"/>
                  </w:tcBorders>
                  <w:shd w:val="clear" w:color="auto" w:fill="auto"/>
                  <w:noWrap w:val="0"/>
                  <w:vAlign w:val="center"/>
                </w:tcPr>
                <w:p w14:paraId="3B3FA2FE">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切条切坯机</w:t>
                  </w:r>
                </w:p>
              </w:tc>
              <w:tc>
                <w:tcPr>
                  <w:tcW w:w="963" w:type="dxa"/>
                  <w:tcBorders>
                    <w:left w:val="single" w:color="000000" w:sz="8" w:space="0"/>
                  </w:tcBorders>
                  <w:shd w:val="clear" w:color="auto" w:fill="auto"/>
                  <w:noWrap w:val="0"/>
                  <w:vAlign w:val="center"/>
                </w:tcPr>
                <w:p w14:paraId="37A899BD">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816" w:type="dxa"/>
                  <w:tcBorders>
                    <w:right w:val="single" w:color="000000" w:sz="8" w:space="0"/>
                  </w:tcBorders>
                  <w:shd w:val="clear" w:color="auto" w:fill="auto"/>
                  <w:noWrap w:val="0"/>
                  <w:vAlign w:val="center"/>
                </w:tcPr>
                <w:p w14:paraId="24F8ED61">
                  <w:pPr>
                    <w:keepLines/>
                    <w:adjustRightInd w:val="0"/>
                    <w:snapToGrid w:val="0"/>
                    <w:spacing w:before="100" w:after="100"/>
                    <w:ind w:left="0" w:leftChars="0"/>
                    <w:jc w:val="center"/>
                    <w:rPr>
                      <w:rFonts w:hint="eastAsia"/>
                      <w:color w:val="auto"/>
                      <w:kern w:val="0"/>
                      <w:szCs w:val="21"/>
                      <w:lang w:eastAsia="zh-CN"/>
                    </w:rPr>
                  </w:pPr>
                  <w:r>
                    <w:rPr>
                      <w:rFonts w:hint="eastAsia"/>
                      <w:color w:val="auto"/>
                      <w:kern w:val="0"/>
                      <w:szCs w:val="21"/>
                      <w:lang w:val="en-US" w:eastAsia="zh-CN"/>
                    </w:rPr>
                    <w:t>不变</w:t>
                  </w:r>
                </w:p>
              </w:tc>
              <w:tc>
                <w:tcPr>
                  <w:tcW w:w="2331" w:type="dxa"/>
                  <w:tcBorders>
                    <w:right w:val="single" w:color="000000" w:sz="8" w:space="0"/>
                  </w:tcBorders>
                  <w:shd w:val="clear" w:color="auto" w:fill="auto"/>
                  <w:noWrap w:val="0"/>
                  <w:vAlign w:val="center"/>
                </w:tcPr>
                <w:p w14:paraId="7A07FE5E">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eastAsia="zh-CN"/>
                    </w:rPr>
                    <w:t>按照生产规格对坯体进行切条、切坯</w:t>
                  </w:r>
                </w:p>
              </w:tc>
            </w:tr>
            <w:tr w14:paraId="23A6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4" w:type="dxa"/>
                  <w:shd w:val="clear" w:color="auto" w:fill="auto"/>
                  <w:noWrap w:val="0"/>
                  <w:vAlign w:val="center"/>
                </w:tcPr>
                <w:p w14:paraId="122CB4DF">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9</w:t>
                  </w:r>
                </w:p>
              </w:tc>
              <w:tc>
                <w:tcPr>
                  <w:tcW w:w="1088" w:type="dxa"/>
                  <w:tcBorders>
                    <w:right w:val="single" w:color="000000" w:sz="8" w:space="0"/>
                  </w:tcBorders>
                  <w:shd w:val="clear" w:color="auto" w:fill="auto"/>
                  <w:noWrap w:val="0"/>
                  <w:vAlign w:val="center"/>
                </w:tcPr>
                <w:p w14:paraId="6597AAB5">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码坯机</w:t>
                  </w:r>
                </w:p>
              </w:tc>
              <w:tc>
                <w:tcPr>
                  <w:tcW w:w="1067" w:type="dxa"/>
                  <w:tcBorders>
                    <w:left w:val="single" w:color="000000" w:sz="8" w:space="0"/>
                  </w:tcBorders>
                  <w:shd w:val="clear" w:color="auto" w:fill="auto"/>
                  <w:noWrap w:val="0"/>
                  <w:vAlign w:val="center"/>
                </w:tcPr>
                <w:p w14:paraId="588EF87E">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137" w:type="dxa"/>
                  <w:tcBorders>
                    <w:left w:val="single" w:color="000000" w:sz="8" w:space="0"/>
                  </w:tcBorders>
                  <w:shd w:val="clear" w:color="auto" w:fill="auto"/>
                  <w:noWrap w:val="0"/>
                  <w:vAlign w:val="center"/>
                </w:tcPr>
                <w:p w14:paraId="29D01901">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码坯机</w:t>
                  </w:r>
                </w:p>
              </w:tc>
              <w:tc>
                <w:tcPr>
                  <w:tcW w:w="963" w:type="dxa"/>
                  <w:tcBorders>
                    <w:left w:val="single" w:color="000000" w:sz="8" w:space="0"/>
                  </w:tcBorders>
                  <w:shd w:val="clear" w:color="auto" w:fill="auto"/>
                  <w:noWrap w:val="0"/>
                  <w:vAlign w:val="center"/>
                </w:tcPr>
                <w:p w14:paraId="193814CC">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816" w:type="dxa"/>
                  <w:tcBorders>
                    <w:right w:val="single" w:color="000000" w:sz="8" w:space="0"/>
                  </w:tcBorders>
                  <w:shd w:val="clear" w:color="auto" w:fill="auto"/>
                  <w:noWrap w:val="0"/>
                  <w:vAlign w:val="center"/>
                </w:tcPr>
                <w:p w14:paraId="396B4A77">
                  <w:pPr>
                    <w:keepLines/>
                    <w:adjustRightInd w:val="0"/>
                    <w:snapToGrid w:val="0"/>
                    <w:spacing w:before="100" w:after="100"/>
                    <w:ind w:left="0" w:leftChars="0"/>
                    <w:jc w:val="center"/>
                    <w:rPr>
                      <w:rFonts w:hint="eastAsia"/>
                      <w:color w:val="auto"/>
                      <w:kern w:val="0"/>
                      <w:szCs w:val="21"/>
                      <w:lang w:eastAsia="zh-CN"/>
                    </w:rPr>
                  </w:pPr>
                  <w:r>
                    <w:rPr>
                      <w:rFonts w:hint="eastAsia"/>
                      <w:color w:val="auto"/>
                      <w:kern w:val="0"/>
                      <w:szCs w:val="21"/>
                      <w:lang w:val="en-US" w:eastAsia="zh-CN"/>
                    </w:rPr>
                    <w:t>不变</w:t>
                  </w:r>
                </w:p>
              </w:tc>
              <w:tc>
                <w:tcPr>
                  <w:tcW w:w="2331" w:type="dxa"/>
                  <w:tcBorders>
                    <w:right w:val="single" w:color="000000" w:sz="8" w:space="0"/>
                  </w:tcBorders>
                  <w:shd w:val="clear" w:color="auto" w:fill="auto"/>
                  <w:noWrap w:val="0"/>
                  <w:vAlign w:val="center"/>
                </w:tcPr>
                <w:p w14:paraId="53A40193">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eastAsia="zh-CN"/>
                    </w:rPr>
                    <w:t>用于码放砖坯</w:t>
                  </w:r>
                </w:p>
              </w:tc>
            </w:tr>
            <w:tr w14:paraId="4D9C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dxa"/>
                  <w:shd w:val="clear" w:color="auto" w:fill="auto"/>
                  <w:vAlign w:val="center"/>
                </w:tcPr>
                <w:p w14:paraId="22D2D834">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10</w:t>
                  </w:r>
                </w:p>
              </w:tc>
              <w:tc>
                <w:tcPr>
                  <w:tcW w:w="1088" w:type="dxa"/>
                  <w:tcBorders>
                    <w:right w:val="single" w:color="000000" w:sz="8" w:space="0"/>
                  </w:tcBorders>
                  <w:shd w:val="clear" w:color="auto" w:fill="auto"/>
                  <w:vAlign w:val="center"/>
                </w:tcPr>
                <w:p w14:paraId="097B33E9">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隧道窑</w:t>
                  </w:r>
                </w:p>
              </w:tc>
              <w:tc>
                <w:tcPr>
                  <w:tcW w:w="1067" w:type="dxa"/>
                  <w:tcBorders>
                    <w:left w:val="single" w:color="000000" w:sz="8" w:space="0"/>
                  </w:tcBorders>
                  <w:shd w:val="clear" w:color="auto" w:fill="auto"/>
                  <w:vAlign w:val="center"/>
                </w:tcPr>
                <w:p w14:paraId="11FCC9F2">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1137" w:type="dxa"/>
                  <w:tcBorders>
                    <w:left w:val="single" w:color="000000" w:sz="8" w:space="0"/>
                  </w:tcBorders>
                  <w:shd w:val="clear" w:color="auto" w:fill="auto"/>
                  <w:vAlign w:val="center"/>
                </w:tcPr>
                <w:p w14:paraId="4A0A1485">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隧道窑</w:t>
                  </w:r>
                </w:p>
              </w:tc>
              <w:tc>
                <w:tcPr>
                  <w:tcW w:w="963" w:type="dxa"/>
                  <w:tcBorders>
                    <w:left w:val="single" w:color="000000" w:sz="8" w:space="0"/>
                  </w:tcBorders>
                  <w:shd w:val="clear" w:color="auto" w:fill="auto"/>
                  <w:vAlign w:val="center"/>
                </w:tcPr>
                <w:p w14:paraId="3C77A61D">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1</w:t>
                  </w:r>
                </w:p>
              </w:tc>
              <w:tc>
                <w:tcPr>
                  <w:tcW w:w="816" w:type="dxa"/>
                  <w:tcBorders>
                    <w:right w:val="single" w:color="000000" w:sz="8" w:space="0"/>
                  </w:tcBorders>
                  <w:shd w:val="clear" w:color="auto" w:fill="auto"/>
                  <w:vAlign w:val="center"/>
                </w:tcPr>
                <w:p w14:paraId="15A13A80">
                  <w:pPr>
                    <w:keepLines/>
                    <w:adjustRightInd w:val="0"/>
                    <w:snapToGrid w:val="0"/>
                    <w:spacing w:before="100" w:after="100"/>
                    <w:ind w:left="0" w:leftChars="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vAlign w:val="center"/>
                </w:tcPr>
                <w:p w14:paraId="38404F71">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包含烘干段、预热段、焙烧段、保温段、冷却段和成品卸车道</w:t>
                  </w:r>
                </w:p>
              </w:tc>
            </w:tr>
            <w:tr w14:paraId="53AF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94" w:type="dxa"/>
                  <w:shd w:val="clear" w:color="auto" w:fill="auto"/>
                  <w:vAlign w:val="center"/>
                </w:tcPr>
                <w:p w14:paraId="5EE6CC22">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11</w:t>
                  </w:r>
                </w:p>
              </w:tc>
              <w:tc>
                <w:tcPr>
                  <w:tcW w:w="1088" w:type="dxa"/>
                  <w:tcBorders>
                    <w:right w:val="single" w:color="000000" w:sz="8" w:space="0"/>
                  </w:tcBorders>
                  <w:shd w:val="clear" w:color="auto" w:fill="auto"/>
                  <w:vAlign w:val="center"/>
                </w:tcPr>
                <w:p w14:paraId="69EE3A71">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气泵</w:t>
                  </w:r>
                </w:p>
              </w:tc>
              <w:tc>
                <w:tcPr>
                  <w:tcW w:w="1067" w:type="dxa"/>
                  <w:tcBorders>
                    <w:left w:val="single" w:color="000000" w:sz="8" w:space="0"/>
                  </w:tcBorders>
                  <w:shd w:val="clear" w:color="auto" w:fill="auto"/>
                  <w:vAlign w:val="center"/>
                </w:tcPr>
                <w:p w14:paraId="49CD80F3">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2</w:t>
                  </w:r>
                </w:p>
              </w:tc>
              <w:tc>
                <w:tcPr>
                  <w:tcW w:w="1137" w:type="dxa"/>
                  <w:tcBorders>
                    <w:left w:val="single" w:color="000000" w:sz="8" w:space="0"/>
                  </w:tcBorders>
                  <w:shd w:val="clear" w:color="auto" w:fill="auto"/>
                  <w:vAlign w:val="center"/>
                </w:tcPr>
                <w:p w14:paraId="4CFFCBBC">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气泵</w:t>
                  </w:r>
                </w:p>
              </w:tc>
              <w:tc>
                <w:tcPr>
                  <w:tcW w:w="963" w:type="dxa"/>
                  <w:tcBorders>
                    <w:left w:val="single" w:color="000000" w:sz="8" w:space="0"/>
                  </w:tcBorders>
                  <w:shd w:val="clear" w:color="auto" w:fill="auto"/>
                  <w:vAlign w:val="center"/>
                </w:tcPr>
                <w:p w14:paraId="0B6D89D1">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2</w:t>
                  </w:r>
                </w:p>
              </w:tc>
              <w:tc>
                <w:tcPr>
                  <w:tcW w:w="816" w:type="dxa"/>
                  <w:tcBorders>
                    <w:right w:val="single" w:color="000000" w:sz="8" w:space="0"/>
                  </w:tcBorders>
                  <w:shd w:val="clear" w:color="auto" w:fill="auto"/>
                  <w:vAlign w:val="center"/>
                </w:tcPr>
                <w:p w14:paraId="4464CD30">
                  <w:pPr>
                    <w:keepLines/>
                    <w:adjustRightInd w:val="0"/>
                    <w:snapToGrid w:val="0"/>
                    <w:spacing w:before="100" w:after="100"/>
                    <w:ind w:left="0" w:leftChars="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vAlign w:val="center"/>
                </w:tcPr>
                <w:p w14:paraId="2BB4F922">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用于搅拌机充气，加速搅拌过程</w:t>
                  </w:r>
                </w:p>
              </w:tc>
            </w:tr>
            <w:tr w14:paraId="784D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694" w:type="dxa"/>
                  <w:shd w:val="clear" w:color="auto" w:fill="auto"/>
                  <w:vAlign w:val="center"/>
                </w:tcPr>
                <w:p w14:paraId="49E18D23">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12</w:t>
                  </w:r>
                </w:p>
              </w:tc>
              <w:tc>
                <w:tcPr>
                  <w:tcW w:w="1088" w:type="dxa"/>
                  <w:tcBorders>
                    <w:right w:val="single" w:color="000000" w:sz="8" w:space="0"/>
                  </w:tcBorders>
                  <w:shd w:val="clear" w:color="auto" w:fill="auto"/>
                  <w:vAlign w:val="center"/>
                </w:tcPr>
                <w:p w14:paraId="29130425">
                  <w:pPr>
                    <w:pStyle w:val="85"/>
                    <w:keepLines/>
                    <w:adjustRightInd w:val="0"/>
                    <w:snapToGrid w:val="0"/>
                    <w:spacing w:before="100" w:after="100"/>
                    <w:ind w:left="0"/>
                    <w:jc w:val="center"/>
                    <w:rPr>
                      <w:rFonts w:hint="eastAsia"/>
                      <w:color w:val="auto"/>
                      <w:kern w:val="0"/>
                      <w:szCs w:val="21"/>
                      <w:lang w:val="en-US" w:eastAsia="zh-CN"/>
                    </w:rPr>
                  </w:pPr>
                  <w:r>
                    <w:rPr>
                      <w:rFonts w:hint="eastAsia"/>
                      <w:color w:val="auto"/>
                      <w:kern w:val="0"/>
                      <w:szCs w:val="21"/>
                    </w:rPr>
                    <w:t>皮带运输机</w:t>
                  </w:r>
                </w:p>
              </w:tc>
              <w:tc>
                <w:tcPr>
                  <w:tcW w:w="1067" w:type="dxa"/>
                  <w:tcBorders>
                    <w:left w:val="single" w:color="000000" w:sz="8" w:space="0"/>
                    <w:right w:val="single" w:color="000000" w:sz="8" w:space="0"/>
                  </w:tcBorders>
                  <w:shd w:val="clear" w:color="auto" w:fill="auto"/>
                  <w:vAlign w:val="center"/>
                </w:tcPr>
                <w:p w14:paraId="6C425A1E">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3</w:t>
                  </w:r>
                </w:p>
              </w:tc>
              <w:tc>
                <w:tcPr>
                  <w:tcW w:w="1137" w:type="dxa"/>
                  <w:tcBorders>
                    <w:left w:val="single" w:color="000000" w:sz="8" w:space="0"/>
                  </w:tcBorders>
                  <w:shd w:val="clear" w:color="auto" w:fill="auto"/>
                  <w:vAlign w:val="center"/>
                </w:tcPr>
                <w:p w14:paraId="025B9772">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皮带运输机</w:t>
                  </w:r>
                </w:p>
              </w:tc>
              <w:tc>
                <w:tcPr>
                  <w:tcW w:w="963" w:type="dxa"/>
                  <w:tcBorders>
                    <w:left w:val="single" w:color="000000" w:sz="8" w:space="0"/>
                  </w:tcBorders>
                  <w:shd w:val="clear" w:color="auto" w:fill="auto"/>
                  <w:vAlign w:val="center"/>
                </w:tcPr>
                <w:p w14:paraId="31FA7FCB">
                  <w:pPr>
                    <w:pStyle w:val="85"/>
                    <w:keepLines/>
                    <w:adjustRightInd w:val="0"/>
                    <w:snapToGrid w:val="0"/>
                    <w:spacing w:before="100" w:after="100"/>
                    <w:ind w:left="0" w:leftChars="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rPr>
                    <w:t>3</w:t>
                  </w:r>
                </w:p>
              </w:tc>
              <w:tc>
                <w:tcPr>
                  <w:tcW w:w="816" w:type="dxa"/>
                  <w:tcBorders>
                    <w:right w:val="single" w:color="000000" w:sz="8" w:space="0"/>
                  </w:tcBorders>
                  <w:shd w:val="clear" w:color="auto" w:fill="auto"/>
                  <w:vAlign w:val="center"/>
                </w:tcPr>
                <w:p w14:paraId="7EBD521E">
                  <w:pPr>
                    <w:keepLines/>
                    <w:adjustRightInd w:val="0"/>
                    <w:snapToGrid w:val="0"/>
                    <w:spacing w:before="100" w:after="100"/>
                    <w:ind w:left="0"/>
                    <w:jc w:val="center"/>
                    <w:rPr>
                      <w:rFonts w:hint="eastAsia"/>
                      <w:color w:val="auto"/>
                      <w:kern w:val="0"/>
                      <w:szCs w:val="21"/>
                    </w:rPr>
                  </w:pPr>
                  <w:r>
                    <w:rPr>
                      <w:rFonts w:hint="eastAsia"/>
                      <w:color w:val="auto"/>
                      <w:kern w:val="0"/>
                      <w:szCs w:val="21"/>
                      <w:lang w:val="en-US" w:eastAsia="zh-CN"/>
                    </w:rPr>
                    <w:t>不变</w:t>
                  </w:r>
                </w:p>
              </w:tc>
              <w:tc>
                <w:tcPr>
                  <w:tcW w:w="2331" w:type="dxa"/>
                  <w:tcBorders>
                    <w:right w:val="single" w:color="000000" w:sz="8" w:space="0"/>
                  </w:tcBorders>
                  <w:shd w:val="clear" w:color="auto" w:fill="auto"/>
                  <w:vAlign w:val="center"/>
                </w:tcPr>
                <w:p w14:paraId="16D534FB">
                  <w:pPr>
                    <w:pStyle w:val="85"/>
                    <w:keepLines/>
                    <w:adjustRightInd w:val="0"/>
                    <w:snapToGrid w:val="0"/>
                    <w:spacing w:before="100" w:after="100"/>
                    <w:ind w:left="0"/>
                    <w:jc w:val="center"/>
                    <w:rPr>
                      <w:rFonts w:hint="eastAsia" w:eastAsia="宋体"/>
                      <w:color w:val="auto"/>
                      <w:kern w:val="0"/>
                      <w:szCs w:val="21"/>
                      <w:lang w:val="en-US" w:eastAsia="zh-CN"/>
                    </w:rPr>
                  </w:pPr>
                  <w:r>
                    <w:rPr>
                      <w:rFonts w:hint="eastAsia"/>
                      <w:color w:val="auto"/>
                      <w:kern w:val="0"/>
                      <w:szCs w:val="21"/>
                    </w:rPr>
                    <w:t>用于输送物料</w:t>
                  </w:r>
                  <w:r>
                    <w:rPr>
                      <w:rFonts w:hint="eastAsia"/>
                      <w:color w:val="auto"/>
                      <w:kern w:val="0"/>
                      <w:szCs w:val="21"/>
                      <w:lang w:eastAsia="zh-CN"/>
                    </w:rPr>
                    <w:t>。</w:t>
                  </w:r>
                </w:p>
              </w:tc>
            </w:tr>
          </w:tbl>
          <w:p w14:paraId="79AA83DB">
            <w:pPr>
              <w:pStyle w:val="56"/>
              <w:spacing w:line="360" w:lineRule="auto"/>
              <w:ind w:firstLine="482"/>
              <w:rPr>
                <w:b/>
                <w:bCs/>
                <w:color w:val="auto"/>
                <w:kern w:val="2"/>
                <w:szCs w:val="24"/>
                <w:lang w:val="zh-CN"/>
              </w:rPr>
            </w:pPr>
            <w:r>
              <w:rPr>
                <w:rFonts w:hint="eastAsia"/>
                <w:b/>
                <w:bCs/>
                <w:color w:val="auto"/>
                <w:kern w:val="2"/>
                <w:szCs w:val="24"/>
                <w:lang w:val="zh-CN"/>
              </w:rPr>
              <w:t>7</w:t>
            </w:r>
            <w:r>
              <w:rPr>
                <w:b/>
                <w:bCs/>
                <w:color w:val="auto"/>
                <w:kern w:val="2"/>
                <w:szCs w:val="24"/>
                <w:lang w:val="zh-CN"/>
              </w:rPr>
              <w:t>．</w:t>
            </w:r>
            <w:r>
              <w:rPr>
                <w:rFonts w:hint="eastAsia"/>
                <w:b/>
                <w:bCs/>
                <w:color w:val="auto"/>
                <w:kern w:val="2"/>
                <w:szCs w:val="24"/>
                <w:lang w:val="zh-CN"/>
              </w:rPr>
              <w:t>平面布置</w:t>
            </w:r>
          </w:p>
          <w:p w14:paraId="1CE5270D">
            <w:pPr>
              <w:pStyle w:val="56"/>
              <w:spacing w:line="360" w:lineRule="auto"/>
              <w:ind w:firstLine="480"/>
              <w:rPr>
                <w:color w:val="auto"/>
                <w:szCs w:val="24"/>
              </w:rPr>
            </w:pPr>
            <w:r>
              <w:rPr>
                <w:color w:val="auto"/>
                <w:szCs w:val="24"/>
              </w:rPr>
              <w:t>项目在满足生产工艺流程的前提下，考虑运输、安全等要求，按各种设施不同功能进行分区和组合，具体布置如下：办公室、停车间位于厂区西侧，宿舍位于办公室东侧，原料堆放场位于厂区北侧，隧道窑位于厂区中部，成品堆场位于隧道窑两侧。整个</w:t>
            </w:r>
            <w:r>
              <w:rPr>
                <w:rFonts w:hint="eastAsia"/>
                <w:color w:val="auto"/>
                <w:szCs w:val="24"/>
                <w:lang w:eastAsia="zh-CN"/>
              </w:rPr>
              <w:t>区域</w:t>
            </w:r>
            <w:r>
              <w:rPr>
                <w:color w:val="auto"/>
                <w:szCs w:val="24"/>
              </w:rPr>
              <w:t>建构筑物布局合理。本项目厂区平面布</w:t>
            </w:r>
            <w:r>
              <w:rPr>
                <w:color w:val="auto"/>
                <w:szCs w:val="24"/>
                <w:highlight w:val="none"/>
              </w:rPr>
              <w:t>置</w:t>
            </w:r>
            <w:r>
              <w:rPr>
                <w:rFonts w:hint="eastAsia"/>
                <w:color w:val="auto"/>
                <w:szCs w:val="24"/>
                <w:highlight w:val="none"/>
              </w:rPr>
              <w:t>图</w:t>
            </w:r>
            <w:r>
              <w:rPr>
                <w:color w:val="auto"/>
                <w:szCs w:val="24"/>
                <w:highlight w:val="none"/>
              </w:rPr>
              <w:t>见</w:t>
            </w:r>
            <w:r>
              <w:rPr>
                <w:rFonts w:hint="eastAsia"/>
                <w:color w:val="auto"/>
                <w:szCs w:val="24"/>
                <w:highlight w:val="none"/>
              </w:rPr>
              <w:t>附</w:t>
            </w:r>
            <w:r>
              <w:rPr>
                <w:color w:val="auto"/>
                <w:szCs w:val="24"/>
                <w:highlight w:val="none"/>
              </w:rPr>
              <w:t>图</w:t>
            </w:r>
            <w:r>
              <w:rPr>
                <w:rFonts w:hint="eastAsia"/>
                <w:color w:val="auto"/>
                <w:szCs w:val="24"/>
                <w:highlight w:val="none"/>
              </w:rPr>
              <w:t>2</w:t>
            </w:r>
            <w:r>
              <w:rPr>
                <w:color w:val="auto"/>
                <w:szCs w:val="24"/>
                <w:highlight w:val="none"/>
              </w:rPr>
              <w:t>。</w:t>
            </w:r>
          </w:p>
          <w:p w14:paraId="1690512A">
            <w:pPr>
              <w:pStyle w:val="56"/>
              <w:spacing w:line="360" w:lineRule="auto"/>
              <w:ind w:firstLine="482"/>
              <w:rPr>
                <w:b/>
                <w:bCs/>
                <w:color w:val="auto"/>
                <w:kern w:val="2"/>
                <w:szCs w:val="24"/>
                <w:lang w:val="zh-CN"/>
              </w:rPr>
            </w:pPr>
            <w:r>
              <w:rPr>
                <w:rFonts w:hint="eastAsia"/>
                <w:b/>
                <w:bCs/>
                <w:color w:val="auto"/>
                <w:kern w:val="2"/>
                <w:szCs w:val="24"/>
                <w:lang w:val="zh-CN"/>
              </w:rPr>
              <w:t>8</w:t>
            </w:r>
            <w:r>
              <w:rPr>
                <w:b/>
                <w:bCs/>
                <w:color w:val="auto"/>
                <w:kern w:val="2"/>
                <w:szCs w:val="24"/>
                <w:lang w:val="zh-CN"/>
              </w:rPr>
              <w:t>．</w:t>
            </w:r>
            <w:r>
              <w:rPr>
                <w:rFonts w:hint="eastAsia"/>
                <w:b/>
                <w:bCs/>
                <w:color w:val="auto"/>
                <w:kern w:val="2"/>
                <w:szCs w:val="24"/>
                <w:lang w:val="zh-CN"/>
              </w:rPr>
              <w:t>主要经济技术指标</w:t>
            </w:r>
          </w:p>
          <w:p w14:paraId="22BA21DD">
            <w:pPr>
              <w:spacing w:line="440" w:lineRule="exact"/>
              <w:jc w:val="center"/>
              <w:rPr>
                <w:b/>
                <w:color w:val="auto"/>
              </w:rPr>
            </w:pPr>
            <w:r>
              <w:rPr>
                <w:rFonts w:hAnsi="宋体"/>
                <w:b/>
                <w:bCs/>
                <w:color w:val="auto"/>
                <w:sz w:val="24"/>
              </w:rPr>
              <w:t>表</w:t>
            </w:r>
            <w:r>
              <w:rPr>
                <w:rFonts w:hint="eastAsia" w:hAnsi="宋体"/>
                <w:b/>
                <w:bCs/>
                <w:color w:val="auto"/>
                <w:sz w:val="24"/>
                <w:lang w:val="en-US" w:eastAsia="zh-CN"/>
              </w:rPr>
              <w:t xml:space="preserve">2.2-6 </w:t>
            </w:r>
            <w:r>
              <w:rPr>
                <w:rFonts w:hAnsi="宋体"/>
                <w:b/>
                <w:bCs/>
                <w:color w:val="auto"/>
                <w:sz w:val="24"/>
              </w:rPr>
              <w:t>主要经济技术指标</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4279"/>
              <w:gridCol w:w="1194"/>
              <w:gridCol w:w="1602"/>
            </w:tblGrid>
            <w:tr w14:paraId="2C6C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blHeader/>
                <w:jc w:val="center"/>
              </w:trPr>
              <w:tc>
                <w:tcPr>
                  <w:tcW w:w="883" w:type="dxa"/>
                  <w:vAlign w:val="center"/>
                </w:tcPr>
                <w:p w14:paraId="5D93DB13">
                  <w:pPr>
                    <w:jc w:val="center"/>
                    <w:rPr>
                      <w:b/>
                      <w:bCs/>
                      <w:color w:val="auto"/>
                      <w:szCs w:val="21"/>
                    </w:rPr>
                  </w:pPr>
                  <w:r>
                    <w:rPr>
                      <w:b/>
                      <w:bCs/>
                      <w:color w:val="auto"/>
                      <w:szCs w:val="21"/>
                    </w:rPr>
                    <w:t>序号</w:t>
                  </w:r>
                </w:p>
              </w:tc>
              <w:tc>
                <w:tcPr>
                  <w:tcW w:w="4279" w:type="dxa"/>
                  <w:vAlign w:val="center"/>
                </w:tcPr>
                <w:p w14:paraId="317FB2C2">
                  <w:pPr>
                    <w:jc w:val="center"/>
                    <w:rPr>
                      <w:b/>
                      <w:bCs/>
                      <w:color w:val="auto"/>
                      <w:szCs w:val="21"/>
                    </w:rPr>
                  </w:pPr>
                  <w:r>
                    <w:rPr>
                      <w:b/>
                      <w:bCs/>
                      <w:color w:val="auto"/>
                      <w:szCs w:val="21"/>
                    </w:rPr>
                    <w:t>指标</w:t>
                  </w:r>
                </w:p>
              </w:tc>
              <w:tc>
                <w:tcPr>
                  <w:tcW w:w="1194" w:type="dxa"/>
                  <w:vAlign w:val="center"/>
                </w:tcPr>
                <w:p w14:paraId="78962880">
                  <w:pPr>
                    <w:jc w:val="center"/>
                    <w:rPr>
                      <w:b/>
                      <w:bCs/>
                      <w:color w:val="auto"/>
                      <w:szCs w:val="21"/>
                    </w:rPr>
                  </w:pPr>
                  <w:r>
                    <w:rPr>
                      <w:b/>
                      <w:bCs/>
                      <w:color w:val="auto"/>
                      <w:szCs w:val="21"/>
                    </w:rPr>
                    <w:t>单位</w:t>
                  </w:r>
                </w:p>
              </w:tc>
              <w:tc>
                <w:tcPr>
                  <w:tcW w:w="1602" w:type="dxa"/>
                  <w:vAlign w:val="center"/>
                </w:tcPr>
                <w:p w14:paraId="0B50F05F">
                  <w:pPr>
                    <w:jc w:val="center"/>
                    <w:rPr>
                      <w:b/>
                      <w:bCs/>
                      <w:color w:val="auto"/>
                      <w:szCs w:val="21"/>
                    </w:rPr>
                  </w:pPr>
                  <w:r>
                    <w:rPr>
                      <w:b/>
                      <w:bCs/>
                      <w:color w:val="auto"/>
                      <w:szCs w:val="21"/>
                    </w:rPr>
                    <w:t>数量</w:t>
                  </w:r>
                </w:p>
              </w:tc>
            </w:tr>
            <w:tr w14:paraId="74BD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883" w:type="dxa"/>
                  <w:vAlign w:val="center"/>
                </w:tcPr>
                <w:p w14:paraId="3AFCB160">
                  <w:pPr>
                    <w:jc w:val="center"/>
                    <w:rPr>
                      <w:color w:val="auto"/>
                      <w:szCs w:val="21"/>
                    </w:rPr>
                  </w:pPr>
                  <w:r>
                    <w:rPr>
                      <w:color w:val="auto"/>
                      <w:szCs w:val="21"/>
                    </w:rPr>
                    <w:t>1</w:t>
                  </w:r>
                </w:p>
              </w:tc>
              <w:tc>
                <w:tcPr>
                  <w:tcW w:w="4279" w:type="dxa"/>
                  <w:vAlign w:val="center"/>
                </w:tcPr>
                <w:p w14:paraId="4B1DCAF0">
                  <w:pPr>
                    <w:jc w:val="center"/>
                    <w:rPr>
                      <w:rFonts w:hint="eastAsia" w:eastAsia="宋体"/>
                      <w:color w:val="auto"/>
                      <w:szCs w:val="21"/>
                      <w:lang w:eastAsia="zh-CN"/>
                    </w:rPr>
                  </w:pPr>
                  <w:r>
                    <w:rPr>
                      <w:rFonts w:hint="eastAsia"/>
                      <w:color w:val="auto"/>
                      <w:szCs w:val="21"/>
                    </w:rPr>
                    <w:t>年产</w:t>
                  </w:r>
                  <w:r>
                    <w:rPr>
                      <w:rFonts w:hint="eastAsia"/>
                      <w:color w:val="auto"/>
                      <w:szCs w:val="21"/>
                      <w:lang w:val="en-US" w:eastAsia="zh-CN"/>
                    </w:rPr>
                    <w:t>环保砖</w:t>
                  </w:r>
                </w:p>
              </w:tc>
              <w:tc>
                <w:tcPr>
                  <w:tcW w:w="1194" w:type="dxa"/>
                  <w:vAlign w:val="center"/>
                </w:tcPr>
                <w:p w14:paraId="7B312CEC">
                  <w:pPr>
                    <w:jc w:val="center"/>
                    <w:rPr>
                      <w:rFonts w:hint="default" w:eastAsia="宋体"/>
                      <w:color w:val="auto"/>
                      <w:szCs w:val="21"/>
                      <w:lang w:val="en-US" w:eastAsia="zh-CN"/>
                    </w:rPr>
                  </w:pPr>
                  <w:r>
                    <w:rPr>
                      <w:rFonts w:hint="eastAsia"/>
                      <w:color w:val="auto"/>
                      <w:szCs w:val="21"/>
                      <w:lang w:val="en-US" w:eastAsia="zh-CN"/>
                    </w:rPr>
                    <w:t>万件</w:t>
                  </w:r>
                </w:p>
              </w:tc>
              <w:tc>
                <w:tcPr>
                  <w:tcW w:w="1602" w:type="dxa"/>
                  <w:vAlign w:val="center"/>
                </w:tcPr>
                <w:p w14:paraId="4F66338C">
                  <w:pPr>
                    <w:jc w:val="center"/>
                    <w:rPr>
                      <w:rFonts w:hint="default"/>
                      <w:color w:val="auto"/>
                      <w:szCs w:val="21"/>
                      <w:lang w:val="en-US"/>
                    </w:rPr>
                  </w:pPr>
                  <w:r>
                    <w:rPr>
                      <w:rFonts w:hint="eastAsia"/>
                      <w:color w:val="auto"/>
                      <w:szCs w:val="24"/>
                      <w:highlight w:val="none"/>
                      <w:lang w:val="en-US" w:eastAsia="zh-CN"/>
                    </w:rPr>
                    <w:t>2800</w:t>
                  </w:r>
                </w:p>
              </w:tc>
            </w:tr>
            <w:tr w14:paraId="6524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883" w:type="dxa"/>
                  <w:vAlign w:val="center"/>
                </w:tcPr>
                <w:p w14:paraId="14C3321E">
                  <w:pPr>
                    <w:jc w:val="center"/>
                    <w:rPr>
                      <w:color w:val="auto"/>
                      <w:szCs w:val="21"/>
                    </w:rPr>
                  </w:pPr>
                  <w:r>
                    <w:rPr>
                      <w:rFonts w:hint="eastAsia"/>
                      <w:color w:val="auto"/>
                      <w:szCs w:val="21"/>
                    </w:rPr>
                    <w:t>2</w:t>
                  </w:r>
                </w:p>
              </w:tc>
              <w:tc>
                <w:tcPr>
                  <w:tcW w:w="4279" w:type="dxa"/>
                  <w:vAlign w:val="center"/>
                </w:tcPr>
                <w:p w14:paraId="39BAB519">
                  <w:pPr>
                    <w:jc w:val="center"/>
                    <w:rPr>
                      <w:color w:val="auto"/>
                      <w:szCs w:val="21"/>
                    </w:rPr>
                  </w:pPr>
                  <w:r>
                    <w:rPr>
                      <w:rFonts w:hint="eastAsia"/>
                      <w:color w:val="auto"/>
                      <w:szCs w:val="21"/>
                    </w:rPr>
                    <w:t>厂区占地面积</w:t>
                  </w:r>
                </w:p>
              </w:tc>
              <w:tc>
                <w:tcPr>
                  <w:tcW w:w="1194" w:type="dxa"/>
                  <w:vAlign w:val="center"/>
                </w:tcPr>
                <w:p w14:paraId="5EB0ADE4">
                  <w:pPr>
                    <w:jc w:val="center"/>
                    <w:rPr>
                      <w:color w:val="auto"/>
                      <w:szCs w:val="21"/>
                    </w:rPr>
                  </w:pPr>
                  <w:r>
                    <w:rPr>
                      <w:color w:val="auto"/>
                      <w:szCs w:val="21"/>
                    </w:rPr>
                    <w:t>m</w:t>
                  </w:r>
                  <w:r>
                    <w:rPr>
                      <w:rFonts w:hint="eastAsia"/>
                      <w:color w:val="auto"/>
                      <w:szCs w:val="21"/>
                      <w:vertAlign w:val="superscript"/>
                    </w:rPr>
                    <w:t>2</w:t>
                  </w:r>
                </w:p>
              </w:tc>
              <w:tc>
                <w:tcPr>
                  <w:tcW w:w="1602" w:type="dxa"/>
                  <w:vAlign w:val="center"/>
                </w:tcPr>
                <w:p w14:paraId="564D3A79">
                  <w:pPr>
                    <w:jc w:val="center"/>
                    <w:rPr>
                      <w:rFonts w:hint="default" w:eastAsia="宋体"/>
                      <w:color w:val="auto"/>
                      <w:szCs w:val="21"/>
                      <w:lang w:val="en-US" w:eastAsia="zh-CN"/>
                    </w:rPr>
                  </w:pPr>
                  <w:r>
                    <w:rPr>
                      <w:rFonts w:hint="eastAsia"/>
                      <w:color w:val="auto"/>
                      <w:szCs w:val="21"/>
                      <w:lang w:val="en-US" w:eastAsia="zh-CN"/>
                    </w:rPr>
                    <w:t>14210</w:t>
                  </w:r>
                </w:p>
              </w:tc>
            </w:tr>
            <w:tr w14:paraId="5BB3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883" w:type="dxa"/>
                  <w:vAlign w:val="center"/>
                </w:tcPr>
                <w:p w14:paraId="2720BE68">
                  <w:pPr>
                    <w:jc w:val="center"/>
                    <w:rPr>
                      <w:color w:val="auto"/>
                      <w:szCs w:val="21"/>
                    </w:rPr>
                  </w:pPr>
                  <w:r>
                    <w:rPr>
                      <w:rFonts w:hint="eastAsia"/>
                      <w:color w:val="auto"/>
                      <w:szCs w:val="21"/>
                    </w:rPr>
                    <w:t>3</w:t>
                  </w:r>
                </w:p>
              </w:tc>
              <w:tc>
                <w:tcPr>
                  <w:tcW w:w="4279" w:type="dxa"/>
                  <w:vAlign w:val="center"/>
                </w:tcPr>
                <w:p w14:paraId="28A51877">
                  <w:pPr>
                    <w:jc w:val="center"/>
                    <w:rPr>
                      <w:color w:val="auto"/>
                      <w:szCs w:val="21"/>
                    </w:rPr>
                  </w:pPr>
                  <w:r>
                    <w:rPr>
                      <w:color w:val="auto"/>
                      <w:szCs w:val="21"/>
                    </w:rPr>
                    <w:t>项目总投资</w:t>
                  </w:r>
                </w:p>
              </w:tc>
              <w:tc>
                <w:tcPr>
                  <w:tcW w:w="1194" w:type="dxa"/>
                  <w:vAlign w:val="center"/>
                </w:tcPr>
                <w:p w14:paraId="79C051C1">
                  <w:pPr>
                    <w:jc w:val="center"/>
                    <w:rPr>
                      <w:color w:val="auto"/>
                      <w:szCs w:val="21"/>
                    </w:rPr>
                  </w:pPr>
                  <w:r>
                    <w:rPr>
                      <w:color w:val="auto"/>
                      <w:szCs w:val="21"/>
                    </w:rPr>
                    <w:t>万元</w:t>
                  </w:r>
                </w:p>
              </w:tc>
              <w:tc>
                <w:tcPr>
                  <w:tcW w:w="1602" w:type="dxa"/>
                  <w:vAlign w:val="center"/>
                </w:tcPr>
                <w:p w14:paraId="187CEEE9">
                  <w:pPr>
                    <w:jc w:val="center"/>
                    <w:rPr>
                      <w:rFonts w:hint="default" w:eastAsia="宋体"/>
                      <w:color w:val="auto"/>
                      <w:szCs w:val="21"/>
                      <w:lang w:val="en-US" w:eastAsia="zh-CN"/>
                    </w:rPr>
                  </w:pPr>
                  <w:r>
                    <w:rPr>
                      <w:rFonts w:hint="eastAsia"/>
                      <w:color w:val="auto"/>
                      <w:szCs w:val="21"/>
                      <w:lang w:val="en-US" w:eastAsia="zh-CN"/>
                    </w:rPr>
                    <w:t>200</w:t>
                  </w:r>
                </w:p>
              </w:tc>
            </w:tr>
            <w:tr w14:paraId="3EAF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83" w:type="dxa"/>
                  <w:vAlign w:val="center"/>
                </w:tcPr>
                <w:p w14:paraId="12F75D0A">
                  <w:pPr>
                    <w:jc w:val="center"/>
                    <w:rPr>
                      <w:color w:val="auto"/>
                      <w:szCs w:val="21"/>
                    </w:rPr>
                  </w:pPr>
                  <w:r>
                    <w:rPr>
                      <w:rFonts w:hint="eastAsia"/>
                      <w:color w:val="auto"/>
                      <w:szCs w:val="21"/>
                    </w:rPr>
                    <w:t>4</w:t>
                  </w:r>
                </w:p>
              </w:tc>
              <w:tc>
                <w:tcPr>
                  <w:tcW w:w="4279" w:type="dxa"/>
                  <w:vAlign w:val="center"/>
                </w:tcPr>
                <w:p w14:paraId="112F322C">
                  <w:pPr>
                    <w:jc w:val="center"/>
                    <w:rPr>
                      <w:color w:val="auto"/>
                      <w:szCs w:val="21"/>
                    </w:rPr>
                  </w:pPr>
                  <w:bookmarkStart w:id="2" w:name="_Toc171224761"/>
                  <w:r>
                    <w:rPr>
                      <w:color w:val="auto"/>
                      <w:szCs w:val="21"/>
                    </w:rPr>
                    <w:t>本项目</w:t>
                  </w:r>
                  <w:r>
                    <w:rPr>
                      <w:rFonts w:hint="eastAsia"/>
                      <w:color w:val="auto"/>
                      <w:szCs w:val="21"/>
                    </w:rPr>
                    <w:t>劳动</w:t>
                  </w:r>
                  <w:r>
                    <w:rPr>
                      <w:color w:val="auto"/>
                      <w:szCs w:val="21"/>
                    </w:rPr>
                    <w:t>定员总计</w:t>
                  </w:r>
                  <w:bookmarkEnd w:id="2"/>
                </w:p>
              </w:tc>
              <w:tc>
                <w:tcPr>
                  <w:tcW w:w="1194" w:type="dxa"/>
                  <w:vAlign w:val="center"/>
                </w:tcPr>
                <w:p w14:paraId="5577AAE8">
                  <w:pPr>
                    <w:jc w:val="center"/>
                    <w:rPr>
                      <w:color w:val="auto"/>
                      <w:szCs w:val="21"/>
                    </w:rPr>
                  </w:pPr>
                  <w:bookmarkStart w:id="3" w:name="_Toc171224762"/>
                  <w:r>
                    <w:rPr>
                      <w:color w:val="auto"/>
                      <w:szCs w:val="21"/>
                    </w:rPr>
                    <w:t>人</w:t>
                  </w:r>
                  <w:bookmarkEnd w:id="3"/>
                </w:p>
              </w:tc>
              <w:tc>
                <w:tcPr>
                  <w:tcW w:w="1602" w:type="dxa"/>
                  <w:vAlign w:val="center"/>
                </w:tcPr>
                <w:p w14:paraId="5188347C">
                  <w:pPr>
                    <w:jc w:val="center"/>
                    <w:rPr>
                      <w:rFonts w:hint="default" w:eastAsia="宋体"/>
                      <w:color w:val="auto"/>
                      <w:szCs w:val="21"/>
                      <w:lang w:val="en-US" w:eastAsia="zh-CN"/>
                    </w:rPr>
                  </w:pPr>
                  <w:r>
                    <w:rPr>
                      <w:rFonts w:hint="eastAsia"/>
                      <w:color w:val="auto"/>
                      <w:szCs w:val="21"/>
                      <w:lang w:val="en-US" w:eastAsia="zh-CN"/>
                    </w:rPr>
                    <w:t>50</w:t>
                  </w:r>
                </w:p>
              </w:tc>
            </w:tr>
          </w:tbl>
          <w:p w14:paraId="5FAE6448">
            <w:pPr>
              <w:pStyle w:val="56"/>
              <w:spacing w:line="360" w:lineRule="auto"/>
              <w:ind w:firstLine="482"/>
              <w:rPr>
                <w:b/>
                <w:bCs/>
                <w:color w:val="auto"/>
                <w:kern w:val="2"/>
                <w:szCs w:val="24"/>
                <w:lang w:val="zh-CN"/>
              </w:rPr>
            </w:pPr>
            <w:r>
              <w:rPr>
                <w:rFonts w:hint="eastAsia"/>
                <w:b/>
                <w:bCs/>
                <w:color w:val="auto"/>
                <w:kern w:val="2"/>
                <w:szCs w:val="24"/>
                <w:lang w:val="zh-CN"/>
              </w:rPr>
              <w:t>9</w:t>
            </w:r>
            <w:r>
              <w:rPr>
                <w:b/>
                <w:bCs/>
                <w:color w:val="auto"/>
                <w:kern w:val="2"/>
                <w:szCs w:val="24"/>
                <w:lang w:val="zh-CN"/>
              </w:rPr>
              <w:t>．</w:t>
            </w:r>
            <w:r>
              <w:rPr>
                <w:rFonts w:hint="eastAsia"/>
                <w:b/>
                <w:bCs/>
                <w:color w:val="auto"/>
                <w:kern w:val="2"/>
                <w:szCs w:val="24"/>
                <w:lang w:val="zh-CN"/>
              </w:rPr>
              <w:t>劳动定员及工作制度</w:t>
            </w:r>
          </w:p>
          <w:p w14:paraId="11915530">
            <w:pPr>
              <w:pStyle w:val="56"/>
              <w:spacing w:line="360" w:lineRule="auto"/>
              <w:ind w:firstLine="480"/>
              <w:rPr>
                <w:color w:val="auto"/>
                <w:szCs w:val="24"/>
              </w:rPr>
            </w:pPr>
            <w:r>
              <w:rPr>
                <w:color w:val="auto"/>
                <w:szCs w:val="24"/>
              </w:rPr>
              <w:t>本项目</w:t>
            </w:r>
            <w:r>
              <w:rPr>
                <w:rFonts w:hint="eastAsia"/>
                <w:color w:val="auto"/>
                <w:szCs w:val="24"/>
                <w:lang w:val="en-US" w:eastAsia="zh-CN"/>
              </w:rPr>
              <w:t>不新增劳动定员，现有</w:t>
            </w:r>
            <w:r>
              <w:rPr>
                <w:color w:val="auto"/>
                <w:szCs w:val="24"/>
              </w:rPr>
              <w:t>劳动</w:t>
            </w:r>
            <w:r>
              <w:rPr>
                <w:rFonts w:hint="eastAsia"/>
                <w:color w:val="auto"/>
                <w:szCs w:val="24"/>
              </w:rPr>
              <w:t>定员</w:t>
            </w:r>
            <w:r>
              <w:rPr>
                <w:rFonts w:hint="eastAsia"/>
                <w:color w:val="auto"/>
                <w:szCs w:val="24"/>
                <w:lang w:val="en-US" w:eastAsia="zh-CN"/>
              </w:rPr>
              <w:t>50</w:t>
            </w:r>
            <w:r>
              <w:rPr>
                <w:rFonts w:hint="eastAsia"/>
                <w:color w:val="auto"/>
                <w:szCs w:val="24"/>
              </w:rPr>
              <w:t>人</w:t>
            </w:r>
            <w:r>
              <w:rPr>
                <w:color w:val="auto"/>
                <w:szCs w:val="24"/>
              </w:rPr>
              <w:t>，全年工作时间</w:t>
            </w:r>
            <w:r>
              <w:rPr>
                <w:rFonts w:hint="eastAsia"/>
                <w:color w:val="auto"/>
                <w:szCs w:val="24"/>
                <w:lang w:val="en-US" w:eastAsia="zh-CN"/>
              </w:rPr>
              <w:t>210</w:t>
            </w:r>
            <w:r>
              <w:rPr>
                <w:rFonts w:hint="eastAsia"/>
                <w:color w:val="auto"/>
                <w:szCs w:val="24"/>
              </w:rPr>
              <w:t>天</w:t>
            </w:r>
            <w:r>
              <w:rPr>
                <w:color w:val="auto"/>
                <w:szCs w:val="24"/>
              </w:rPr>
              <w:t>，</w:t>
            </w:r>
            <w:r>
              <w:rPr>
                <w:rFonts w:hint="eastAsia"/>
                <w:color w:val="auto"/>
                <w:szCs w:val="24"/>
                <w:lang w:val="en-US" w:eastAsia="zh-CN"/>
              </w:rPr>
              <w:t>三班</w:t>
            </w:r>
            <w:r>
              <w:rPr>
                <w:rFonts w:hint="eastAsia"/>
                <w:color w:val="auto"/>
                <w:szCs w:val="24"/>
              </w:rPr>
              <w:t>工作制，每班工作8小时。</w:t>
            </w:r>
          </w:p>
          <w:p w14:paraId="03752D86">
            <w:pPr>
              <w:pStyle w:val="56"/>
              <w:spacing w:line="360" w:lineRule="auto"/>
              <w:ind w:firstLine="482"/>
              <w:rPr>
                <w:b/>
                <w:bCs/>
                <w:color w:val="auto"/>
                <w:kern w:val="2"/>
                <w:szCs w:val="24"/>
                <w:lang w:val="zh-CN"/>
              </w:rPr>
            </w:pPr>
            <w:r>
              <w:rPr>
                <w:rFonts w:hint="eastAsia"/>
                <w:b/>
                <w:bCs/>
                <w:color w:val="auto"/>
                <w:kern w:val="2"/>
                <w:szCs w:val="24"/>
                <w:lang w:val="zh-CN"/>
              </w:rPr>
              <w:t>10</w:t>
            </w:r>
            <w:r>
              <w:rPr>
                <w:b/>
                <w:bCs/>
                <w:color w:val="auto"/>
                <w:kern w:val="2"/>
                <w:szCs w:val="24"/>
                <w:lang w:val="zh-CN"/>
              </w:rPr>
              <w:t>．</w:t>
            </w:r>
            <w:r>
              <w:rPr>
                <w:rFonts w:hint="eastAsia"/>
                <w:b/>
                <w:bCs/>
                <w:color w:val="auto"/>
                <w:kern w:val="2"/>
                <w:szCs w:val="24"/>
                <w:lang w:val="zh-CN"/>
              </w:rPr>
              <w:t>公用工程</w:t>
            </w:r>
          </w:p>
          <w:p w14:paraId="705C6A9A">
            <w:pPr>
              <w:pStyle w:val="76"/>
              <w:spacing w:line="360" w:lineRule="auto"/>
              <w:ind w:firstLine="482" w:firstLineChars="200"/>
              <w:rPr>
                <w:rFonts w:hint="eastAsia" w:ascii="Times New Roman" w:hAnsi="Times New Roman" w:cs="Times New Roman"/>
                <w:b/>
                <w:bCs/>
                <w:color w:val="auto"/>
                <w:sz w:val="24"/>
                <w:lang w:val="en-US"/>
              </w:rPr>
            </w:pPr>
            <w:r>
              <w:rPr>
                <w:rFonts w:hint="eastAsia" w:ascii="Times New Roman" w:hAnsi="Times New Roman" w:cs="Times New Roman"/>
                <w:b/>
                <w:bCs/>
                <w:color w:val="auto"/>
                <w:sz w:val="24"/>
                <w:lang w:val="en-US" w:eastAsia="zh-CN"/>
              </w:rPr>
              <w:t>10.1</w:t>
            </w:r>
            <w:r>
              <w:rPr>
                <w:rFonts w:hint="eastAsia" w:ascii="Times New Roman" w:hAnsi="Times New Roman" w:cs="Times New Roman"/>
                <w:b/>
                <w:bCs/>
                <w:color w:val="auto"/>
                <w:sz w:val="24"/>
                <w:lang w:val="en-US"/>
              </w:rPr>
              <w:t>给水</w:t>
            </w:r>
          </w:p>
          <w:p w14:paraId="30148EE0">
            <w:pPr>
              <w:pStyle w:val="76"/>
              <w:spacing w:line="360" w:lineRule="auto"/>
              <w:ind w:firstLine="480" w:firstLineChars="200"/>
              <w:rPr>
                <w:ins w:id="0" w:author="admin" w:date="2018-07-06T12:36:00Z"/>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（1）生产用水</w:t>
            </w:r>
            <w:r>
              <w:rPr>
                <w:rFonts w:hint="eastAsia" w:ascii="Times New Roman" w:hAnsi="Times New Roman" w:cs="Times New Roman"/>
                <w:color w:val="auto"/>
                <w:sz w:val="24"/>
                <w:lang w:val="en-US"/>
              </w:rPr>
              <w:t>：项目混湿工序将物料与水按22:3的比例搅拌混合</w:t>
            </w:r>
            <w:r>
              <w:rPr>
                <w:rFonts w:hint="eastAsia" w:ascii="Times New Roman" w:hAnsi="Times New Roman" w:cs="Times New Roman"/>
                <w:color w:val="auto"/>
                <w:sz w:val="24"/>
                <w:lang w:val="en-US" w:eastAsia="zh-CN"/>
              </w:rPr>
              <w:t>。现有项目生产用水34.29m³</w:t>
            </w:r>
            <w:r>
              <w:rPr>
                <w:rFonts w:hint="eastAsia" w:ascii="Times New Roman" w:hAnsi="Times New Roman" w:cs="Times New Roman"/>
                <w:color w:val="auto"/>
                <w:sz w:val="24"/>
                <w:lang w:val="en-US"/>
              </w:rPr>
              <w:t>/d</w:t>
            </w:r>
            <w:r>
              <w:rPr>
                <w:rFonts w:hint="eastAsia" w:ascii="Times New Roman" w:hAnsi="Times New Roman" w:cs="Times New Roman"/>
                <w:color w:val="auto"/>
                <w:sz w:val="24"/>
                <w:lang w:val="en-US" w:eastAsia="zh-CN"/>
              </w:rPr>
              <w:t>（7200t/a），技改后</w:t>
            </w:r>
            <w:r>
              <w:rPr>
                <w:rFonts w:hint="eastAsia" w:ascii="Times New Roman" w:hAnsi="Times New Roman" w:cs="Times New Roman"/>
                <w:color w:val="auto"/>
                <w:sz w:val="24"/>
                <w:lang w:val="en-US"/>
              </w:rPr>
              <w:t>项目</w:t>
            </w:r>
            <w:r>
              <w:rPr>
                <w:rFonts w:hint="eastAsia" w:ascii="Times New Roman" w:hAnsi="Times New Roman" w:cs="Times New Roman"/>
                <w:color w:val="auto"/>
                <w:sz w:val="24"/>
                <w:lang w:val="en-US" w:eastAsia="zh-CN"/>
              </w:rPr>
              <w:t>生产用水38.4m³</w:t>
            </w:r>
            <w:r>
              <w:rPr>
                <w:rFonts w:hint="eastAsia" w:ascii="Times New Roman" w:hAnsi="Times New Roman" w:cs="Times New Roman"/>
                <w:color w:val="auto"/>
                <w:sz w:val="24"/>
                <w:lang w:val="en-US"/>
              </w:rPr>
              <w:t>/d</w:t>
            </w:r>
            <w:r>
              <w:rPr>
                <w:rFonts w:hint="eastAsia" w:ascii="Times New Roman" w:hAnsi="Times New Roman" w:cs="Times New Roman"/>
                <w:color w:val="auto"/>
                <w:sz w:val="24"/>
                <w:lang w:val="en-US" w:eastAsia="zh-CN"/>
              </w:rPr>
              <w:t>（8064t/a），新增生产</w:t>
            </w:r>
            <w:r>
              <w:rPr>
                <w:rFonts w:hint="eastAsia" w:ascii="Times New Roman" w:hAnsi="Times New Roman" w:cs="Times New Roman"/>
                <w:color w:val="auto"/>
                <w:sz w:val="24"/>
                <w:lang w:val="en-US"/>
              </w:rPr>
              <w:t>用水量为</w:t>
            </w:r>
            <w:r>
              <w:rPr>
                <w:rFonts w:hint="eastAsia" w:ascii="Times New Roman" w:hAnsi="Times New Roman" w:cs="Times New Roman"/>
                <w:color w:val="auto"/>
                <w:sz w:val="24"/>
                <w:lang w:val="en-US" w:eastAsia="zh-CN"/>
              </w:rPr>
              <w:t>4.11m³</w:t>
            </w:r>
            <w:r>
              <w:rPr>
                <w:rFonts w:hint="eastAsia" w:ascii="Times New Roman" w:hAnsi="Times New Roman" w:cs="Times New Roman"/>
                <w:color w:val="auto"/>
                <w:sz w:val="24"/>
                <w:lang w:val="en-US"/>
              </w:rPr>
              <w:t>/d</w:t>
            </w:r>
            <w:r>
              <w:rPr>
                <w:rFonts w:hint="eastAsia" w:ascii="Times New Roman" w:hAnsi="Times New Roman" w:cs="Times New Roman"/>
                <w:color w:val="auto"/>
                <w:sz w:val="24"/>
                <w:lang w:val="en-US" w:eastAsia="zh-CN"/>
              </w:rPr>
              <w:t>（864t/a）</w:t>
            </w:r>
            <w:r>
              <w:rPr>
                <w:rFonts w:hint="eastAsia" w:ascii="Times New Roman" w:hAnsi="Times New Roman" w:cs="Times New Roman"/>
                <w:color w:val="auto"/>
                <w:sz w:val="24"/>
                <w:lang w:val="en-US"/>
              </w:rPr>
              <w:t>，</w:t>
            </w:r>
            <w:r>
              <w:rPr>
                <w:rFonts w:hint="eastAsia" w:ascii="Times New Roman" w:hAnsi="Times New Roman" w:cs="Times New Roman"/>
                <w:color w:val="auto"/>
                <w:sz w:val="24"/>
                <w:lang w:val="en-US" w:eastAsia="zh-CN"/>
              </w:rPr>
              <w:t>搅拌用水使用新鲜水，新鲜水为内蒙古德源水务有限公司提供的中水，进行外购，全部被产品带走或蒸发损耗，不产生废水。</w:t>
            </w:r>
          </w:p>
          <w:p w14:paraId="5E28A453">
            <w:pPr>
              <w:pStyle w:val="76"/>
              <w:spacing w:line="360" w:lineRule="auto"/>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（2）生活用水：现有项目生活用水量为630t/a，技改后项目不新增劳动定员，不新增生活用水。</w:t>
            </w:r>
          </w:p>
          <w:p w14:paraId="228D3B6B">
            <w:pPr>
              <w:pStyle w:val="76"/>
              <w:spacing w:line="360" w:lineRule="auto"/>
              <w:ind w:firstLine="480" w:firstLineChars="200"/>
              <w:rPr>
                <w:ins w:id="1" w:author="admin" w:date="2018-07-06T12:36:00Z"/>
                <w:rFonts w:hint="eastAsia" w:ascii="Times New Roman" w:hAnsi="Times New Roman" w:cs="Times New Roman"/>
                <w:color w:val="auto"/>
                <w:sz w:val="24"/>
                <w:lang w:val="en-US"/>
              </w:rPr>
            </w:pPr>
            <w:r>
              <w:rPr>
                <w:rFonts w:hint="eastAsia" w:ascii="Times New Roman" w:hAnsi="Times New Roman" w:cs="Times New Roman"/>
                <w:color w:val="auto"/>
                <w:sz w:val="24"/>
                <w:lang w:val="en-US" w:eastAsia="zh-CN"/>
              </w:rPr>
              <w:t>（3）脱硫用水：</w:t>
            </w:r>
            <w:r>
              <w:rPr>
                <w:rFonts w:hint="eastAsia" w:ascii="Times New Roman" w:hAnsi="Times New Roman" w:cs="Times New Roman"/>
                <w:bCs/>
                <w:color w:val="auto"/>
                <w:sz w:val="24"/>
                <w:lang w:val="en-US" w:eastAsia="zh-CN"/>
              </w:rPr>
              <w:t>脱硫设备一次性加水后循环使用。现有项目补充新鲜水量为252t/a，技改后，因喷淋过程中蒸发损失量为2.2</w:t>
            </w:r>
            <w:r>
              <w:rPr>
                <w:rFonts w:hint="eastAsia" w:ascii="Times New Roman" w:hAnsi="Times New Roman" w:cs="Times New Roman"/>
                <w:color w:val="auto"/>
                <w:sz w:val="24"/>
                <w:lang w:val="en-US" w:eastAsia="zh-CN"/>
              </w:rPr>
              <w:t>m³</w:t>
            </w:r>
            <w:r>
              <w:rPr>
                <w:rFonts w:hint="eastAsia" w:ascii="Times New Roman" w:hAnsi="Times New Roman" w:cs="Times New Roman"/>
                <w:color w:val="auto"/>
                <w:sz w:val="24"/>
                <w:lang w:val="en-US"/>
              </w:rPr>
              <w:t>/d</w:t>
            </w:r>
            <w:r>
              <w:rPr>
                <w:rFonts w:hint="eastAsia" w:ascii="Times New Roman" w:hAnsi="Times New Roman" w:cs="Times New Roman"/>
                <w:color w:val="auto"/>
                <w:sz w:val="24"/>
                <w:lang w:val="en-US" w:eastAsia="zh-CN"/>
              </w:rPr>
              <w:t>，故补充新鲜水量为462</w:t>
            </w:r>
            <w:r>
              <w:rPr>
                <w:rFonts w:hint="eastAsia" w:ascii="Times New Roman" w:hAnsi="Times New Roman" w:cs="Times New Roman"/>
                <w:bCs/>
                <w:color w:val="auto"/>
                <w:sz w:val="24"/>
                <w:lang w:val="en-US" w:eastAsia="zh-CN"/>
              </w:rPr>
              <w:t>t/a。新增新鲜用水（内蒙古德源水务有限公司提供的中水）210</w:t>
            </w:r>
            <w:r>
              <w:rPr>
                <w:rFonts w:hint="eastAsia" w:ascii="Times New Roman" w:hAnsi="Times New Roman" w:cs="Times New Roman"/>
                <w:color w:val="auto"/>
                <w:sz w:val="24"/>
                <w:lang w:val="en-US" w:eastAsia="zh-CN"/>
              </w:rPr>
              <w:t>t/a</w:t>
            </w:r>
            <w:r>
              <w:rPr>
                <w:rFonts w:hint="eastAsia" w:ascii="Times New Roman" w:hAnsi="Times New Roman" w:cs="Times New Roman"/>
                <w:bCs/>
                <w:color w:val="auto"/>
                <w:sz w:val="24"/>
                <w:lang w:val="en-US" w:eastAsia="zh-CN"/>
              </w:rPr>
              <w:t>。</w:t>
            </w:r>
          </w:p>
          <w:p w14:paraId="49AD62B4">
            <w:pPr>
              <w:pStyle w:val="76"/>
              <w:spacing w:line="360" w:lineRule="auto"/>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循环水：项目脱硫喷淋水循环使用，循环水量为30m³/d。</w:t>
            </w:r>
          </w:p>
          <w:p w14:paraId="0A52D232">
            <w:pPr>
              <w:pStyle w:val="76"/>
              <w:spacing w:line="360" w:lineRule="auto"/>
              <w:ind w:firstLine="482" w:firstLineChars="200"/>
              <w:rPr>
                <w:rFonts w:hint="eastAsia" w:ascii="Times New Roman" w:hAnsi="Times New Roman" w:cs="Times New Roman"/>
                <w:b/>
                <w:bCs/>
                <w:color w:val="auto"/>
                <w:sz w:val="24"/>
                <w:lang w:val="en-US"/>
              </w:rPr>
            </w:pPr>
            <w:r>
              <w:rPr>
                <w:rFonts w:hint="eastAsia" w:ascii="Times New Roman" w:hAnsi="Times New Roman" w:cs="Times New Roman"/>
                <w:b/>
                <w:bCs/>
                <w:color w:val="auto"/>
                <w:sz w:val="24"/>
                <w:lang w:val="en-US" w:eastAsia="zh-CN"/>
              </w:rPr>
              <w:t>10.2</w:t>
            </w:r>
            <w:r>
              <w:rPr>
                <w:rFonts w:hint="eastAsia" w:ascii="Times New Roman" w:hAnsi="Times New Roman" w:cs="Times New Roman"/>
                <w:b/>
                <w:bCs/>
                <w:color w:val="auto"/>
                <w:sz w:val="24"/>
                <w:lang w:val="en-US"/>
              </w:rPr>
              <w:t>排水</w:t>
            </w:r>
          </w:p>
          <w:p w14:paraId="58749F83">
            <w:pPr>
              <w:pStyle w:val="76"/>
              <w:spacing w:line="360" w:lineRule="auto"/>
              <w:ind w:firstLine="480" w:firstLineChars="200"/>
              <w:rPr>
                <w:rFonts w:hint="eastAsia" w:ascii="Times New Roman" w:hAnsi="Times New Roman" w:cs="Times New Roman"/>
                <w:color w:val="auto"/>
                <w:sz w:val="24"/>
                <w:lang w:val="en-US"/>
              </w:rPr>
            </w:pPr>
            <w:r>
              <w:rPr>
                <w:rFonts w:hint="eastAsia" w:ascii="Times New Roman" w:hAnsi="Times New Roman" w:cs="Times New Roman"/>
                <w:color w:val="auto"/>
                <w:sz w:val="24"/>
                <w:lang w:val="en-US"/>
              </w:rPr>
              <w:t>厂区</w:t>
            </w:r>
            <w:r>
              <w:rPr>
                <w:rFonts w:hint="eastAsia" w:ascii="Times New Roman" w:hAnsi="Times New Roman" w:cs="Times New Roman"/>
                <w:color w:val="auto"/>
                <w:sz w:val="24"/>
                <w:lang w:val="en-US" w:eastAsia="zh-CN"/>
              </w:rPr>
              <w:t>设有1</w:t>
            </w:r>
            <w:r>
              <w:rPr>
                <w:rFonts w:hint="eastAsia" w:ascii="Times New Roman" w:hAnsi="Times New Roman" w:cs="Times New Roman"/>
                <w:color w:val="auto"/>
                <w:sz w:val="24"/>
                <w:lang w:val="en-US"/>
              </w:rPr>
              <w:t>座沉淀池，用于脱硫设备循环水沉淀</w:t>
            </w:r>
            <w:r>
              <w:rPr>
                <w:rFonts w:hint="eastAsia" w:ascii="Times New Roman" w:hAnsi="Times New Roman" w:cs="Times New Roman"/>
                <w:color w:val="auto"/>
                <w:sz w:val="24"/>
                <w:lang w:val="en-US" w:eastAsia="zh-CN"/>
              </w:rPr>
              <w:t>；</w:t>
            </w:r>
            <w:r>
              <w:rPr>
                <w:rFonts w:hint="eastAsia" w:ascii="Times New Roman" w:hAnsi="Times New Roman" w:cs="Times New Roman"/>
                <w:color w:val="auto"/>
                <w:sz w:val="24"/>
                <w:lang w:val="en-US"/>
              </w:rPr>
              <w:t>混湿工序用水，在烧制过程中部分窑内蒸发，部分产品外带，自然蒸发。改扩建项目不新增工作</w:t>
            </w:r>
            <w:r>
              <w:rPr>
                <w:rFonts w:hint="eastAsia" w:ascii="Times New Roman" w:hAnsi="Times New Roman" w:cs="Times New Roman"/>
                <w:color w:val="auto"/>
                <w:sz w:val="24"/>
                <w:lang w:val="en-US" w:eastAsia="zh-CN"/>
              </w:rPr>
              <w:t>人员</w:t>
            </w:r>
            <w:r>
              <w:rPr>
                <w:rFonts w:hint="eastAsia" w:ascii="Times New Roman" w:hAnsi="Times New Roman" w:cs="Times New Roman"/>
                <w:color w:val="auto"/>
                <w:sz w:val="24"/>
                <w:lang w:val="en-US"/>
              </w:rPr>
              <w:t>，无新增生活污水。</w:t>
            </w:r>
          </w:p>
          <w:p w14:paraId="1BA06D46">
            <w:pPr>
              <w:spacing w:line="440" w:lineRule="exact"/>
              <w:jc w:val="center"/>
              <w:rPr>
                <w:rFonts w:hint="eastAsia" w:hAnsi="宋体"/>
                <w:b/>
                <w:bCs/>
                <w:color w:val="auto"/>
                <w:sz w:val="24"/>
                <w:lang w:val="en-US"/>
              </w:rPr>
            </w:pPr>
            <w:r>
              <w:rPr>
                <w:rFonts w:hAnsi="宋体"/>
                <w:b/>
                <w:bCs/>
                <w:color w:val="auto"/>
                <w:sz w:val="24"/>
              </w:rPr>
              <w:t>表</w:t>
            </w:r>
            <w:r>
              <w:rPr>
                <w:rFonts w:hint="eastAsia" w:hAnsi="宋体"/>
                <w:b/>
                <w:bCs/>
                <w:color w:val="auto"/>
                <w:sz w:val="24"/>
                <w:lang w:val="en-US" w:eastAsia="zh-CN"/>
              </w:rPr>
              <w:t xml:space="preserve">2.2-7 </w:t>
            </w:r>
            <w:r>
              <w:rPr>
                <w:rFonts w:hAnsi="宋体"/>
                <w:b/>
                <w:bCs/>
                <w:color w:val="auto"/>
                <w:sz w:val="24"/>
              </w:rPr>
              <w:t xml:space="preserve">改扩建项目水平衡表              </w:t>
            </w:r>
            <w:r>
              <w:rPr>
                <w:rFonts w:hint="eastAsia" w:hAnsi="宋体"/>
                <w:b/>
                <w:bCs/>
                <w:color w:val="auto"/>
                <w:sz w:val="24"/>
                <w:lang w:val="en-US" w:eastAsia="zh-CN"/>
              </w:rPr>
              <w:t>m³</w:t>
            </w:r>
            <w:r>
              <w:rPr>
                <w:rFonts w:hAnsi="宋体"/>
                <w:b/>
                <w:bCs/>
                <w:color w:val="auto"/>
                <w:sz w:val="24"/>
              </w:rPr>
              <w:t>/d</w:t>
            </w:r>
          </w:p>
          <w:tbl>
            <w:tblPr>
              <w:tblStyle w:val="25"/>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214"/>
              <w:gridCol w:w="840"/>
              <w:gridCol w:w="825"/>
              <w:gridCol w:w="765"/>
              <w:gridCol w:w="750"/>
              <w:gridCol w:w="705"/>
              <w:gridCol w:w="2777"/>
            </w:tblGrid>
            <w:tr w14:paraId="148D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69C42DA0">
                  <w:pPr>
                    <w:jc w:val="center"/>
                    <w:rPr>
                      <w:b/>
                      <w:bCs/>
                      <w:color w:val="auto"/>
                      <w:szCs w:val="21"/>
                    </w:rPr>
                  </w:pPr>
                  <w:r>
                    <w:rPr>
                      <w:b/>
                      <w:bCs/>
                      <w:color w:val="auto"/>
                      <w:szCs w:val="21"/>
                    </w:rPr>
                    <w:t>序号</w:t>
                  </w:r>
                </w:p>
              </w:tc>
              <w:tc>
                <w:tcPr>
                  <w:tcW w:w="1214" w:type="dxa"/>
                  <w:noWrap w:val="0"/>
                  <w:vAlign w:val="center"/>
                </w:tcPr>
                <w:p w14:paraId="366F81AC">
                  <w:pPr>
                    <w:jc w:val="center"/>
                    <w:rPr>
                      <w:b/>
                      <w:bCs/>
                      <w:color w:val="auto"/>
                      <w:szCs w:val="21"/>
                    </w:rPr>
                  </w:pPr>
                  <w:r>
                    <w:rPr>
                      <w:b/>
                      <w:bCs/>
                      <w:color w:val="auto"/>
                      <w:szCs w:val="21"/>
                    </w:rPr>
                    <w:t>项目</w:t>
                  </w:r>
                </w:p>
              </w:tc>
              <w:tc>
                <w:tcPr>
                  <w:tcW w:w="840" w:type="dxa"/>
                  <w:noWrap w:val="0"/>
                  <w:vAlign w:val="center"/>
                </w:tcPr>
                <w:p w14:paraId="6308D2D2">
                  <w:pPr>
                    <w:jc w:val="center"/>
                    <w:rPr>
                      <w:b/>
                      <w:bCs/>
                      <w:color w:val="auto"/>
                      <w:szCs w:val="21"/>
                    </w:rPr>
                  </w:pPr>
                  <w:r>
                    <w:rPr>
                      <w:b/>
                      <w:bCs/>
                      <w:color w:val="auto"/>
                      <w:szCs w:val="21"/>
                    </w:rPr>
                    <w:t>总用水量</w:t>
                  </w:r>
                </w:p>
              </w:tc>
              <w:tc>
                <w:tcPr>
                  <w:tcW w:w="825" w:type="dxa"/>
                  <w:noWrap w:val="0"/>
                  <w:vAlign w:val="center"/>
                </w:tcPr>
                <w:p w14:paraId="47C0AEDC">
                  <w:pPr>
                    <w:jc w:val="center"/>
                    <w:rPr>
                      <w:b/>
                      <w:bCs/>
                      <w:color w:val="auto"/>
                      <w:szCs w:val="21"/>
                    </w:rPr>
                  </w:pPr>
                  <w:r>
                    <w:rPr>
                      <w:b/>
                      <w:bCs/>
                      <w:color w:val="auto"/>
                      <w:szCs w:val="21"/>
                    </w:rPr>
                    <w:t>新鲜水量</w:t>
                  </w:r>
                </w:p>
              </w:tc>
              <w:tc>
                <w:tcPr>
                  <w:tcW w:w="765" w:type="dxa"/>
                  <w:noWrap w:val="0"/>
                  <w:vAlign w:val="center"/>
                </w:tcPr>
                <w:p w14:paraId="69B57A1A">
                  <w:pPr>
                    <w:jc w:val="center"/>
                    <w:rPr>
                      <w:b/>
                      <w:bCs/>
                      <w:color w:val="auto"/>
                      <w:szCs w:val="21"/>
                    </w:rPr>
                  </w:pPr>
                  <w:r>
                    <w:rPr>
                      <w:b/>
                      <w:bCs/>
                      <w:color w:val="auto"/>
                      <w:szCs w:val="21"/>
                    </w:rPr>
                    <w:t>循环水量</w:t>
                  </w:r>
                </w:p>
              </w:tc>
              <w:tc>
                <w:tcPr>
                  <w:tcW w:w="750" w:type="dxa"/>
                  <w:noWrap w:val="0"/>
                  <w:vAlign w:val="center"/>
                </w:tcPr>
                <w:p w14:paraId="06B19C65">
                  <w:pPr>
                    <w:jc w:val="center"/>
                    <w:rPr>
                      <w:b/>
                      <w:bCs/>
                      <w:color w:val="auto"/>
                      <w:szCs w:val="21"/>
                    </w:rPr>
                  </w:pPr>
                  <w:r>
                    <w:rPr>
                      <w:b/>
                      <w:bCs/>
                      <w:color w:val="auto"/>
                      <w:szCs w:val="21"/>
                    </w:rPr>
                    <w:t>损失量</w:t>
                  </w:r>
                </w:p>
              </w:tc>
              <w:tc>
                <w:tcPr>
                  <w:tcW w:w="705" w:type="dxa"/>
                  <w:noWrap w:val="0"/>
                  <w:vAlign w:val="center"/>
                </w:tcPr>
                <w:p w14:paraId="51ACE0C8">
                  <w:pPr>
                    <w:jc w:val="center"/>
                    <w:rPr>
                      <w:b/>
                      <w:bCs/>
                      <w:color w:val="auto"/>
                      <w:szCs w:val="21"/>
                    </w:rPr>
                  </w:pPr>
                  <w:r>
                    <w:rPr>
                      <w:b/>
                      <w:bCs/>
                      <w:color w:val="auto"/>
                      <w:szCs w:val="21"/>
                    </w:rPr>
                    <w:t>排放量</w:t>
                  </w:r>
                </w:p>
              </w:tc>
              <w:tc>
                <w:tcPr>
                  <w:tcW w:w="2777" w:type="dxa"/>
                  <w:noWrap w:val="0"/>
                  <w:vAlign w:val="center"/>
                </w:tcPr>
                <w:p w14:paraId="3903E8E1">
                  <w:pPr>
                    <w:jc w:val="center"/>
                    <w:rPr>
                      <w:b/>
                      <w:bCs/>
                      <w:color w:val="auto"/>
                      <w:szCs w:val="21"/>
                    </w:rPr>
                  </w:pPr>
                  <w:r>
                    <w:rPr>
                      <w:b/>
                      <w:bCs/>
                      <w:color w:val="auto"/>
                      <w:szCs w:val="21"/>
                    </w:rPr>
                    <w:t>排放去向</w:t>
                  </w:r>
                </w:p>
              </w:tc>
            </w:tr>
            <w:tr w14:paraId="48BC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40658BBD">
                  <w:pPr>
                    <w:jc w:val="center"/>
                    <w:rPr>
                      <w:color w:val="auto"/>
                      <w:szCs w:val="21"/>
                    </w:rPr>
                  </w:pPr>
                  <w:r>
                    <w:rPr>
                      <w:color w:val="auto"/>
                      <w:szCs w:val="21"/>
                    </w:rPr>
                    <w:t>1</w:t>
                  </w:r>
                </w:p>
              </w:tc>
              <w:tc>
                <w:tcPr>
                  <w:tcW w:w="1214" w:type="dxa"/>
                  <w:noWrap w:val="0"/>
                  <w:vAlign w:val="center"/>
                </w:tcPr>
                <w:p w14:paraId="1F9ED3FB">
                  <w:pPr>
                    <w:jc w:val="center"/>
                    <w:rPr>
                      <w:color w:val="auto"/>
                      <w:szCs w:val="21"/>
                    </w:rPr>
                  </w:pPr>
                  <w:r>
                    <w:rPr>
                      <w:color w:val="auto"/>
                      <w:szCs w:val="21"/>
                    </w:rPr>
                    <w:t>混湿用水</w:t>
                  </w:r>
                </w:p>
              </w:tc>
              <w:tc>
                <w:tcPr>
                  <w:tcW w:w="840" w:type="dxa"/>
                  <w:noWrap w:val="0"/>
                  <w:vAlign w:val="center"/>
                </w:tcPr>
                <w:p w14:paraId="0E8A0CE0">
                  <w:pPr>
                    <w:jc w:val="center"/>
                    <w:rPr>
                      <w:rFonts w:hint="default" w:eastAsia="宋体"/>
                      <w:color w:val="auto"/>
                      <w:szCs w:val="21"/>
                      <w:lang w:val="en-US" w:eastAsia="zh-CN"/>
                    </w:rPr>
                  </w:pPr>
                  <w:r>
                    <w:rPr>
                      <w:rFonts w:hint="eastAsia"/>
                      <w:color w:val="auto"/>
                      <w:szCs w:val="21"/>
                      <w:lang w:val="en-US" w:eastAsia="zh-CN"/>
                    </w:rPr>
                    <w:t>38.4</w:t>
                  </w:r>
                </w:p>
              </w:tc>
              <w:tc>
                <w:tcPr>
                  <w:tcW w:w="825" w:type="dxa"/>
                  <w:noWrap w:val="0"/>
                  <w:vAlign w:val="center"/>
                </w:tcPr>
                <w:p w14:paraId="0D2EEA6B">
                  <w:pPr>
                    <w:jc w:val="center"/>
                    <w:rPr>
                      <w:rFonts w:hint="default" w:eastAsia="宋体"/>
                      <w:color w:val="auto"/>
                      <w:szCs w:val="21"/>
                      <w:lang w:val="en-US" w:eastAsia="zh-CN"/>
                    </w:rPr>
                  </w:pPr>
                  <w:r>
                    <w:rPr>
                      <w:rFonts w:hint="eastAsia"/>
                      <w:color w:val="auto"/>
                      <w:szCs w:val="21"/>
                      <w:lang w:val="en-US" w:eastAsia="zh-CN"/>
                    </w:rPr>
                    <w:t>38.4</w:t>
                  </w:r>
                </w:p>
              </w:tc>
              <w:tc>
                <w:tcPr>
                  <w:tcW w:w="765" w:type="dxa"/>
                  <w:noWrap w:val="0"/>
                  <w:vAlign w:val="center"/>
                </w:tcPr>
                <w:p w14:paraId="7D5FE7FF">
                  <w:pPr>
                    <w:jc w:val="center"/>
                    <w:rPr>
                      <w:color w:val="auto"/>
                      <w:szCs w:val="21"/>
                    </w:rPr>
                  </w:pPr>
                  <w:r>
                    <w:rPr>
                      <w:color w:val="auto"/>
                      <w:szCs w:val="21"/>
                    </w:rPr>
                    <w:t>0</w:t>
                  </w:r>
                </w:p>
              </w:tc>
              <w:tc>
                <w:tcPr>
                  <w:tcW w:w="750" w:type="dxa"/>
                  <w:noWrap w:val="0"/>
                  <w:vAlign w:val="center"/>
                </w:tcPr>
                <w:p w14:paraId="22B48EB2">
                  <w:pPr>
                    <w:jc w:val="center"/>
                    <w:rPr>
                      <w:rFonts w:hint="default" w:eastAsia="宋体"/>
                      <w:color w:val="auto"/>
                      <w:szCs w:val="21"/>
                      <w:lang w:val="en-US" w:eastAsia="zh-CN"/>
                    </w:rPr>
                  </w:pPr>
                  <w:r>
                    <w:rPr>
                      <w:rFonts w:hint="eastAsia"/>
                      <w:color w:val="auto"/>
                      <w:szCs w:val="21"/>
                      <w:lang w:val="en-US" w:eastAsia="zh-CN"/>
                    </w:rPr>
                    <w:t>38.4</w:t>
                  </w:r>
                </w:p>
              </w:tc>
              <w:tc>
                <w:tcPr>
                  <w:tcW w:w="705" w:type="dxa"/>
                  <w:noWrap w:val="0"/>
                  <w:vAlign w:val="center"/>
                </w:tcPr>
                <w:p w14:paraId="54C0206F">
                  <w:pPr>
                    <w:jc w:val="center"/>
                    <w:rPr>
                      <w:color w:val="auto"/>
                      <w:szCs w:val="21"/>
                    </w:rPr>
                  </w:pPr>
                  <w:r>
                    <w:rPr>
                      <w:color w:val="auto"/>
                      <w:szCs w:val="21"/>
                    </w:rPr>
                    <w:t>0</w:t>
                  </w:r>
                </w:p>
              </w:tc>
              <w:tc>
                <w:tcPr>
                  <w:tcW w:w="2777" w:type="dxa"/>
                  <w:noWrap w:val="0"/>
                  <w:vAlign w:val="center"/>
                </w:tcPr>
                <w:p w14:paraId="1970C624">
                  <w:pPr>
                    <w:jc w:val="center"/>
                    <w:rPr>
                      <w:rFonts w:hint="eastAsia" w:eastAsia="宋体"/>
                      <w:color w:val="auto"/>
                      <w:szCs w:val="21"/>
                      <w:lang w:eastAsia="zh-CN"/>
                    </w:rPr>
                  </w:pPr>
                  <w:r>
                    <w:rPr>
                      <w:color w:val="auto"/>
                      <w:szCs w:val="21"/>
                    </w:rPr>
                    <w:t>烧制过程中</w:t>
                  </w:r>
                  <w:r>
                    <w:rPr>
                      <w:rFonts w:hint="eastAsia"/>
                      <w:color w:val="auto"/>
                      <w:szCs w:val="21"/>
                      <w:lang w:eastAsia="zh-CN"/>
                    </w:rPr>
                    <w:t>，</w:t>
                  </w:r>
                  <w:r>
                    <w:rPr>
                      <w:color w:val="auto"/>
                      <w:szCs w:val="21"/>
                    </w:rPr>
                    <w:t>部分窑内蒸发，部分产品外带，自然蒸发</w:t>
                  </w:r>
                  <w:r>
                    <w:rPr>
                      <w:rFonts w:hint="eastAsia"/>
                      <w:color w:val="auto"/>
                      <w:szCs w:val="21"/>
                      <w:lang w:eastAsia="zh-CN"/>
                    </w:rPr>
                    <w:t>。</w:t>
                  </w:r>
                </w:p>
              </w:tc>
            </w:tr>
            <w:tr w14:paraId="261C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noWrap w:val="0"/>
                  <w:vAlign w:val="center"/>
                </w:tcPr>
                <w:p w14:paraId="3A158B92">
                  <w:pPr>
                    <w:jc w:val="center"/>
                    <w:rPr>
                      <w:color w:val="auto"/>
                      <w:szCs w:val="21"/>
                    </w:rPr>
                  </w:pPr>
                  <w:r>
                    <w:rPr>
                      <w:color w:val="auto"/>
                      <w:szCs w:val="21"/>
                    </w:rPr>
                    <w:t>2</w:t>
                  </w:r>
                </w:p>
              </w:tc>
              <w:tc>
                <w:tcPr>
                  <w:tcW w:w="1214" w:type="dxa"/>
                  <w:noWrap w:val="0"/>
                  <w:vAlign w:val="center"/>
                </w:tcPr>
                <w:p w14:paraId="05300300">
                  <w:pPr>
                    <w:jc w:val="center"/>
                    <w:rPr>
                      <w:color w:val="auto"/>
                      <w:szCs w:val="21"/>
                    </w:rPr>
                  </w:pPr>
                  <w:r>
                    <w:rPr>
                      <w:color w:val="auto"/>
                      <w:szCs w:val="21"/>
                    </w:rPr>
                    <w:t>脱硫用水</w:t>
                  </w:r>
                </w:p>
              </w:tc>
              <w:tc>
                <w:tcPr>
                  <w:tcW w:w="840" w:type="dxa"/>
                  <w:noWrap w:val="0"/>
                  <w:vAlign w:val="center"/>
                </w:tcPr>
                <w:p w14:paraId="5D3A4EED">
                  <w:pPr>
                    <w:jc w:val="center"/>
                    <w:rPr>
                      <w:rFonts w:hint="default" w:eastAsia="宋体"/>
                      <w:color w:val="auto"/>
                      <w:szCs w:val="21"/>
                      <w:lang w:val="en-US" w:eastAsia="zh-CN"/>
                    </w:rPr>
                  </w:pPr>
                  <w:r>
                    <w:rPr>
                      <w:rFonts w:hint="eastAsia"/>
                      <w:color w:val="auto"/>
                      <w:szCs w:val="21"/>
                      <w:lang w:val="en-US" w:eastAsia="zh-CN"/>
                    </w:rPr>
                    <w:t>32.2</w:t>
                  </w:r>
                </w:p>
              </w:tc>
              <w:tc>
                <w:tcPr>
                  <w:tcW w:w="825" w:type="dxa"/>
                  <w:noWrap w:val="0"/>
                  <w:vAlign w:val="center"/>
                </w:tcPr>
                <w:p w14:paraId="7B8FA5E4">
                  <w:pPr>
                    <w:jc w:val="center"/>
                    <w:rPr>
                      <w:rFonts w:hint="default" w:eastAsia="宋体"/>
                      <w:color w:val="auto"/>
                      <w:szCs w:val="21"/>
                      <w:lang w:val="en-US" w:eastAsia="zh-CN"/>
                    </w:rPr>
                  </w:pPr>
                  <w:r>
                    <w:rPr>
                      <w:rFonts w:hint="eastAsia"/>
                      <w:color w:val="auto"/>
                      <w:szCs w:val="21"/>
                      <w:lang w:val="en-US" w:eastAsia="zh-CN"/>
                    </w:rPr>
                    <w:t>2.2</w:t>
                  </w:r>
                </w:p>
              </w:tc>
              <w:tc>
                <w:tcPr>
                  <w:tcW w:w="765" w:type="dxa"/>
                  <w:noWrap w:val="0"/>
                  <w:vAlign w:val="center"/>
                </w:tcPr>
                <w:p w14:paraId="5A24965E">
                  <w:pPr>
                    <w:jc w:val="center"/>
                    <w:rPr>
                      <w:color w:val="auto"/>
                      <w:szCs w:val="21"/>
                    </w:rPr>
                  </w:pPr>
                  <w:r>
                    <w:rPr>
                      <w:color w:val="auto"/>
                      <w:szCs w:val="21"/>
                    </w:rPr>
                    <w:t>30</w:t>
                  </w:r>
                </w:p>
              </w:tc>
              <w:tc>
                <w:tcPr>
                  <w:tcW w:w="750" w:type="dxa"/>
                  <w:noWrap w:val="0"/>
                  <w:vAlign w:val="center"/>
                </w:tcPr>
                <w:p w14:paraId="77F73F5B">
                  <w:pPr>
                    <w:jc w:val="center"/>
                    <w:rPr>
                      <w:rFonts w:hint="default" w:eastAsia="宋体"/>
                      <w:color w:val="auto"/>
                      <w:szCs w:val="21"/>
                      <w:lang w:val="en-US" w:eastAsia="zh-CN"/>
                    </w:rPr>
                  </w:pPr>
                  <w:r>
                    <w:rPr>
                      <w:rFonts w:hint="eastAsia"/>
                      <w:color w:val="auto"/>
                      <w:szCs w:val="21"/>
                      <w:lang w:val="en-US" w:eastAsia="zh-CN"/>
                    </w:rPr>
                    <w:t>2.2</w:t>
                  </w:r>
                </w:p>
              </w:tc>
              <w:tc>
                <w:tcPr>
                  <w:tcW w:w="705" w:type="dxa"/>
                  <w:noWrap w:val="0"/>
                  <w:vAlign w:val="center"/>
                </w:tcPr>
                <w:p w14:paraId="11787312">
                  <w:pPr>
                    <w:jc w:val="center"/>
                    <w:rPr>
                      <w:color w:val="auto"/>
                      <w:szCs w:val="21"/>
                    </w:rPr>
                  </w:pPr>
                  <w:r>
                    <w:rPr>
                      <w:color w:val="auto"/>
                      <w:szCs w:val="21"/>
                    </w:rPr>
                    <w:t>0</w:t>
                  </w:r>
                </w:p>
              </w:tc>
              <w:tc>
                <w:tcPr>
                  <w:tcW w:w="2777" w:type="dxa"/>
                  <w:noWrap w:val="0"/>
                  <w:vAlign w:val="center"/>
                </w:tcPr>
                <w:p w14:paraId="1A0C9183">
                  <w:pPr>
                    <w:jc w:val="center"/>
                    <w:rPr>
                      <w:rFonts w:hint="eastAsia" w:eastAsia="宋体"/>
                      <w:color w:val="auto"/>
                      <w:szCs w:val="21"/>
                      <w:lang w:eastAsia="zh-CN"/>
                    </w:rPr>
                  </w:pPr>
                  <w:r>
                    <w:rPr>
                      <w:color w:val="auto"/>
                      <w:szCs w:val="21"/>
                    </w:rPr>
                    <w:t>循环使用，不外排</w:t>
                  </w:r>
                  <w:r>
                    <w:rPr>
                      <w:rFonts w:hint="eastAsia"/>
                      <w:color w:val="auto"/>
                      <w:szCs w:val="21"/>
                      <w:lang w:eastAsia="zh-CN"/>
                    </w:rPr>
                    <w:t>。</w:t>
                  </w:r>
                </w:p>
              </w:tc>
            </w:tr>
            <w:tr w14:paraId="02C1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0" w:type="dxa"/>
                  <w:gridSpan w:val="2"/>
                  <w:noWrap w:val="0"/>
                  <w:vAlign w:val="center"/>
                </w:tcPr>
                <w:p w14:paraId="57FD726D">
                  <w:pPr>
                    <w:jc w:val="center"/>
                    <w:rPr>
                      <w:color w:val="auto"/>
                      <w:szCs w:val="21"/>
                    </w:rPr>
                  </w:pPr>
                  <w:r>
                    <w:rPr>
                      <w:color w:val="auto"/>
                      <w:szCs w:val="21"/>
                    </w:rPr>
                    <w:t>合计</w:t>
                  </w:r>
                </w:p>
              </w:tc>
              <w:tc>
                <w:tcPr>
                  <w:tcW w:w="840" w:type="dxa"/>
                  <w:noWrap w:val="0"/>
                  <w:vAlign w:val="center"/>
                </w:tcPr>
                <w:p w14:paraId="3B6B0900">
                  <w:pPr>
                    <w:jc w:val="center"/>
                    <w:rPr>
                      <w:rFonts w:hint="default" w:eastAsia="宋体"/>
                      <w:color w:val="auto"/>
                      <w:szCs w:val="21"/>
                      <w:lang w:val="en-US" w:eastAsia="zh-CN"/>
                    </w:rPr>
                  </w:pPr>
                  <w:r>
                    <w:rPr>
                      <w:rFonts w:hint="eastAsia"/>
                      <w:color w:val="auto"/>
                      <w:szCs w:val="21"/>
                      <w:lang w:val="en-US" w:eastAsia="zh-CN"/>
                    </w:rPr>
                    <w:t>70.6</w:t>
                  </w:r>
                </w:p>
              </w:tc>
              <w:tc>
                <w:tcPr>
                  <w:tcW w:w="825" w:type="dxa"/>
                  <w:noWrap w:val="0"/>
                  <w:vAlign w:val="center"/>
                </w:tcPr>
                <w:p w14:paraId="284EEE2E">
                  <w:pPr>
                    <w:jc w:val="center"/>
                    <w:rPr>
                      <w:rFonts w:hint="default" w:eastAsia="宋体"/>
                      <w:color w:val="auto"/>
                      <w:szCs w:val="21"/>
                      <w:lang w:val="en-US" w:eastAsia="zh-CN"/>
                    </w:rPr>
                  </w:pPr>
                  <w:r>
                    <w:rPr>
                      <w:rFonts w:hint="eastAsia"/>
                      <w:color w:val="auto"/>
                      <w:szCs w:val="21"/>
                      <w:lang w:val="en-US" w:eastAsia="zh-CN"/>
                    </w:rPr>
                    <w:t>40.6</w:t>
                  </w:r>
                </w:p>
              </w:tc>
              <w:tc>
                <w:tcPr>
                  <w:tcW w:w="765" w:type="dxa"/>
                  <w:noWrap w:val="0"/>
                  <w:vAlign w:val="center"/>
                </w:tcPr>
                <w:p w14:paraId="2666061B">
                  <w:pPr>
                    <w:jc w:val="center"/>
                    <w:rPr>
                      <w:color w:val="auto"/>
                      <w:szCs w:val="21"/>
                    </w:rPr>
                  </w:pPr>
                  <w:r>
                    <w:rPr>
                      <w:color w:val="auto"/>
                      <w:szCs w:val="21"/>
                    </w:rPr>
                    <w:t>30</w:t>
                  </w:r>
                </w:p>
              </w:tc>
              <w:tc>
                <w:tcPr>
                  <w:tcW w:w="750" w:type="dxa"/>
                  <w:noWrap w:val="0"/>
                  <w:vAlign w:val="center"/>
                </w:tcPr>
                <w:p w14:paraId="2FD97E48">
                  <w:pPr>
                    <w:jc w:val="center"/>
                    <w:rPr>
                      <w:rFonts w:hint="default" w:eastAsia="宋体"/>
                      <w:color w:val="auto"/>
                      <w:szCs w:val="21"/>
                      <w:lang w:val="en-US" w:eastAsia="zh-CN"/>
                    </w:rPr>
                  </w:pPr>
                  <w:r>
                    <w:rPr>
                      <w:rFonts w:hint="eastAsia"/>
                      <w:color w:val="auto"/>
                      <w:szCs w:val="21"/>
                      <w:lang w:val="en-US" w:eastAsia="zh-CN"/>
                    </w:rPr>
                    <w:t>40.6</w:t>
                  </w:r>
                </w:p>
              </w:tc>
              <w:tc>
                <w:tcPr>
                  <w:tcW w:w="705" w:type="dxa"/>
                  <w:noWrap w:val="0"/>
                  <w:vAlign w:val="center"/>
                </w:tcPr>
                <w:p w14:paraId="62B9FFB7">
                  <w:pPr>
                    <w:jc w:val="center"/>
                    <w:rPr>
                      <w:color w:val="auto"/>
                      <w:szCs w:val="21"/>
                    </w:rPr>
                  </w:pPr>
                  <w:r>
                    <w:rPr>
                      <w:color w:val="auto"/>
                      <w:szCs w:val="21"/>
                    </w:rPr>
                    <w:t>0</w:t>
                  </w:r>
                </w:p>
              </w:tc>
              <w:tc>
                <w:tcPr>
                  <w:tcW w:w="2777" w:type="dxa"/>
                  <w:noWrap w:val="0"/>
                  <w:vAlign w:val="center"/>
                </w:tcPr>
                <w:p w14:paraId="44186F92">
                  <w:pPr>
                    <w:jc w:val="center"/>
                    <w:rPr>
                      <w:color w:val="auto"/>
                      <w:szCs w:val="21"/>
                    </w:rPr>
                  </w:pPr>
                  <w:r>
                    <w:rPr>
                      <w:color w:val="auto"/>
                      <w:szCs w:val="21"/>
                    </w:rPr>
                    <w:t>--</w:t>
                  </w:r>
                </w:p>
              </w:tc>
            </w:tr>
          </w:tbl>
          <w:p w14:paraId="13D7EBAF">
            <w:pPr>
              <w:pStyle w:val="76"/>
              <w:spacing w:line="360" w:lineRule="auto"/>
              <w:ind w:firstLine="480" w:firstLineChars="200"/>
              <w:rPr>
                <w:rFonts w:hint="eastAsia" w:ascii="Times New Roman" w:hAnsi="Times New Roman" w:cs="Times New Roman"/>
                <w:color w:val="auto"/>
                <w:sz w:val="24"/>
                <w:lang w:val="en-US"/>
              </w:rPr>
            </w:pPr>
            <w:r>
              <w:rPr>
                <w:color w:val="auto"/>
                <w:sz w:val="24"/>
              </w:rPr>
              <mc:AlternateContent>
                <mc:Choice Requires="wpg">
                  <w:drawing>
                    <wp:anchor distT="0" distB="0" distL="114300" distR="114300" simplePos="0" relativeHeight="251662336" behindDoc="0" locked="0" layoutInCell="1" allowOverlap="1">
                      <wp:simplePos x="0" y="0"/>
                      <wp:positionH relativeFrom="column">
                        <wp:posOffset>-58420</wp:posOffset>
                      </wp:positionH>
                      <wp:positionV relativeFrom="page">
                        <wp:posOffset>3914140</wp:posOffset>
                      </wp:positionV>
                      <wp:extent cx="5593715" cy="1657985"/>
                      <wp:effectExtent l="4445" t="0" r="0" b="19050"/>
                      <wp:wrapNone/>
                      <wp:docPr id="112" name="组合 112"/>
                      <wp:cNvGraphicFramePr/>
                      <a:graphic xmlns:a="http://schemas.openxmlformats.org/drawingml/2006/main">
                        <a:graphicData uri="http://schemas.microsoft.com/office/word/2010/wordprocessingGroup">
                          <wpg:wgp>
                            <wpg:cNvGrpSpPr/>
                            <wpg:grpSpPr>
                              <a:xfrm>
                                <a:off x="0" y="0"/>
                                <a:ext cx="5593715" cy="1657985"/>
                                <a:chOff x="2187" y="194165"/>
                                <a:chExt cx="9014" cy="2630"/>
                              </a:xfrm>
                            </wpg:grpSpPr>
                            <wps:wsp>
                              <wps:cNvPr id="113" name="直接箭头连接符 7"/>
                              <wps:cNvCnPr/>
                              <wps:spPr>
                                <a:xfrm>
                                  <a:off x="7219" y="195675"/>
                                  <a:ext cx="0" cy="507"/>
                                </a:xfrm>
                                <a:prstGeom prst="straightConnector1">
                                  <a:avLst/>
                                </a:prstGeom>
                                <a:ln w="9525" cap="flat" cmpd="sng">
                                  <a:solidFill>
                                    <a:srgbClr val="000000"/>
                                  </a:solidFill>
                                  <a:prstDash val="solid"/>
                                  <a:headEnd type="none" w="med" len="med"/>
                                  <a:tailEnd type="triangle" w="med" len="med"/>
                                </a:ln>
                              </wps:spPr>
                              <wps:bodyPr/>
                            </wps:wsp>
                            <wpg:grpSp>
                              <wpg:cNvPr id="114" name="组合 23"/>
                              <wpg:cNvGrpSpPr/>
                              <wpg:grpSpPr>
                                <a:xfrm>
                                  <a:off x="2187" y="194165"/>
                                  <a:ext cx="9014" cy="2630"/>
                                  <a:chOff x="2187" y="194165"/>
                                  <a:chExt cx="9014" cy="2630"/>
                                </a:xfrm>
                              </wpg:grpSpPr>
                              <wps:wsp>
                                <wps:cNvPr id="115" name="直接箭头连接符 5"/>
                                <wps:cNvCnPr/>
                                <wps:spPr>
                                  <a:xfrm flipV="1">
                                    <a:off x="8048" y="195675"/>
                                    <a:ext cx="0" cy="866"/>
                                  </a:xfrm>
                                  <a:prstGeom prst="straightConnector1">
                                    <a:avLst/>
                                  </a:prstGeom>
                                  <a:ln w="9525" cap="flat" cmpd="sng">
                                    <a:solidFill>
                                      <a:srgbClr val="000000"/>
                                    </a:solidFill>
                                    <a:prstDash val="solid"/>
                                    <a:headEnd type="none" w="med" len="med"/>
                                    <a:tailEnd type="none" w="med" len="med"/>
                                  </a:ln>
                                </wps:spPr>
                                <wps:bodyPr/>
                              </wps:wsp>
                              <wpg:grpSp>
                                <wpg:cNvPr id="116" name="组合 22"/>
                                <wpg:cNvGrpSpPr/>
                                <wpg:grpSpPr>
                                  <a:xfrm>
                                    <a:off x="2187" y="194165"/>
                                    <a:ext cx="9014" cy="2631"/>
                                    <a:chOff x="2187" y="194165"/>
                                    <a:chExt cx="9014" cy="2631"/>
                                  </a:xfrm>
                                </wpg:grpSpPr>
                                <wps:wsp>
                                  <wps:cNvPr id="117" name="文本框 9"/>
                                  <wps:cNvSpPr txBox="1"/>
                                  <wps:spPr>
                                    <a:xfrm>
                                      <a:off x="9401" y="194305"/>
                                      <a:ext cx="1800" cy="1133"/>
                                    </a:xfrm>
                                    <a:prstGeom prst="rect">
                                      <a:avLst/>
                                    </a:prstGeom>
                                    <a:noFill/>
                                    <a:ln>
                                      <a:noFill/>
                                    </a:ln>
                                  </wps:spPr>
                                  <wps:txbx>
                                    <w:txbxContent>
                                      <w:p w14:paraId="3DE1EBF1">
                                        <w:pPr>
                                          <w:rPr>
                                            <w:rFonts w:ascii="Times New Roman" w:hAnsi="Times New Roman"/>
                                            <w:szCs w:val="21"/>
                                          </w:rPr>
                                        </w:pPr>
                                        <w:r>
                                          <w:rPr>
                                            <w:rFonts w:ascii="Times New Roman" w:hAnsi="Times New Roman"/>
                                            <w:szCs w:val="21"/>
                                          </w:rPr>
                                          <w:t>产品外带</w:t>
                                        </w:r>
                                      </w:p>
                                      <w:p w14:paraId="1E18168F">
                                        <w:pPr>
                                          <w:pStyle w:val="2"/>
                                          <w:ind w:left="0" w:leftChars="0"/>
                                          <w:jc w:val="both"/>
                                          <w:rPr>
                                            <w:rFonts w:ascii="Times New Roman" w:hAnsi="Times New Roman"/>
                                            <w:sz w:val="21"/>
                                            <w:szCs w:val="21"/>
                                          </w:rPr>
                                        </w:pPr>
                                        <w:r>
                                          <w:rPr>
                                            <w:rFonts w:ascii="Times New Roman" w:hAnsi="Times New Roman"/>
                                            <w:sz w:val="21"/>
                                            <w:szCs w:val="21"/>
                                          </w:rPr>
                                          <w:t>（-0.2）</w:t>
                                        </w:r>
                                      </w:p>
                                    </w:txbxContent>
                                  </wps:txbx>
                                  <wps:bodyPr upright="1"/>
                                </wps:wsp>
                                <wps:wsp>
                                  <wps:cNvPr id="118" name="文本框 19"/>
                                  <wps:cNvSpPr txBox="1"/>
                                  <wps:spPr>
                                    <a:xfrm>
                                      <a:off x="4286" y="194165"/>
                                      <a:ext cx="1109" cy="603"/>
                                    </a:xfrm>
                                    <a:prstGeom prst="rect">
                                      <a:avLst/>
                                    </a:prstGeom>
                                    <a:noFill/>
                                    <a:ln>
                                      <a:noFill/>
                                    </a:ln>
                                  </wps:spPr>
                                  <wps:txbx>
                                    <w:txbxContent>
                                      <w:p w14:paraId="4F2D420A">
                                        <w:pPr>
                                          <w:rPr>
                                            <w:rFonts w:hint="default" w:ascii="Times New Roman" w:hAnsi="Times New Roman" w:eastAsia="宋体" w:cs="Times New Roman"/>
                                            <w:lang w:val="en-US" w:eastAsia="zh-CN"/>
                                          </w:rPr>
                                        </w:pPr>
                                        <w:r>
                                          <w:rPr>
                                            <w:rFonts w:hint="eastAsia" w:ascii="Times New Roman" w:hAnsi="Times New Roman" w:cs="Times New Roman"/>
                                            <w:lang w:val="en-US" w:eastAsia="zh-CN"/>
                                          </w:rPr>
                                          <w:t>38.4</w:t>
                                        </w:r>
                                      </w:p>
                                    </w:txbxContent>
                                  </wps:txbx>
                                  <wps:bodyPr upright="1"/>
                                </wps:wsp>
                                <wps:wsp>
                                  <wps:cNvPr id="119" name="文本框 17"/>
                                  <wps:cNvSpPr txBox="1"/>
                                  <wps:spPr>
                                    <a:xfrm>
                                      <a:off x="6918" y="194574"/>
                                      <a:ext cx="2054" cy="62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CBD2F0">
                                        <w:pPr>
                                          <w:rPr>
                                            <w:rFonts w:hint="eastAsia"/>
                                          </w:rPr>
                                        </w:pPr>
                                        <w:r>
                                          <w:rPr>
                                            <w:rFonts w:hint="eastAsia"/>
                                          </w:rPr>
                                          <w:t>隧道窑</w:t>
                                        </w:r>
                                        <w:r>
                                          <w:t>烧</w:t>
                                        </w:r>
                                        <w:r>
                                          <w:rPr>
                                            <w:rFonts w:hint="eastAsia"/>
                                          </w:rPr>
                                          <w:t>制（</w:t>
                                        </w:r>
                                        <w:r>
                                          <w:rPr>
                                            <w:rFonts w:ascii="Times New Roman" w:hAnsi="Times New Roman" w:cs="Times New Roman"/>
                                          </w:rPr>
                                          <w:t>-</w:t>
                                        </w:r>
                                        <w:r>
                                          <w:rPr>
                                            <w:rFonts w:hint="eastAsia" w:ascii="Times New Roman" w:hAnsi="Times New Roman" w:cs="Times New Roman"/>
                                            <w:lang w:val="en-US" w:eastAsia="zh-CN"/>
                                          </w:rPr>
                                          <w:t>38.2</w:t>
                                        </w:r>
                                        <w:r>
                                          <w:rPr>
                                            <w:rFonts w:hint="eastAsia"/>
                                          </w:rPr>
                                          <w:t>）</w:t>
                                        </w:r>
                                      </w:p>
                                    </w:txbxContent>
                                  </wps:txbx>
                                  <wps:bodyPr upright="1"/>
                                </wps:wsp>
                                <wps:wsp>
                                  <wps:cNvPr id="120" name="文本框 10"/>
                                  <wps:cNvSpPr txBox="1"/>
                                  <wps:spPr>
                                    <a:xfrm>
                                      <a:off x="5048" y="194548"/>
                                      <a:ext cx="1189" cy="60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004671">
                                        <w:pPr>
                                          <w:rPr>
                                            <w:rFonts w:hint="eastAsia"/>
                                          </w:rPr>
                                        </w:pPr>
                                        <w:r>
                                          <w:rPr>
                                            <w:rFonts w:hint="eastAsia"/>
                                          </w:rPr>
                                          <w:t>混湿用水</w:t>
                                        </w:r>
                                      </w:p>
                                    </w:txbxContent>
                                  </wps:txbx>
                                  <wps:bodyPr upright="1"/>
                                </wps:wsp>
                                <wps:wsp>
                                  <wps:cNvPr id="121" name="文本框 13"/>
                                  <wps:cNvSpPr txBox="1"/>
                                  <wps:spPr>
                                    <a:xfrm>
                                      <a:off x="3237" y="194991"/>
                                      <a:ext cx="842" cy="637"/>
                                    </a:xfrm>
                                    <a:prstGeom prst="rect">
                                      <a:avLst/>
                                    </a:prstGeom>
                                    <a:noFill/>
                                    <a:ln>
                                      <a:noFill/>
                                    </a:ln>
                                  </wps:spPr>
                                  <wps:txbx>
                                    <w:txbxContent>
                                      <w:p w14:paraId="3C8D1EF0">
                                        <w:pPr>
                                          <w:rPr>
                                            <w:rFonts w:hint="default" w:ascii="Times New Roman" w:hAnsi="Times New Roman"/>
                                            <w:lang w:val="en-US"/>
                                          </w:rPr>
                                        </w:pPr>
                                        <w:r>
                                          <w:rPr>
                                            <w:rFonts w:hint="eastAsia" w:ascii="Times New Roman" w:hAnsi="Times New Roman"/>
                                            <w:lang w:val="en-US" w:eastAsia="zh-CN"/>
                                          </w:rPr>
                                          <w:t>40.6</w:t>
                                        </w:r>
                                      </w:p>
                                    </w:txbxContent>
                                  </wps:txbx>
                                  <wps:bodyPr upright="1"/>
                                </wps:wsp>
                                <wps:wsp>
                                  <wps:cNvPr id="122" name="直接箭头连接符 2"/>
                                  <wps:cNvCnPr/>
                                  <wps:spPr>
                                    <a:xfrm>
                                      <a:off x="4119" y="194872"/>
                                      <a:ext cx="9" cy="1584"/>
                                    </a:xfrm>
                                    <a:prstGeom prst="straightConnector1">
                                      <a:avLst/>
                                    </a:prstGeom>
                                    <a:ln w="9525" cap="flat" cmpd="sng">
                                      <a:solidFill>
                                        <a:srgbClr val="000000"/>
                                      </a:solidFill>
                                      <a:prstDash val="solid"/>
                                      <a:headEnd type="none" w="med" len="med"/>
                                      <a:tailEnd type="none" w="med" len="med"/>
                                    </a:ln>
                                  </wps:spPr>
                                  <wps:bodyPr/>
                                </wps:wsp>
                                <wps:wsp>
                                  <wps:cNvPr id="123" name="文本框 15"/>
                                  <wps:cNvSpPr txBox="1"/>
                                  <wps:spPr>
                                    <a:xfrm>
                                      <a:off x="2187" y="195263"/>
                                      <a:ext cx="947" cy="6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286493">
                                        <w:r>
                                          <w:rPr>
                                            <w:rFonts w:hint="eastAsia"/>
                                          </w:rPr>
                                          <w:t>新鲜水</w:t>
                                        </w:r>
                                      </w:p>
                                    </w:txbxContent>
                                  </wps:txbx>
                                  <wps:bodyPr upright="1"/>
                                </wps:wsp>
                                <wps:wsp>
                                  <wps:cNvPr id="124" name="直接箭头连接符 3"/>
                                  <wps:cNvCnPr/>
                                  <wps:spPr>
                                    <a:xfrm>
                                      <a:off x="8972" y="194949"/>
                                      <a:ext cx="601" cy="0"/>
                                    </a:xfrm>
                                    <a:prstGeom prst="straightConnector1">
                                      <a:avLst/>
                                    </a:prstGeom>
                                    <a:ln w="9525" cap="flat" cmpd="sng">
                                      <a:solidFill>
                                        <a:srgbClr val="000000"/>
                                      </a:solidFill>
                                      <a:prstDash val="solid"/>
                                      <a:headEnd type="none" w="med" len="med"/>
                                      <a:tailEnd type="triangle" w="med" len="med"/>
                                    </a:ln>
                                  </wps:spPr>
                                  <wps:bodyPr/>
                                </wps:wsp>
                                <wps:wsp>
                                  <wps:cNvPr id="125" name="直接箭头连接符 6"/>
                                  <wps:cNvCnPr/>
                                  <wps:spPr>
                                    <a:xfrm flipV="1">
                                      <a:off x="6237" y="194941"/>
                                      <a:ext cx="669" cy="3"/>
                                    </a:xfrm>
                                    <a:prstGeom prst="straightConnector1">
                                      <a:avLst/>
                                    </a:prstGeom>
                                    <a:ln w="9525" cap="flat" cmpd="sng">
                                      <a:solidFill>
                                        <a:srgbClr val="000000"/>
                                      </a:solidFill>
                                      <a:prstDash val="solid"/>
                                      <a:headEnd type="none" w="med" len="med"/>
                                      <a:tailEnd type="triangle" w="med" len="med"/>
                                    </a:ln>
                                  </wps:spPr>
                                  <wps:bodyPr/>
                                </wps:wsp>
                                <wps:wsp>
                                  <wps:cNvPr id="126" name="直接箭头连接符 4"/>
                                  <wps:cNvCnPr/>
                                  <wps:spPr>
                                    <a:xfrm>
                                      <a:off x="4127" y="194894"/>
                                      <a:ext cx="899" cy="0"/>
                                    </a:xfrm>
                                    <a:prstGeom prst="straightConnector1">
                                      <a:avLst/>
                                    </a:prstGeom>
                                    <a:ln w="9525" cap="flat" cmpd="sng">
                                      <a:solidFill>
                                        <a:srgbClr val="000000"/>
                                      </a:solidFill>
                                      <a:prstDash val="solid"/>
                                      <a:headEnd type="none" w="med" len="med"/>
                                      <a:tailEnd type="triangle" w="med" len="med"/>
                                    </a:ln>
                                  </wps:spPr>
                                  <wps:bodyPr/>
                                </wps:wsp>
                                <wps:wsp>
                                  <wps:cNvPr id="127" name="直接箭头连接符 14"/>
                                  <wps:cNvCnPr/>
                                  <wps:spPr>
                                    <a:xfrm>
                                      <a:off x="3153" y="195666"/>
                                      <a:ext cx="981" cy="0"/>
                                    </a:xfrm>
                                    <a:prstGeom prst="straightConnector1">
                                      <a:avLst/>
                                    </a:prstGeom>
                                    <a:ln w="9525" cap="flat" cmpd="sng">
                                      <a:solidFill>
                                        <a:srgbClr val="000000"/>
                                      </a:solidFill>
                                      <a:prstDash val="solid"/>
                                      <a:headEnd type="none" w="med" len="med"/>
                                      <a:tailEnd type="triangle" w="med" len="med"/>
                                    </a:ln>
                                  </wps:spPr>
                                  <wps:bodyPr/>
                                </wps:wsp>
                                <wps:wsp>
                                  <wps:cNvPr id="128" name="直接箭头连接符 8"/>
                                  <wps:cNvCnPr/>
                                  <wps:spPr>
                                    <a:xfrm flipH="1">
                                      <a:off x="7219" y="195667"/>
                                      <a:ext cx="829" cy="0"/>
                                    </a:xfrm>
                                    <a:prstGeom prst="straightConnector1">
                                      <a:avLst/>
                                    </a:prstGeom>
                                    <a:ln w="9525" cap="flat" cmpd="sng">
                                      <a:solidFill>
                                        <a:srgbClr val="000000"/>
                                      </a:solidFill>
                                      <a:prstDash val="solid"/>
                                      <a:headEnd type="none" w="med" len="med"/>
                                      <a:tailEnd type="none" w="med" len="med"/>
                                    </a:ln>
                                  </wps:spPr>
                                  <wps:bodyPr/>
                                </wps:wsp>
                                <wps:wsp>
                                  <wps:cNvPr id="129" name="文本框 20"/>
                                  <wps:cNvSpPr txBox="1"/>
                                  <wps:spPr>
                                    <a:xfrm>
                                      <a:off x="8027" y="195942"/>
                                      <a:ext cx="657" cy="549"/>
                                    </a:xfrm>
                                    <a:prstGeom prst="rect">
                                      <a:avLst/>
                                    </a:prstGeom>
                                    <a:noFill/>
                                    <a:ln>
                                      <a:noFill/>
                                    </a:ln>
                                  </wps:spPr>
                                  <wps:txbx>
                                    <w:txbxContent>
                                      <w:p w14:paraId="69FC661D">
                                        <w:pPr>
                                          <w:rPr>
                                            <w:rFonts w:ascii="Times New Roman" w:hAnsi="Times New Roman"/>
                                          </w:rPr>
                                        </w:pPr>
                                        <w:r>
                                          <w:rPr>
                                            <w:rFonts w:ascii="Times New Roman" w:hAnsi="Times New Roman"/>
                                          </w:rPr>
                                          <w:t>30</w:t>
                                        </w:r>
                                      </w:p>
                                    </w:txbxContent>
                                  </wps:txbx>
                                  <wps:bodyPr upright="1"/>
                                </wps:wsp>
                                <wps:wsp>
                                  <wps:cNvPr id="130" name="文本框 11"/>
                                  <wps:cNvSpPr txBox="1"/>
                                  <wps:spPr>
                                    <a:xfrm>
                                      <a:off x="4438" y="196042"/>
                                      <a:ext cx="1004" cy="637"/>
                                    </a:xfrm>
                                    <a:prstGeom prst="rect">
                                      <a:avLst/>
                                    </a:prstGeom>
                                    <a:noFill/>
                                    <a:ln>
                                      <a:noFill/>
                                    </a:ln>
                                  </wps:spPr>
                                  <wps:txbx>
                                    <w:txbxContent>
                                      <w:p w14:paraId="7243D13F">
                                        <w:pPr>
                                          <w:rPr>
                                            <w:rFonts w:hint="default" w:ascii="Times New Roman" w:hAnsi="Times New Roman" w:eastAsia="宋体"/>
                                            <w:lang w:val="en-US" w:eastAsia="zh-CN"/>
                                          </w:rPr>
                                        </w:pPr>
                                        <w:r>
                                          <w:rPr>
                                            <w:rFonts w:hint="eastAsia" w:ascii="Times New Roman" w:hAnsi="Times New Roman"/>
                                            <w:lang w:val="en-US" w:eastAsia="zh-CN"/>
                                          </w:rPr>
                                          <w:t>2.2</w:t>
                                        </w:r>
                                      </w:p>
                                    </w:txbxContent>
                                  </wps:txbx>
                                  <wps:bodyPr upright="1"/>
                                </wps:wsp>
                                <wps:wsp>
                                  <wps:cNvPr id="131" name="直接箭头连接符 12"/>
                                  <wps:cNvCnPr/>
                                  <wps:spPr>
                                    <a:xfrm>
                                      <a:off x="7596" y="196551"/>
                                      <a:ext cx="436" cy="8"/>
                                    </a:xfrm>
                                    <a:prstGeom prst="straightConnector1">
                                      <a:avLst/>
                                    </a:prstGeom>
                                    <a:ln w="9525" cap="flat" cmpd="sng">
                                      <a:solidFill>
                                        <a:srgbClr val="000000"/>
                                      </a:solidFill>
                                      <a:prstDash val="solid"/>
                                      <a:headEnd type="none" w="med" len="med"/>
                                      <a:tailEnd type="none" w="med" len="med"/>
                                    </a:ln>
                                  </wps:spPr>
                                  <wps:bodyPr/>
                                </wps:wsp>
                                <wps:wsp>
                                  <wps:cNvPr id="132" name="文本框 16"/>
                                  <wps:cNvSpPr txBox="1"/>
                                  <wps:spPr>
                                    <a:xfrm>
                                      <a:off x="5762" y="196176"/>
                                      <a:ext cx="1800" cy="6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1D5E5C">
                                        <w:pPr>
                                          <w:rPr>
                                            <w:rFonts w:ascii="Times New Roman" w:hAnsi="Times New Roman"/>
                                          </w:rPr>
                                        </w:pPr>
                                        <w:r>
                                          <w:rPr>
                                            <w:rFonts w:ascii="Times New Roman" w:hAnsi="Times New Roman"/>
                                          </w:rPr>
                                          <w:t>脱硫用水（-</w:t>
                                        </w:r>
                                        <w:r>
                                          <w:rPr>
                                            <w:rFonts w:hint="eastAsia" w:ascii="Times New Roman" w:hAnsi="Times New Roman"/>
                                            <w:lang w:val="en-US" w:eastAsia="zh-CN"/>
                                          </w:rPr>
                                          <w:t>2.2</w:t>
                                        </w:r>
                                        <w:r>
                                          <w:rPr>
                                            <w:rFonts w:ascii="Times New Roman" w:hAnsi="Times New Roman"/>
                                          </w:rPr>
                                          <w:t>）</w:t>
                                        </w:r>
                                      </w:p>
                                    </w:txbxContent>
                                  </wps:txbx>
                                  <wps:bodyPr upright="1"/>
                                </wps:wsp>
                                <wps:wsp>
                                  <wps:cNvPr id="1" name="直接箭头连接符 1"/>
                                  <wps:cNvCnPr/>
                                  <wps:spPr>
                                    <a:xfrm>
                                      <a:off x="4114" y="196453"/>
                                      <a:ext cx="1673" cy="0"/>
                                    </a:xfrm>
                                    <a:prstGeom prst="straightConnector1">
                                      <a:avLst/>
                                    </a:prstGeom>
                                    <a:ln w="9525" cap="flat" cmpd="sng">
                                      <a:solidFill>
                                        <a:srgbClr val="000000"/>
                                      </a:solidFill>
                                      <a:prstDash val="solid"/>
                                      <a:headEnd type="none" w="med" len="med"/>
                                      <a:tailEnd type="triangle" w="med" len="med"/>
                                    </a:ln>
                                  </wps:spPr>
                                  <wps:bodyPr/>
                                </wps:wsp>
                              </wpg:grpSp>
                            </wpg:grpSp>
                          </wpg:wgp>
                        </a:graphicData>
                      </a:graphic>
                    </wp:anchor>
                  </w:drawing>
                </mc:Choice>
                <mc:Fallback>
                  <w:pict>
                    <v:group id="_x0000_s1026" o:spid="_x0000_s1026" o:spt="203" style="position:absolute;left:0pt;margin-left:-4.6pt;margin-top:308.2pt;height:130.55pt;width:440.45pt;mso-position-vertical-relative:page;z-index:251662336;mso-width-relative:page;mso-height-relative:page;" coordorigin="2187,194165" coordsize="9014,2630" o:gfxdata="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">
                      <o:lock v:ext="edit" aspectratio="f"/>
                      <v:shape id="直接箭头连接符 7" o:spid="_x0000_s1026" o:spt="32" type="#_x0000_t32" style="position:absolute;left:7219;top:195675;height:507;width:0;" filled="f" stroked="t" coordsize="21600,21600" o:gfxdata="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3waW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group id="组合 23" o:spid="_x0000_s1026" o:spt="203" style="position:absolute;left:2187;top:194165;height:2630;width:9014;" coordorigin="2187,194165" coordsize="9014,2630" o:gfxdata="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3eA0PvAAAANwAAAAPAAAAAAAAAAEAIAAAACIAAABkcnMvZG93bnJldi54bWxQ&#10;SwECFAAUAAAACACHTuJAMy8FnjsAAAA5AAAAFQAAAAAAAAABACAAAAALAQAAZHJzL2dyb3Vwc2hh&#10;cGV4bWwueG1sUEsFBgAAAAAGAAYAYAEAAMgDAAAAAA==&#10;">
                        <o:lock v:ext="edit" aspectratio="f"/>
                        <v:shape id="直接箭头连接符 5" o:spid="_x0000_s1026" o:spt="32" type="#_x0000_t32" style="position:absolute;left:8048;top:195675;flip:y;height:866;width:0;" filled="f" stroked="t" coordsize="21600,21600" o:gfxdata="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zFXyq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group id="组合 22" o:spid="_x0000_s1026" o:spt="203" style="position:absolute;left:2187;top:194165;height:2631;width:9014;" coordorigin="2187,194165" coordsize="9014,2631" o:gfxdata="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OY2470AAADcAAAADwAAAAAAAAABACAAAAAiAAAAZHJzL2Rvd25yZXYueG1s&#10;UEsBAhQAFAAAAAgAh07iQDMvBZ47AAAAOQAAABUAAAAAAAAAAQAgAAAADAEAAGRycy9ncm91cHNo&#10;YXBleG1sLnhtbFBLBQYAAAAABgAGAGABAADJAwAAAAA=&#10;">
                          <o:lock v:ext="edit" aspectratio="f"/>
                          <v:shape id="文本框 9" o:spid="_x0000_s1026" o:spt="202" type="#_x0000_t202" style="position:absolute;left:9401;top:194305;height:1133;width:1800;" filled="f" stroked="f" coordsize="21600,21600" o:gfxdata="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A+FsS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DE1EBF1">
                                  <w:pPr>
                                    <w:rPr>
                                      <w:rFonts w:ascii="Times New Roman" w:hAnsi="Times New Roman"/>
                                      <w:szCs w:val="21"/>
                                    </w:rPr>
                                  </w:pPr>
                                  <w:r>
                                    <w:rPr>
                                      <w:rFonts w:ascii="Times New Roman" w:hAnsi="Times New Roman"/>
                                      <w:szCs w:val="21"/>
                                    </w:rPr>
                                    <w:t>产品外带</w:t>
                                  </w:r>
                                </w:p>
                                <w:p w14:paraId="1E18168F">
                                  <w:pPr>
                                    <w:pStyle w:val="2"/>
                                    <w:ind w:left="0" w:leftChars="0"/>
                                    <w:jc w:val="both"/>
                                    <w:rPr>
                                      <w:rFonts w:ascii="Times New Roman" w:hAnsi="Times New Roman"/>
                                      <w:sz w:val="21"/>
                                      <w:szCs w:val="21"/>
                                    </w:rPr>
                                  </w:pPr>
                                  <w:r>
                                    <w:rPr>
                                      <w:rFonts w:ascii="Times New Roman" w:hAnsi="Times New Roman"/>
                                      <w:sz w:val="21"/>
                                      <w:szCs w:val="21"/>
                                    </w:rPr>
                                    <w:t>（-0.2）</w:t>
                                  </w:r>
                                </w:p>
                              </w:txbxContent>
                            </v:textbox>
                          </v:shape>
                          <v:shape id="文本框 19" o:spid="_x0000_s1026" o:spt="202" type="#_x0000_t202" style="position:absolute;left:4286;top:194165;height:603;width:1109;" filled="f" stroked="f" coordsize="21600,21600" o:gfxdata="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GCt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4F2D420A">
                                  <w:pPr>
                                    <w:rPr>
                                      <w:rFonts w:hint="default" w:ascii="Times New Roman" w:hAnsi="Times New Roman" w:eastAsia="宋体" w:cs="Times New Roman"/>
                                      <w:lang w:val="en-US" w:eastAsia="zh-CN"/>
                                    </w:rPr>
                                  </w:pPr>
                                  <w:r>
                                    <w:rPr>
                                      <w:rFonts w:hint="eastAsia" w:ascii="Times New Roman" w:hAnsi="Times New Roman" w:cs="Times New Roman"/>
                                      <w:lang w:val="en-US" w:eastAsia="zh-CN"/>
                                    </w:rPr>
                                    <w:t>38.4</w:t>
                                  </w:r>
                                </w:p>
                              </w:txbxContent>
                            </v:textbox>
                          </v:shape>
                          <v:shape id="文本框 17" o:spid="_x0000_s1026" o:spt="202" type="#_x0000_t202" style="position:absolute;left:6918;top:194574;height:621;width:2054;" fillcolor="#FFFFFF" filled="t" stroked="t" coordsize="21600,21600" o:gfxdata="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tBOu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3CBD2F0">
                                  <w:pPr>
                                    <w:rPr>
                                      <w:rFonts w:hint="eastAsia"/>
                                    </w:rPr>
                                  </w:pPr>
                                  <w:r>
                                    <w:rPr>
                                      <w:rFonts w:hint="eastAsia"/>
                                    </w:rPr>
                                    <w:t>隧道窑</w:t>
                                  </w:r>
                                  <w:r>
                                    <w:t>烧</w:t>
                                  </w:r>
                                  <w:r>
                                    <w:rPr>
                                      <w:rFonts w:hint="eastAsia"/>
                                    </w:rPr>
                                    <w:t>制（</w:t>
                                  </w:r>
                                  <w:r>
                                    <w:rPr>
                                      <w:rFonts w:ascii="Times New Roman" w:hAnsi="Times New Roman" w:cs="Times New Roman"/>
                                    </w:rPr>
                                    <w:t>-</w:t>
                                  </w:r>
                                  <w:r>
                                    <w:rPr>
                                      <w:rFonts w:hint="eastAsia" w:ascii="Times New Roman" w:hAnsi="Times New Roman" w:cs="Times New Roman"/>
                                      <w:lang w:val="en-US" w:eastAsia="zh-CN"/>
                                    </w:rPr>
                                    <w:t>38.2</w:t>
                                  </w:r>
                                  <w:r>
                                    <w:rPr>
                                      <w:rFonts w:hint="eastAsia"/>
                                    </w:rPr>
                                    <w:t>）</w:t>
                                  </w:r>
                                </w:p>
                              </w:txbxContent>
                            </v:textbox>
                          </v:shape>
                          <v:shape id="文本框 10" o:spid="_x0000_s1026" o:spt="202" type="#_x0000_t202" style="position:absolute;left:5048;top:194548;height:604;width:1189;" fillcolor="#FFFFFF" filled="t" stroked="t" coordsize="21600,21600" o:gfxdata="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7Z8u/&#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1004671">
                                  <w:pPr>
                                    <w:rPr>
                                      <w:rFonts w:hint="eastAsia"/>
                                    </w:rPr>
                                  </w:pPr>
                                  <w:r>
                                    <w:rPr>
                                      <w:rFonts w:hint="eastAsia"/>
                                    </w:rPr>
                                    <w:t>混湿用水</w:t>
                                  </w:r>
                                </w:p>
                              </w:txbxContent>
                            </v:textbox>
                          </v:shape>
                          <v:shape id="文本框 13" o:spid="_x0000_s1026" o:spt="202" type="#_x0000_t202" style="position:absolute;left:3237;top:194991;height:637;width:842;" filled="f" stroked="f" coordsize="21600,21600" o:gfxdata="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734Za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C8D1EF0">
                                  <w:pPr>
                                    <w:rPr>
                                      <w:rFonts w:hint="default" w:ascii="Times New Roman" w:hAnsi="Times New Roman"/>
                                      <w:lang w:val="en-US"/>
                                    </w:rPr>
                                  </w:pPr>
                                  <w:r>
                                    <w:rPr>
                                      <w:rFonts w:hint="eastAsia" w:ascii="Times New Roman" w:hAnsi="Times New Roman"/>
                                      <w:lang w:val="en-US" w:eastAsia="zh-CN"/>
                                    </w:rPr>
                                    <w:t>40.6</w:t>
                                  </w:r>
                                </w:p>
                              </w:txbxContent>
                            </v:textbox>
                          </v:shape>
                          <v:shape id="直接箭头连接符 2" o:spid="_x0000_s1026" o:spt="32" type="#_x0000_t32" style="position:absolute;left:4119;top:194872;height:1584;width:9;" filled="f" stroked="t" coordsize="21600,21600" o:gfxdata="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oVn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文本框 15" o:spid="_x0000_s1026" o:spt="202" type="#_x0000_t202" style="position:absolute;left:2187;top:195263;height:655;width:947;" fillcolor="#FFFFFF" filled="t" stroked="t" coordsize="21600,21600" o:gfxdata="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On5v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F286493">
                                  <w:r>
                                    <w:rPr>
                                      <w:rFonts w:hint="eastAsia"/>
                                    </w:rPr>
                                    <w:t>新鲜水</w:t>
                                  </w:r>
                                </w:p>
                              </w:txbxContent>
                            </v:textbox>
                          </v:shape>
                          <v:shape id="直接箭头连接符 3" o:spid="_x0000_s1026" o:spt="32" type="#_x0000_t32" style="position:absolute;left:8972;top:194949;height:0;width:601;" filled="f" stroked="t" coordsize="21600,21600" o:gfxdata="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pNs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直接箭头连接符 6" o:spid="_x0000_s1026" o:spt="32" type="#_x0000_t32" style="position:absolute;left:6237;top:194941;flip:y;height:3;width:669;" filled="f" stroked="t" coordsize="21600,21600" o:gfxdata="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vPoA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直接箭头连接符 4" o:spid="_x0000_s1026" o:spt="32" type="#_x0000_t32" style="position:absolute;left:4127;top:194894;height:0;width:899;" filled="f" stroked="t" coordsize="21600,21600" o:gfxdata="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yogL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直接箭头连接符 14" o:spid="_x0000_s1026" o:spt="32" type="#_x0000_t32" style="position:absolute;left:3153;top:195666;height:0;width:981;" filled="f" stroked="t" coordsize="21600,21600" o:gfxdata="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4gDRu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直接箭头连接符 8" o:spid="_x0000_s1026" o:spt="32" type="#_x0000_t32" style="position:absolute;left:7219;top:195667;flip:x;height:0;width:829;" filled="f" stroked="t" coordsize="21600,21600" o:gfxdata="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g6C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shape>
                          <v:shape id="文本框 20" o:spid="_x0000_s1026" o:spt="202" type="#_x0000_t202" style="position:absolute;left:8027;top:195942;height:549;width:657;" filled="f" stroked="f" coordsize="21600,21600" o:gfxdata="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CB7ZC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9FC661D">
                                  <w:pPr>
                                    <w:rPr>
                                      <w:rFonts w:ascii="Times New Roman" w:hAnsi="Times New Roman"/>
                                    </w:rPr>
                                  </w:pPr>
                                  <w:r>
                                    <w:rPr>
                                      <w:rFonts w:ascii="Times New Roman" w:hAnsi="Times New Roman"/>
                                    </w:rPr>
                                    <w:t>30</w:t>
                                  </w:r>
                                </w:p>
                              </w:txbxContent>
                            </v:textbox>
                          </v:shape>
                          <v:shape id="文本框 11" o:spid="_x0000_s1026" o:spt="202" type="#_x0000_t202" style="position:absolute;left:4438;top:196042;height:637;width:1004;" filled="f" stroked="f" coordsize="21600,21600" o:gfxdata="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GLS0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243D13F">
                                  <w:pPr>
                                    <w:rPr>
                                      <w:rFonts w:hint="default" w:ascii="Times New Roman" w:hAnsi="Times New Roman" w:eastAsia="宋体"/>
                                      <w:lang w:val="en-US" w:eastAsia="zh-CN"/>
                                    </w:rPr>
                                  </w:pPr>
                                  <w:r>
                                    <w:rPr>
                                      <w:rFonts w:hint="eastAsia" w:ascii="Times New Roman" w:hAnsi="Times New Roman"/>
                                      <w:lang w:val="en-US" w:eastAsia="zh-CN"/>
                                    </w:rPr>
                                    <w:t>2.2</w:t>
                                  </w:r>
                                </w:p>
                              </w:txbxContent>
                            </v:textbox>
                          </v:shape>
                          <v:shape id="直接箭头连接符 12" o:spid="_x0000_s1026" o:spt="32" type="#_x0000_t32" style="position:absolute;left:7596;top:196551;height:8;width:436;" filled="f" stroked="t" coordsize="21600,21600" o:gfxdata="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jXtu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文本框 16" o:spid="_x0000_s1026" o:spt="202" type="#_x0000_t202" style="position:absolute;left:5762;top:196176;height:620;width:1800;" fillcolor="#FFFFFF" filled="t" stroked="t" coordsize="21600,21600" o:gfxdata="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nzK+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91D5E5C">
                                  <w:pPr>
                                    <w:rPr>
                                      <w:rFonts w:ascii="Times New Roman" w:hAnsi="Times New Roman"/>
                                    </w:rPr>
                                  </w:pPr>
                                  <w:r>
                                    <w:rPr>
                                      <w:rFonts w:ascii="Times New Roman" w:hAnsi="Times New Roman"/>
                                    </w:rPr>
                                    <w:t>脱硫用水（-</w:t>
                                  </w:r>
                                  <w:r>
                                    <w:rPr>
                                      <w:rFonts w:hint="eastAsia" w:ascii="Times New Roman" w:hAnsi="Times New Roman"/>
                                      <w:lang w:val="en-US" w:eastAsia="zh-CN"/>
                                    </w:rPr>
                                    <w:t>2.2</w:t>
                                  </w:r>
                                  <w:r>
                                    <w:rPr>
                                      <w:rFonts w:ascii="Times New Roman" w:hAnsi="Times New Roman"/>
                                    </w:rPr>
                                    <w:t>）</w:t>
                                  </w:r>
                                </w:p>
                              </w:txbxContent>
                            </v:textbox>
                          </v:shape>
                          <v:shape id="_x0000_s1026" o:spid="_x0000_s1026" o:spt="32" type="#_x0000_t32" style="position:absolute;left:4114;top:196453;height:0;width:1673;" filled="f" stroked="t" coordsize="21600,21600" o:gfxdata="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Dt3V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group>
                      </v:group>
                    </v:group>
                  </w:pict>
                </mc:Fallback>
              </mc:AlternateContent>
            </w:r>
          </w:p>
          <w:p w14:paraId="6359E212">
            <w:pPr>
              <w:pStyle w:val="76"/>
              <w:spacing w:line="360" w:lineRule="auto"/>
              <w:ind w:firstLine="480" w:firstLineChars="200"/>
              <w:rPr>
                <w:rFonts w:hint="eastAsia" w:ascii="Times New Roman" w:hAnsi="Times New Roman" w:cs="Times New Roman"/>
                <w:color w:val="auto"/>
                <w:sz w:val="24"/>
                <w:lang w:val="en-US"/>
              </w:rPr>
            </w:pPr>
          </w:p>
          <w:p w14:paraId="50BF0B5E">
            <w:pPr>
              <w:pStyle w:val="76"/>
              <w:spacing w:line="360" w:lineRule="auto"/>
              <w:ind w:firstLine="480" w:firstLineChars="200"/>
              <w:rPr>
                <w:rFonts w:hint="eastAsia" w:ascii="Times New Roman" w:hAnsi="Times New Roman" w:cs="Times New Roman"/>
                <w:color w:val="auto"/>
                <w:sz w:val="24"/>
                <w:lang w:val="en-US"/>
              </w:rPr>
            </w:pPr>
          </w:p>
          <w:p w14:paraId="446F59F4">
            <w:pPr>
              <w:pStyle w:val="76"/>
              <w:spacing w:line="360" w:lineRule="auto"/>
              <w:ind w:firstLine="480" w:firstLineChars="200"/>
              <w:rPr>
                <w:rFonts w:hint="eastAsia" w:ascii="Times New Roman" w:hAnsi="Times New Roman" w:cs="Times New Roman"/>
                <w:color w:val="auto"/>
                <w:sz w:val="24"/>
                <w:lang w:val="en-US"/>
              </w:rPr>
            </w:pPr>
          </w:p>
          <w:p w14:paraId="65DCCCB5">
            <w:pPr>
              <w:pStyle w:val="76"/>
              <w:spacing w:line="360" w:lineRule="auto"/>
              <w:ind w:firstLine="480" w:firstLineChars="200"/>
              <w:rPr>
                <w:rFonts w:hint="eastAsia" w:ascii="Times New Roman" w:hAnsi="Times New Roman" w:cs="Times New Roman"/>
                <w:color w:val="auto"/>
                <w:sz w:val="24"/>
                <w:lang w:val="en-US"/>
              </w:rPr>
            </w:pPr>
          </w:p>
          <w:p w14:paraId="79028F89">
            <w:pPr>
              <w:pStyle w:val="76"/>
              <w:spacing w:line="360" w:lineRule="auto"/>
              <w:ind w:firstLine="480" w:firstLineChars="200"/>
              <w:rPr>
                <w:rFonts w:hint="eastAsia" w:ascii="Times New Roman" w:hAnsi="Times New Roman" w:cs="Times New Roman"/>
                <w:color w:val="auto"/>
                <w:sz w:val="24"/>
                <w:lang w:val="en-US"/>
              </w:rPr>
            </w:pPr>
          </w:p>
          <w:p w14:paraId="5631BB5C">
            <w:pPr>
              <w:pStyle w:val="76"/>
              <w:spacing w:line="360" w:lineRule="auto"/>
              <w:ind w:firstLine="480" w:firstLineChars="200"/>
              <w:rPr>
                <w:rFonts w:hint="eastAsia" w:ascii="Times New Roman" w:hAnsi="Times New Roman" w:cs="Times New Roman"/>
                <w:color w:val="auto"/>
                <w:sz w:val="24"/>
                <w:lang w:val="en-US"/>
              </w:rPr>
            </w:pPr>
          </w:p>
          <w:p w14:paraId="09DA7D5A">
            <w:pPr>
              <w:pStyle w:val="76"/>
              <w:spacing w:line="360" w:lineRule="auto"/>
              <w:ind w:firstLine="480" w:firstLineChars="200"/>
              <w:rPr>
                <w:rFonts w:hint="eastAsia" w:ascii="Times New Roman" w:hAnsi="Times New Roman" w:cs="Times New Roman"/>
                <w:color w:val="auto"/>
                <w:sz w:val="24"/>
                <w:lang w:val="en-US"/>
              </w:rPr>
            </w:pPr>
          </w:p>
          <w:p w14:paraId="0CAB8EFB">
            <w:pPr>
              <w:pStyle w:val="76"/>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color w:val="auto"/>
                <w:sz w:val="24"/>
                <w:lang w:val="en-US"/>
              </w:rPr>
            </w:pPr>
            <w:r>
              <w:rPr>
                <w:rFonts w:ascii="Times New Roman" w:hAnsi="Times New Roman" w:cs="Times New Roman"/>
                <w:b/>
                <w:color w:val="auto"/>
                <w:sz w:val="24"/>
              </w:rPr>
              <w:t>图</w:t>
            </w:r>
            <w:r>
              <w:rPr>
                <w:rFonts w:hint="eastAsia" w:ascii="Times New Roman" w:hAnsi="Times New Roman" w:cs="Times New Roman"/>
                <w:b/>
                <w:color w:val="auto"/>
                <w:sz w:val="24"/>
                <w:lang w:val="en-US" w:eastAsia="zh-CN"/>
              </w:rPr>
              <w:t>2-2</w:t>
            </w:r>
            <w:r>
              <w:rPr>
                <w:rFonts w:ascii="Times New Roman" w:hAnsi="Times New Roman" w:cs="Times New Roman"/>
                <w:b/>
                <w:color w:val="auto"/>
                <w:sz w:val="24"/>
              </w:rPr>
              <w:t xml:space="preserve"> </w:t>
            </w:r>
            <w:r>
              <w:rPr>
                <w:rFonts w:hint="eastAsia" w:ascii="Times New Roman" w:hAnsi="Times New Roman" w:cs="Times New Roman"/>
                <w:b/>
                <w:color w:val="auto"/>
                <w:sz w:val="24"/>
                <w:lang w:val="en-US" w:eastAsia="zh-CN"/>
              </w:rPr>
              <w:t>技改项目水平衡</w:t>
            </w:r>
            <w:r>
              <w:rPr>
                <w:rFonts w:ascii="Times New Roman" w:hAnsi="Times New Roman" w:cs="Times New Roman"/>
                <w:b/>
                <w:color w:val="auto"/>
                <w:sz w:val="24"/>
              </w:rPr>
              <w:t>图</w:t>
            </w:r>
          </w:p>
          <w:p w14:paraId="52745BF1">
            <w:pPr>
              <w:pStyle w:val="76"/>
              <w:spacing w:line="360" w:lineRule="auto"/>
              <w:ind w:firstLine="482" w:firstLineChars="200"/>
              <w:rPr>
                <w:rFonts w:hint="eastAsia" w:ascii="Times New Roman" w:hAnsi="Times New Roman" w:cs="Times New Roman"/>
                <w:b/>
                <w:bCs/>
                <w:color w:val="auto"/>
                <w:sz w:val="24"/>
                <w:lang w:val="en-US" w:eastAsia="zh-CN"/>
              </w:rPr>
            </w:pPr>
            <w:r>
              <w:rPr>
                <w:rFonts w:hint="eastAsia" w:ascii="Times New Roman" w:hAnsi="Times New Roman" w:cs="Times New Roman"/>
                <w:b/>
                <w:bCs/>
                <w:color w:val="auto"/>
                <w:sz w:val="24"/>
                <w:lang w:val="en-US" w:eastAsia="zh-CN"/>
              </w:rPr>
              <w:t>10.3供电工程</w:t>
            </w:r>
          </w:p>
          <w:p w14:paraId="747C7066">
            <w:pPr>
              <w:pStyle w:val="76"/>
              <w:spacing w:line="360" w:lineRule="auto"/>
              <w:ind w:firstLine="480" w:firstLineChars="200"/>
              <w:jc w:val="left"/>
              <w:rPr>
                <w:rFonts w:hint="eastAsia" w:ascii="Times New Roman" w:hAnsi="Times New Roman" w:cs="Times New Roman"/>
                <w:bCs/>
                <w:color w:val="auto"/>
                <w:sz w:val="24"/>
                <w:lang w:val="en-US"/>
              </w:rPr>
            </w:pPr>
            <w:r>
              <w:rPr>
                <w:rFonts w:hint="eastAsia" w:ascii="Times New Roman" w:hAnsi="Times New Roman" w:cs="Times New Roman"/>
                <w:bCs/>
                <w:color w:val="auto"/>
                <w:sz w:val="24"/>
                <w:lang w:val="en-US"/>
              </w:rPr>
              <w:t>项目用电由锡尼镇供电系统提供，年用电量为3000kW·h</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能够满足项目</w:t>
            </w:r>
            <w:r>
              <w:rPr>
                <w:rFonts w:hint="eastAsia" w:ascii="Times New Roman" w:hAnsi="Times New Roman" w:cs="Times New Roman"/>
                <w:bCs/>
                <w:color w:val="auto"/>
                <w:sz w:val="24"/>
                <w:lang w:val="en-US" w:eastAsia="zh-CN"/>
              </w:rPr>
              <w:t>日</w:t>
            </w:r>
            <w:r>
              <w:rPr>
                <w:rFonts w:hint="eastAsia" w:ascii="Times New Roman" w:hAnsi="Times New Roman" w:cs="Times New Roman"/>
                <w:bCs/>
                <w:color w:val="auto"/>
                <w:sz w:val="24"/>
                <w:lang w:val="en-US"/>
              </w:rPr>
              <w:t>常生产生活用电。</w:t>
            </w:r>
          </w:p>
          <w:p w14:paraId="26691F87">
            <w:pPr>
              <w:pStyle w:val="76"/>
              <w:spacing w:line="360" w:lineRule="auto"/>
              <w:ind w:firstLine="482" w:firstLineChars="200"/>
              <w:rPr>
                <w:rFonts w:hint="eastAsia" w:ascii="Times New Roman" w:hAnsi="Times New Roman" w:cs="Times New Roman"/>
                <w:b/>
                <w:bCs/>
                <w:color w:val="auto"/>
                <w:sz w:val="24"/>
                <w:lang w:val="en-US" w:eastAsia="zh-CN"/>
              </w:rPr>
            </w:pPr>
            <w:r>
              <w:rPr>
                <w:rFonts w:hint="eastAsia" w:ascii="Times New Roman" w:hAnsi="Times New Roman" w:cs="Times New Roman"/>
                <w:b/>
                <w:bCs/>
                <w:color w:val="auto"/>
                <w:sz w:val="24"/>
                <w:lang w:val="en-US" w:eastAsia="zh-CN"/>
              </w:rPr>
              <w:t>10.4供暖工程</w:t>
            </w:r>
          </w:p>
          <w:p w14:paraId="0DF3EB9B">
            <w:pPr>
              <w:pStyle w:val="76"/>
              <w:spacing w:line="360" w:lineRule="auto"/>
              <w:ind w:firstLine="480" w:firstLineChars="200"/>
              <w:jc w:val="left"/>
              <w:rPr>
                <w:bCs/>
                <w:color w:val="auto"/>
                <w:kern w:val="2"/>
                <w:szCs w:val="24"/>
                <w:lang w:val="zh-CN"/>
              </w:rPr>
            </w:pPr>
            <w:r>
              <w:rPr>
                <w:rFonts w:hint="eastAsia" w:ascii="Times New Roman" w:hAnsi="Times New Roman" w:cs="Times New Roman"/>
                <w:bCs/>
                <w:color w:val="auto"/>
                <w:sz w:val="24"/>
                <w:lang w:val="en-US"/>
              </w:rPr>
              <w:t>项目冬季不生产，不设生活供暖设备</w:t>
            </w:r>
            <w:r>
              <w:rPr>
                <w:rFonts w:hint="eastAsia" w:ascii="Times New Roman" w:hAnsi="Times New Roman" w:cs="Times New Roman"/>
                <w:bCs/>
                <w:color w:val="auto"/>
                <w:sz w:val="24"/>
                <w:lang w:val="en-US" w:eastAsia="zh-CN"/>
              </w:rPr>
              <w:t>。</w:t>
            </w:r>
            <w:r>
              <w:rPr>
                <w:rFonts w:hint="eastAsia" w:ascii="Times New Roman" w:hAnsi="Times New Roman" w:cs="Times New Roman"/>
                <w:bCs/>
                <w:color w:val="auto"/>
                <w:sz w:val="24"/>
                <w:lang w:val="en-US"/>
              </w:rPr>
              <w:t>隧道窑烧成用热由煤研石</w:t>
            </w:r>
            <w:r>
              <w:rPr>
                <w:rFonts w:hint="eastAsia" w:ascii="Times New Roman" w:hAnsi="Times New Roman" w:cs="Times New Roman"/>
                <w:bCs/>
                <w:color w:val="auto"/>
                <w:sz w:val="24"/>
                <w:lang w:val="en-US" w:eastAsia="zh-CN"/>
              </w:rPr>
              <w:t>燃烧</w:t>
            </w:r>
            <w:r>
              <w:rPr>
                <w:rFonts w:hint="eastAsia" w:ascii="Times New Roman" w:hAnsi="Times New Roman" w:cs="Times New Roman"/>
                <w:bCs/>
                <w:color w:val="auto"/>
                <w:sz w:val="24"/>
                <w:lang w:val="en-US"/>
              </w:rPr>
              <w:t>提供，干燥室砖坯干燥用热利用隧道窑烧成余热，经引风机引</w:t>
            </w:r>
            <w:r>
              <w:rPr>
                <w:rFonts w:hint="eastAsia"/>
                <w:color w:val="auto"/>
                <w:lang w:val="en-US" w:eastAsia="zh-CN"/>
              </w:rPr>
              <w:t>入</w:t>
            </w:r>
            <w:r>
              <w:rPr>
                <w:rFonts w:hint="eastAsia" w:ascii="Times New Roman" w:hAnsi="Times New Roman" w:cs="Times New Roman"/>
                <w:bCs/>
                <w:color w:val="auto"/>
                <w:sz w:val="24"/>
                <w:lang w:val="en-US"/>
              </w:rPr>
              <w:t>。</w:t>
            </w:r>
          </w:p>
        </w:tc>
      </w:tr>
      <w:tr w14:paraId="2419CB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46" w:type="dxa"/>
            <w:vAlign w:val="center"/>
          </w:tcPr>
          <w:p w14:paraId="621D9CBB">
            <w:pPr>
              <w:pStyle w:val="21"/>
              <w:adjustRightInd w:val="0"/>
              <w:snapToGrid w:val="0"/>
              <w:spacing w:before="0" w:beforeAutospacing="0" w:after="0" w:afterAutospacing="0"/>
              <w:jc w:val="center"/>
              <w:rPr>
                <w:rFonts w:cs="宋体"/>
                <w:color w:val="auto"/>
                <w:szCs w:val="24"/>
              </w:rPr>
            </w:pPr>
            <w:r>
              <w:rPr>
                <w:rFonts w:hint="eastAsia" w:cs="宋体"/>
                <w:color w:val="auto"/>
                <w:szCs w:val="24"/>
              </w:rPr>
              <w:t>工艺流程和产排污环节</w:t>
            </w:r>
          </w:p>
        </w:tc>
        <w:tc>
          <w:tcPr>
            <w:tcW w:w="8314" w:type="dxa"/>
          </w:tcPr>
          <w:p w14:paraId="3ED9DA0C">
            <w:pPr>
              <w:kinsoku w:val="0"/>
              <w:overflowPunct w:val="0"/>
              <w:autoSpaceDE w:val="0"/>
              <w:autoSpaceDN w:val="0"/>
              <w:spacing w:line="360" w:lineRule="auto"/>
              <w:jc w:val="left"/>
              <w:rPr>
                <w:b/>
                <w:snapToGrid w:val="0"/>
                <w:color w:val="auto"/>
                <w:kern w:val="0"/>
                <w:sz w:val="24"/>
              </w:rPr>
            </w:pPr>
            <w:bookmarkStart w:id="4" w:name="_Toc50887082"/>
            <w:bookmarkStart w:id="5" w:name="_Toc51469068"/>
            <w:bookmarkStart w:id="6" w:name="_Toc51054737"/>
            <w:r>
              <w:rPr>
                <w:rFonts w:hint="eastAsia" w:hAnsi="宋体"/>
                <w:b/>
                <w:snapToGrid w:val="0"/>
                <w:color w:val="auto"/>
                <w:kern w:val="0"/>
                <w:sz w:val="24"/>
              </w:rPr>
              <w:t>工艺流程简述（图示）</w:t>
            </w:r>
          </w:p>
          <w:p w14:paraId="7AD55BA1">
            <w:pPr>
              <w:autoSpaceDE w:val="0"/>
              <w:autoSpaceDN w:val="0"/>
              <w:spacing w:line="360" w:lineRule="auto"/>
              <w:ind w:firstLine="482" w:firstLineChars="200"/>
              <w:rPr>
                <w:b/>
                <w:bCs w:val="0"/>
                <w:color w:val="auto"/>
                <w:sz w:val="24"/>
              </w:rPr>
            </w:pPr>
            <w:r>
              <w:rPr>
                <w:rFonts w:hint="eastAsia"/>
                <w:b/>
                <w:bCs w:val="0"/>
                <w:color w:val="auto"/>
                <w:sz w:val="24"/>
                <w:lang w:val="en-US" w:eastAsia="zh-CN"/>
              </w:rPr>
              <w:t>一、环保型砖烧结</w:t>
            </w:r>
            <w:r>
              <w:rPr>
                <w:rFonts w:hint="eastAsia"/>
                <w:b/>
                <w:bCs w:val="0"/>
                <w:color w:val="auto"/>
                <w:sz w:val="24"/>
              </w:rPr>
              <w:t>具体工艺流程：</w:t>
            </w:r>
          </w:p>
          <w:p w14:paraId="1799BB76">
            <w:pPr>
              <w:spacing w:line="440" w:lineRule="exact"/>
              <w:ind w:firstLine="480" w:firstLineChars="200"/>
              <w:rPr>
                <w:rFonts w:ascii="Times New Roman" w:hAnsi="Times New Roman" w:cs="Times New Roman"/>
                <w:color w:val="auto"/>
                <w:sz w:val="24"/>
              </w:rPr>
            </w:pPr>
            <w:r>
              <w:rPr>
                <w:rFonts w:ascii="Times New Roman" w:hAnsi="Times New Roman" w:cs="Times New Roman"/>
                <w:color w:val="auto"/>
                <w:sz w:val="24"/>
              </w:rPr>
              <w:t>项目以煤矸石、</w:t>
            </w:r>
            <w:r>
              <w:rPr>
                <w:rFonts w:hint="eastAsia" w:cs="Times New Roman"/>
                <w:color w:val="auto"/>
                <w:sz w:val="24"/>
                <w:lang w:eastAsia="zh-CN"/>
              </w:rPr>
              <w:t>黏土</w:t>
            </w:r>
            <w:r>
              <w:rPr>
                <w:rFonts w:ascii="Times New Roman" w:hAnsi="Times New Roman" w:cs="Times New Roman"/>
                <w:color w:val="auto"/>
                <w:sz w:val="24"/>
              </w:rPr>
              <w:t>、</w:t>
            </w:r>
            <w:r>
              <w:rPr>
                <w:rFonts w:hint="eastAsia" w:cs="Times New Roman"/>
                <w:color w:val="auto"/>
                <w:sz w:val="24"/>
                <w:lang w:val="en-US" w:eastAsia="zh-CN"/>
              </w:rPr>
              <w:t>炉灰和炉渣</w:t>
            </w:r>
            <w:r>
              <w:rPr>
                <w:rFonts w:ascii="Times New Roman" w:hAnsi="Times New Roman" w:cs="Times New Roman"/>
                <w:color w:val="auto"/>
                <w:sz w:val="24"/>
              </w:rPr>
              <w:t>为原料，经破碎筛分、加水搅拌、制砖成型、焙烧等工序，生产空心砖，项目主要生产工艺分析如下：</w:t>
            </w:r>
          </w:p>
          <w:p w14:paraId="5EB9EB2A">
            <w:pPr>
              <w:spacing w:line="440" w:lineRule="exact"/>
              <w:ind w:firstLine="480" w:firstLineChars="200"/>
              <w:rPr>
                <w:rStyle w:val="30"/>
                <w:color w:val="auto"/>
              </w:rPr>
            </w:pPr>
            <w:r>
              <w:rPr>
                <w:rFonts w:hint="eastAsia" w:cs="Times New Roman"/>
                <w:color w:val="auto"/>
                <w:sz w:val="24"/>
                <w:lang w:eastAsia="zh-CN"/>
              </w:rPr>
              <w:t>（</w:t>
            </w:r>
            <w:r>
              <w:rPr>
                <w:rFonts w:ascii="Times New Roman" w:hAnsi="Times New Roman" w:cs="Times New Roman"/>
                <w:color w:val="auto"/>
                <w:sz w:val="24"/>
              </w:rPr>
              <w:t>1</w:t>
            </w:r>
            <w:r>
              <w:rPr>
                <w:rFonts w:hint="eastAsia" w:cs="Times New Roman"/>
                <w:color w:val="auto"/>
                <w:sz w:val="24"/>
                <w:lang w:eastAsia="zh-CN"/>
              </w:rPr>
              <w:t>）</w:t>
            </w:r>
            <w:r>
              <w:rPr>
                <w:rFonts w:ascii="Times New Roman" w:hAnsi="Times New Roman" w:cs="Times New Roman"/>
                <w:color w:val="auto"/>
                <w:sz w:val="24"/>
              </w:rPr>
              <w:t>原料制备</w:t>
            </w:r>
          </w:p>
          <w:p w14:paraId="7540F5F4">
            <w:pPr>
              <w:spacing w:line="440" w:lineRule="exact"/>
              <w:ind w:firstLine="480" w:firstLineChars="200"/>
              <w:rPr>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rPr>
              <w:t>①</w:t>
            </w:r>
            <w:r>
              <w:rPr>
                <w:rFonts w:hint="eastAsia" w:ascii="Times New Roman" w:hAnsi="Times New Roman" w:cs="Times New Roman"/>
                <w:bCs/>
                <w:color w:val="auto"/>
                <w:kern w:val="0"/>
                <w:sz w:val="24"/>
                <w:szCs w:val="24"/>
                <w:lang w:eastAsia="zh-CN"/>
              </w:rPr>
              <w:t>上料工序</w:t>
            </w:r>
          </w:p>
          <w:p w14:paraId="2ACB050E">
            <w:pPr>
              <w:spacing w:line="440" w:lineRule="exact"/>
              <w:ind w:firstLine="480" w:firstLineChars="200"/>
              <w:rPr>
                <w:ins w:id="2" w:author="落叶无声1395112188" w:date="2018-07-07T14:07:00Z"/>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lang w:eastAsia="zh-CN"/>
              </w:rPr>
              <w:t>项目原料</w:t>
            </w:r>
            <w:r>
              <w:rPr>
                <w:rFonts w:ascii="Times New Roman" w:hAnsi="Times New Roman" w:cs="Times New Roman"/>
                <w:color w:val="auto"/>
                <w:sz w:val="24"/>
              </w:rPr>
              <w:t>煤矸石</w:t>
            </w:r>
            <w:r>
              <w:rPr>
                <w:rFonts w:hint="eastAsia" w:cs="Times New Roman"/>
                <w:color w:val="auto"/>
                <w:sz w:val="24"/>
                <w:lang w:eastAsia="zh-CN"/>
              </w:rPr>
              <w:t>（</w:t>
            </w:r>
            <w:r>
              <w:rPr>
                <w:rFonts w:hint="eastAsia" w:cs="Times New Roman"/>
                <w:color w:val="auto"/>
                <w:sz w:val="24"/>
                <w:lang w:val="en-US" w:eastAsia="zh-CN"/>
              </w:rPr>
              <w:t>＞3mm</w:t>
            </w:r>
            <w:r>
              <w:rPr>
                <w:rFonts w:hint="eastAsia" w:cs="Times New Roman"/>
                <w:color w:val="auto"/>
                <w:sz w:val="24"/>
                <w:lang w:eastAsia="zh-CN"/>
              </w:rPr>
              <w:t>）</w:t>
            </w:r>
            <w:r>
              <w:rPr>
                <w:rFonts w:ascii="Times New Roman" w:hAnsi="Times New Roman" w:cs="Times New Roman"/>
                <w:color w:val="auto"/>
                <w:sz w:val="24"/>
              </w:rPr>
              <w:t>、</w:t>
            </w:r>
            <w:r>
              <w:rPr>
                <w:rFonts w:hint="eastAsia" w:cs="Times New Roman"/>
                <w:color w:val="auto"/>
                <w:sz w:val="24"/>
                <w:lang w:eastAsia="zh-CN"/>
              </w:rPr>
              <w:t>黏土</w:t>
            </w:r>
            <w:r>
              <w:rPr>
                <w:rFonts w:ascii="Times New Roman" w:hAnsi="Times New Roman" w:cs="Times New Roman"/>
                <w:color w:val="auto"/>
                <w:sz w:val="24"/>
              </w:rPr>
              <w:t>、</w:t>
            </w:r>
            <w:r>
              <w:rPr>
                <w:rFonts w:hint="eastAsia" w:cs="Times New Roman"/>
                <w:color w:val="auto"/>
                <w:sz w:val="24"/>
                <w:lang w:val="en-US" w:eastAsia="zh-CN"/>
              </w:rPr>
              <w:t>粉煤灰、炉渣（20mm~50mm）和岩屑（2mm-4mm）</w:t>
            </w:r>
            <w:r>
              <w:rPr>
                <w:rFonts w:hint="eastAsia" w:ascii="Times New Roman" w:hAnsi="Times New Roman" w:cs="Times New Roman"/>
                <w:bCs/>
                <w:color w:val="auto"/>
                <w:kern w:val="0"/>
                <w:sz w:val="24"/>
                <w:szCs w:val="24"/>
                <w:lang w:eastAsia="zh-CN"/>
              </w:rPr>
              <w:t>由运输车辆运送至厂区原料堆放场，煤矸石由铲车</w:t>
            </w:r>
            <w:r>
              <w:rPr>
                <w:rFonts w:ascii="Times New Roman" w:hAnsi="Times New Roman" w:cs="Times New Roman"/>
                <w:bCs/>
                <w:color w:val="auto"/>
                <w:kern w:val="0"/>
                <w:sz w:val="24"/>
                <w:szCs w:val="24"/>
              </w:rPr>
              <w:t>运至</w:t>
            </w:r>
            <w:r>
              <w:rPr>
                <w:rFonts w:hint="eastAsia" w:ascii="Times New Roman" w:hAnsi="Times New Roman" w:cs="Times New Roman"/>
                <w:bCs/>
                <w:color w:val="auto"/>
                <w:kern w:val="0"/>
                <w:sz w:val="24"/>
                <w:szCs w:val="24"/>
                <w:lang w:eastAsia="zh-CN"/>
              </w:rPr>
              <w:t>自动</w:t>
            </w:r>
            <w:r>
              <w:rPr>
                <w:rFonts w:ascii="Times New Roman" w:hAnsi="Times New Roman" w:cs="Times New Roman"/>
                <w:bCs/>
                <w:color w:val="auto"/>
                <w:kern w:val="0"/>
                <w:sz w:val="24"/>
                <w:szCs w:val="24"/>
              </w:rPr>
              <w:t>给料机内，</w:t>
            </w:r>
            <w:r>
              <w:rPr>
                <w:rFonts w:hint="eastAsia" w:cs="Times New Roman"/>
                <w:bCs/>
                <w:color w:val="auto"/>
                <w:kern w:val="0"/>
                <w:sz w:val="24"/>
                <w:szCs w:val="24"/>
                <w:lang w:val="en-US" w:eastAsia="zh-CN"/>
              </w:rPr>
              <w:t>炉灰、炉渣、岩屑与</w:t>
            </w:r>
            <w:r>
              <w:rPr>
                <w:rFonts w:hint="eastAsia" w:cs="Times New Roman"/>
                <w:bCs/>
                <w:color w:val="auto"/>
                <w:kern w:val="0"/>
                <w:sz w:val="24"/>
                <w:szCs w:val="24"/>
                <w:lang w:eastAsia="zh-CN"/>
              </w:rPr>
              <w:t>黏土</w:t>
            </w:r>
            <w:r>
              <w:rPr>
                <w:rFonts w:hint="eastAsia" w:ascii="Times New Roman" w:hAnsi="Times New Roman" w:cs="Times New Roman"/>
                <w:bCs/>
                <w:color w:val="auto"/>
                <w:kern w:val="0"/>
                <w:sz w:val="24"/>
                <w:szCs w:val="24"/>
                <w:lang w:val="en-US" w:eastAsia="zh-CN"/>
              </w:rPr>
              <w:t>投入另一台自动</w:t>
            </w:r>
            <w:r>
              <w:rPr>
                <w:rFonts w:hint="eastAsia" w:ascii="Times New Roman" w:hAnsi="Times New Roman" w:cs="Times New Roman"/>
                <w:bCs/>
                <w:color w:val="auto"/>
                <w:kern w:val="0"/>
                <w:sz w:val="24"/>
                <w:szCs w:val="24"/>
                <w:lang w:eastAsia="zh-CN"/>
              </w:rPr>
              <w:t>给料机。自动给料机按煤矸石（</w:t>
            </w:r>
            <w:r>
              <w:rPr>
                <w:rFonts w:hint="eastAsia" w:cs="Times New Roman"/>
                <w:bCs/>
                <w:color w:val="auto"/>
                <w:kern w:val="0"/>
                <w:sz w:val="24"/>
                <w:szCs w:val="24"/>
                <w:lang w:val="en-US" w:eastAsia="zh-CN"/>
              </w:rPr>
              <w:t>6</w:t>
            </w:r>
            <w:r>
              <w:rPr>
                <w:rFonts w:hint="eastAsia" w:ascii="Times New Roman" w:hAnsi="Times New Roman" w:cs="Times New Roman"/>
                <w:bCs/>
                <w:color w:val="auto"/>
                <w:kern w:val="0"/>
                <w:sz w:val="24"/>
                <w:szCs w:val="24"/>
                <w:lang w:val="en-US" w:eastAsia="zh-CN"/>
              </w:rPr>
              <w:t>0%</w:t>
            </w:r>
            <w:r>
              <w:rPr>
                <w:rFonts w:hint="eastAsia" w:ascii="Times New Roman" w:hAnsi="Times New Roman" w:cs="Times New Roman"/>
                <w:bCs/>
                <w:color w:val="auto"/>
                <w:kern w:val="0"/>
                <w:sz w:val="24"/>
                <w:szCs w:val="24"/>
                <w:lang w:eastAsia="zh-CN"/>
              </w:rPr>
              <w:t>）、其他物料（</w:t>
            </w:r>
            <w:r>
              <w:rPr>
                <w:rFonts w:hint="eastAsia" w:cs="Times New Roman"/>
                <w:bCs/>
                <w:color w:val="auto"/>
                <w:kern w:val="0"/>
                <w:sz w:val="24"/>
                <w:szCs w:val="24"/>
                <w:lang w:val="en-US" w:eastAsia="zh-CN"/>
              </w:rPr>
              <w:t>4</w:t>
            </w:r>
            <w:r>
              <w:rPr>
                <w:rFonts w:hint="eastAsia" w:ascii="Times New Roman" w:hAnsi="Times New Roman" w:cs="Times New Roman"/>
                <w:bCs/>
                <w:color w:val="auto"/>
                <w:kern w:val="0"/>
                <w:sz w:val="24"/>
                <w:szCs w:val="24"/>
                <w:lang w:val="en-US" w:eastAsia="zh-CN"/>
              </w:rPr>
              <w:t>0%</w:t>
            </w:r>
            <w:r>
              <w:rPr>
                <w:rFonts w:hint="eastAsia" w:ascii="Times New Roman" w:hAnsi="Times New Roman" w:cs="Times New Roman"/>
                <w:bCs/>
                <w:color w:val="auto"/>
                <w:kern w:val="0"/>
                <w:sz w:val="24"/>
                <w:szCs w:val="24"/>
                <w:lang w:eastAsia="zh-CN"/>
              </w:rPr>
              <w:t>）投料至输送带。</w:t>
            </w:r>
          </w:p>
          <w:p w14:paraId="36D8A4CB">
            <w:pPr>
              <w:spacing w:line="440" w:lineRule="exact"/>
              <w:ind w:firstLine="480" w:firstLineChars="200"/>
              <w:rPr>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lang w:eastAsia="zh-CN"/>
              </w:rPr>
              <w:t>本工序主要污染物为：储运、上料</w:t>
            </w:r>
            <w:r>
              <w:rPr>
                <w:rFonts w:hint="eastAsia" w:cs="Times New Roman"/>
                <w:bCs/>
                <w:color w:val="auto"/>
                <w:kern w:val="0"/>
                <w:sz w:val="24"/>
                <w:szCs w:val="24"/>
                <w:lang w:eastAsia="zh-CN"/>
              </w:rPr>
              <w:t>过程</w:t>
            </w:r>
            <w:r>
              <w:rPr>
                <w:rFonts w:hint="eastAsia" w:ascii="Times New Roman" w:hAnsi="Times New Roman" w:cs="Times New Roman"/>
                <w:bCs/>
                <w:color w:val="auto"/>
                <w:kern w:val="0"/>
                <w:sz w:val="24"/>
                <w:szCs w:val="24"/>
                <w:lang w:eastAsia="zh-CN"/>
              </w:rPr>
              <w:t>中产生的粉尘；铲车、给料机等产生的噪声。</w:t>
            </w:r>
          </w:p>
          <w:p w14:paraId="6D5F8AC6">
            <w:pPr>
              <w:spacing w:line="440" w:lineRule="exact"/>
              <w:ind w:firstLine="480" w:firstLineChars="200"/>
              <w:rPr>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rPr>
              <w:t>②</w:t>
            </w:r>
            <w:r>
              <w:rPr>
                <w:rFonts w:hint="eastAsia" w:ascii="Times New Roman" w:hAnsi="Times New Roman" w:cs="Times New Roman"/>
                <w:bCs/>
                <w:color w:val="auto"/>
                <w:kern w:val="0"/>
                <w:sz w:val="24"/>
                <w:szCs w:val="24"/>
                <w:lang w:eastAsia="zh-CN"/>
              </w:rPr>
              <w:t>破碎工序</w:t>
            </w:r>
          </w:p>
          <w:p w14:paraId="3AC5F421">
            <w:pPr>
              <w:spacing w:line="440" w:lineRule="exact"/>
              <w:ind w:firstLine="480" w:firstLineChars="200"/>
              <w:rPr>
                <w:ins w:id="3" w:author="落叶无声1395112188" w:date="2018-07-07T14:08:00Z"/>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lang w:eastAsia="zh-CN"/>
              </w:rPr>
              <w:t>混合物料中含有较大粒径颗粒，需首先进行破碎，破碎后物料颗粒控制在3mm以下。物料中夹带的大块杂质在铲车上料前进行人工剔除。破碎时，物料由给料机均匀喂入破碎机进行破碎。破碎机在破碎过程中，物料在设定的流道内沿第一、第二反击板经一定时间和一定长度的反复冲击路线使物料破碎，下方的均整篦板起确定出料粒度大小的作用。物料的破碎是在板锤冲击下进行，随后</w:t>
            </w:r>
            <w:r>
              <w:rPr>
                <w:rFonts w:hint="eastAsia" w:cs="Times New Roman"/>
                <w:bCs/>
                <w:color w:val="auto"/>
                <w:kern w:val="0"/>
                <w:sz w:val="24"/>
                <w:szCs w:val="24"/>
                <w:lang w:eastAsia="zh-CN"/>
              </w:rPr>
              <w:t>再</w:t>
            </w:r>
            <w:r>
              <w:rPr>
                <w:rFonts w:hint="eastAsia" w:ascii="Times New Roman" w:hAnsi="Times New Roman" w:cs="Times New Roman"/>
                <w:bCs/>
                <w:color w:val="auto"/>
                <w:kern w:val="0"/>
                <w:sz w:val="24"/>
                <w:szCs w:val="24"/>
                <w:lang w:eastAsia="zh-CN"/>
              </w:rPr>
              <w:t>抛击到反击板上进一步破碎，同时料块群在空中互相撞击而得到粉碎。</w:t>
            </w:r>
          </w:p>
          <w:p w14:paraId="5E6A51C5">
            <w:pPr>
              <w:spacing w:line="440" w:lineRule="exact"/>
              <w:ind w:firstLine="480" w:firstLineChars="200"/>
              <w:rPr>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lang w:eastAsia="zh-CN"/>
              </w:rPr>
              <w:t>本工序主要污染物为：破碎过程中产生的粉尘；破碎过程中产生的噪声。</w:t>
            </w:r>
          </w:p>
          <w:p w14:paraId="71C8C57E">
            <w:pPr>
              <w:spacing w:line="440" w:lineRule="exact"/>
              <w:ind w:firstLine="480" w:firstLineChars="200"/>
              <w:rPr>
                <w:rFonts w:hint="eastAsia" w:ascii="Times New Roman" w:hAnsi="Times New Roman" w:cs="Times New Roman"/>
                <w:bCs/>
                <w:color w:val="auto"/>
                <w:kern w:val="0"/>
                <w:sz w:val="24"/>
                <w:szCs w:val="24"/>
                <w:lang w:val="en-US" w:eastAsia="zh-CN"/>
              </w:rPr>
            </w:pPr>
            <w:r>
              <w:rPr>
                <w:rFonts w:hint="eastAsia" w:ascii="Times New Roman" w:hAnsi="Times New Roman" w:cs="Times New Roman"/>
                <w:bCs/>
                <w:color w:val="auto"/>
                <w:kern w:val="0"/>
                <w:sz w:val="24"/>
                <w:szCs w:val="24"/>
                <w:lang w:eastAsia="zh-CN"/>
              </w:rPr>
              <w:t>③筛分工序</w:t>
            </w:r>
          </w:p>
          <w:p w14:paraId="79B34CCC">
            <w:pPr>
              <w:spacing w:line="440" w:lineRule="exact"/>
              <w:ind w:firstLine="480" w:firstLineChars="200"/>
              <w:rPr>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lang w:eastAsia="zh-CN"/>
              </w:rPr>
              <w:t>粉碎后混合物料由皮带输送机运至</w:t>
            </w:r>
            <w:r>
              <w:rPr>
                <w:rFonts w:hint="eastAsia" w:cs="Times New Roman"/>
                <w:bCs/>
                <w:color w:val="auto"/>
                <w:kern w:val="0"/>
                <w:sz w:val="24"/>
                <w:szCs w:val="24"/>
                <w:lang w:eastAsia="zh-CN"/>
              </w:rPr>
              <w:t>振动筛</w:t>
            </w:r>
            <w:r>
              <w:rPr>
                <w:rFonts w:hint="eastAsia" w:ascii="Times New Roman" w:hAnsi="Times New Roman" w:cs="Times New Roman"/>
                <w:bCs/>
                <w:color w:val="auto"/>
                <w:kern w:val="0"/>
                <w:sz w:val="24"/>
                <w:szCs w:val="24"/>
                <w:lang w:eastAsia="zh-CN"/>
              </w:rPr>
              <w:t>，输送带廊道密闭。混合物料经破碎后使用</w:t>
            </w:r>
            <w:r>
              <w:rPr>
                <w:rFonts w:hint="eastAsia" w:cs="Times New Roman"/>
                <w:bCs/>
                <w:color w:val="auto"/>
                <w:kern w:val="0"/>
                <w:sz w:val="24"/>
                <w:szCs w:val="24"/>
                <w:lang w:eastAsia="zh-CN"/>
              </w:rPr>
              <w:t>振动筛</w:t>
            </w:r>
            <w:r>
              <w:rPr>
                <w:rFonts w:hint="eastAsia" w:ascii="Times New Roman" w:hAnsi="Times New Roman" w:cs="Times New Roman"/>
                <w:bCs/>
                <w:color w:val="auto"/>
                <w:kern w:val="0"/>
                <w:sz w:val="24"/>
                <w:szCs w:val="24"/>
                <w:lang w:eastAsia="zh-CN"/>
              </w:rPr>
              <w:t>进行筛分，大于3mm的物料颗粒返回给料机进行二次破碎直到3mm以下。</w:t>
            </w:r>
          </w:p>
          <w:p w14:paraId="23B66152">
            <w:pPr>
              <w:spacing w:line="440" w:lineRule="exact"/>
              <w:ind w:firstLine="480" w:firstLineChars="200"/>
              <w:rPr>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lang w:eastAsia="zh-CN"/>
              </w:rPr>
              <w:t>本工序主要污染物为：物料输送、筛分过程中产生的粉尘；</w:t>
            </w:r>
            <w:r>
              <w:rPr>
                <w:rFonts w:hint="eastAsia" w:cs="Times New Roman"/>
                <w:bCs/>
                <w:color w:val="auto"/>
                <w:kern w:val="0"/>
                <w:sz w:val="24"/>
                <w:szCs w:val="24"/>
                <w:lang w:eastAsia="zh-CN"/>
              </w:rPr>
              <w:t>振动筛</w:t>
            </w:r>
            <w:r>
              <w:rPr>
                <w:rFonts w:hint="eastAsia" w:ascii="Times New Roman" w:hAnsi="Times New Roman" w:cs="Times New Roman"/>
                <w:bCs/>
                <w:color w:val="auto"/>
                <w:kern w:val="0"/>
                <w:sz w:val="24"/>
                <w:szCs w:val="24"/>
                <w:lang w:eastAsia="zh-CN"/>
              </w:rPr>
              <w:t>等设备产生的噪声。</w:t>
            </w:r>
          </w:p>
          <w:p w14:paraId="51071F41">
            <w:pPr>
              <w:spacing w:line="440" w:lineRule="exact"/>
              <w:ind w:firstLine="480" w:firstLineChars="200"/>
              <w:rPr>
                <w:rFonts w:hint="eastAsia" w:ascii="Times New Roman" w:hAnsi="Times New Roman" w:cs="Times New Roman"/>
                <w:bCs/>
                <w:color w:val="auto"/>
                <w:kern w:val="0"/>
                <w:sz w:val="24"/>
                <w:szCs w:val="24"/>
                <w:lang w:eastAsia="zh-CN"/>
              </w:rPr>
            </w:pPr>
            <w:r>
              <w:rPr>
                <w:rFonts w:hint="eastAsia" w:ascii="Times New Roman" w:hAnsi="Times New Roman" w:cs="Times New Roman"/>
                <w:bCs/>
                <w:color w:val="auto"/>
                <w:kern w:val="0"/>
                <w:sz w:val="24"/>
                <w:szCs w:val="24"/>
                <w:lang w:eastAsia="zh-CN"/>
              </w:rPr>
              <w:t>上料过程中，铲车</w:t>
            </w:r>
            <w:r>
              <w:rPr>
                <w:rFonts w:hint="eastAsia" w:cs="Times New Roman"/>
                <w:bCs/>
                <w:color w:val="auto"/>
                <w:kern w:val="0"/>
                <w:sz w:val="24"/>
                <w:szCs w:val="24"/>
                <w:lang w:eastAsia="zh-CN"/>
              </w:rPr>
              <w:t>卸下</w:t>
            </w:r>
            <w:r>
              <w:rPr>
                <w:rFonts w:hint="eastAsia" w:ascii="Times New Roman" w:hAnsi="Times New Roman" w:cs="Times New Roman"/>
                <w:bCs/>
                <w:color w:val="auto"/>
                <w:kern w:val="0"/>
                <w:sz w:val="24"/>
                <w:szCs w:val="24"/>
                <w:lang w:eastAsia="zh-CN"/>
              </w:rPr>
              <w:t>物料，苫布遮盖，上料口设集气罩收集经布袋除尘器处理后由</w:t>
            </w:r>
            <w:r>
              <w:rPr>
                <w:rFonts w:hint="eastAsia" w:ascii="Times New Roman" w:hAnsi="Times New Roman" w:cs="Times New Roman"/>
                <w:bCs/>
                <w:color w:val="auto"/>
                <w:kern w:val="0"/>
                <w:sz w:val="24"/>
                <w:szCs w:val="24"/>
                <w:lang w:val="en-US" w:eastAsia="zh-CN"/>
              </w:rPr>
              <w:t>15m高</w:t>
            </w:r>
            <w:r>
              <w:rPr>
                <w:rFonts w:hint="eastAsia" w:cs="Times New Roman"/>
                <w:bCs/>
                <w:color w:val="auto"/>
                <w:kern w:val="0"/>
                <w:sz w:val="24"/>
                <w:szCs w:val="24"/>
                <w:lang w:val="en-US" w:eastAsia="zh-CN"/>
              </w:rPr>
              <w:t>的</w:t>
            </w:r>
            <w:r>
              <w:rPr>
                <w:rFonts w:hint="eastAsia" w:ascii="Times New Roman" w:hAnsi="Times New Roman" w:cs="Times New Roman"/>
                <w:bCs/>
                <w:color w:val="auto"/>
                <w:kern w:val="0"/>
                <w:sz w:val="24"/>
                <w:szCs w:val="24"/>
                <w:lang w:val="en-US" w:eastAsia="zh-CN"/>
              </w:rPr>
              <w:t>排气筒排放</w:t>
            </w:r>
            <w:r>
              <w:rPr>
                <w:rFonts w:hint="eastAsia" w:ascii="Times New Roman" w:hAnsi="Times New Roman" w:cs="Times New Roman"/>
                <w:bCs/>
                <w:color w:val="auto"/>
                <w:kern w:val="0"/>
                <w:sz w:val="24"/>
                <w:szCs w:val="24"/>
                <w:lang w:eastAsia="zh-CN"/>
              </w:rPr>
              <w:t>。皮带输送过程中，廊道密闭。破碎、筛分在</w:t>
            </w:r>
            <w:r>
              <w:rPr>
                <w:rFonts w:hint="eastAsia" w:cs="Times New Roman"/>
                <w:bCs/>
                <w:color w:val="auto"/>
                <w:kern w:val="0"/>
                <w:sz w:val="24"/>
                <w:szCs w:val="24"/>
                <w:lang w:val="en-US" w:eastAsia="zh-CN"/>
              </w:rPr>
              <w:t>封闭式</w:t>
            </w:r>
            <w:r>
              <w:rPr>
                <w:rFonts w:hint="eastAsia" w:ascii="Times New Roman" w:hAnsi="Times New Roman" w:cs="Times New Roman"/>
                <w:bCs/>
                <w:color w:val="auto"/>
                <w:kern w:val="0"/>
                <w:sz w:val="24"/>
                <w:szCs w:val="24"/>
                <w:lang w:eastAsia="zh-CN"/>
              </w:rPr>
              <w:t>车间内，出料口上方设置集气罩，收集后的含尘废气经布袋除尘器处理后由15m高排气筒排放。</w:t>
            </w:r>
          </w:p>
          <w:p w14:paraId="2B24F53E">
            <w:pPr>
              <w:spacing w:line="440" w:lineRule="exact"/>
              <w:ind w:firstLine="480" w:firstLineChars="200"/>
              <w:rPr>
                <w:rFonts w:ascii="Times New Roman" w:hAnsi="Times New Roman" w:cs="Times New Roman"/>
                <w:color w:val="auto"/>
                <w:sz w:val="24"/>
              </w:rPr>
            </w:pPr>
            <w:r>
              <w:rPr>
                <w:rFonts w:hint="eastAsia" w:cs="Times New Roman"/>
                <w:color w:val="auto"/>
                <w:sz w:val="24"/>
                <w:lang w:eastAsia="zh-CN"/>
              </w:rPr>
              <w:t>（</w:t>
            </w:r>
            <w:r>
              <w:rPr>
                <w:rFonts w:ascii="Times New Roman" w:hAnsi="Times New Roman" w:cs="Times New Roman"/>
                <w:color w:val="auto"/>
                <w:sz w:val="24"/>
              </w:rPr>
              <w:t>2</w:t>
            </w:r>
            <w:r>
              <w:rPr>
                <w:rFonts w:hint="eastAsia" w:cs="Times New Roman"/>
                <w:color w:val="auto"/>
                <w:sz w:val="24"/>
                <w:lang w:eastAsia="zh-CN"/>
              </w:rPr>
              <w:t>）</w:t>
            </w:r>
            <w:r>
              <w:rPr>
                <w:rFonts w:ascii="Times New Roman" w:hAnsi="Times New Roman" w:cs="Times New Roman"/>
                <w:color w:val="auto"/>
                <w:sz w:val="24"/>
              </w:rPr>
              <w:t>混湿工序</w:t>
            </w:r>
          </w:p>
          <w:p w14:paraId="7F97F70F">
            <w:pPr>
              <w:spacing w:line="440" w:lineRule="exact"/>
              <w:ind w:firstLine="360" w:firstLineChars="150"/>
              <w:rPr>
                <w:rFonts w:ascii="Times New Roman" w:hAnsi="Times New Roman" w:cs="Times New Roman"/>
                <w:color w:val="auto"/>
                <w:sz w:val="24"/>
                <w:szCs w:val="24"/>
              </w:rPr>
            </w:pPr>
            <w:r>
              <w:rPr>
                <w:rFonts w:ascii="Times New Roman" w:hAnsi="Times New Roman" w:cs="Times New Roman"/>
                <w:color w:val="auto"/>
                <w:sz w:val="24"/>
                <w:szCs w:val="24"/>
                <w:highlight w:val="none"/>
              </w:rPr>
              <w:t>经破碎筛分后符合粒</w:t>
            </w:r>
            <w:r>
              <w:rPr>
                <w:rFonts w:ascii="Times New Roman" w:hAnsi="Times New Roman" w:cs="Times New Roman"/>
                <w:color w:val="auto"/>
                <w:sz w:val="24"/>
                <w:szCs w:val="24"/>
              </w:rPr>
              <w:t>径要求的原料</w:t>
            </w:r>
            <w:r>
              <w:rPr>
                <w:rFonts w:hint="eastAsia" w:ascii="Times New Roman" w:hAnsi="Times New Roman" w:cs="Times New Roman"/>
                <w:color w:val="auto"/>
                <w:sz w:val="24"/>
                <w:szCs w:val="24"/>
                <w:lang w:eastAsia="zh-CN"/>
              </w:rPr>
              <w:t>经皮带输送机输送，在搅拌机上料口</w:t>
            </w:r>
            <w:r>
              <w:rPr>
                <w:rFonts w:ascii="Times New Roman" w:hAnsi="Times New Roman" w:cs="Times New Roman"/>
                <w:color w:val="auto"/>
                <w:sz w:val="24"/>
                <w:szCs w:val="24"/>
              </w:rPr>
              <w:t>与水以22：3的比例经搅拌机混合</w:t>
            </w:r>
            <w:r>
              <w:rPr>
                <w:rFonts w:hint="eastAsia" w:cs="Times New Roman"/>
                <w:color w:val="auto"/>
                <w:sz w:val="24"/>
                <w:szCs w:val="24"/>
                <w:lang w:eastAsia="zh-CN"/>
              </w:rPr>
              <w:t>。</w:t>
            </w:r>
            <w:r>
              <w:rPr>
                <w:rFonts w:ascii="Times New Roman" w:hAnsi="Times New Roman" w:cs="Times New Roman"/>
                <w:color w:val="auto"/>
                <w:sz w:val="24"/>
                <w:szCs w:val="24"/>
              </w:rPr>
              <w:t>搅拌机利用两根呈对称状的螺旋轴同步旋转，</w:t>
            </w:r>
            <w:r>
              <w:rPr>
                <w:rFonts w:hint="eastAsia" w:ascii="Times New Roman" w:hAnsi="Times New Roman" w:cs="Times New Roman"/>
                <w:color w:val="auto"/>
                <w:sz w:val="24"/>
                <w:szCs w:val="24"/>
                <w:lang w:eastAsia="zh-CN"/>
              </w:rPr>
              <w:t>原料进入搅拌机</w:t>
            </w:r>
            <w:r>
              <w:rPr>
                <w:rFonts w:ascii="Times New Roman" w:hAnsi="Times New Roman" w:cs="Times New Roman"/>
                <w:color w:val="auto"/>
                <w:sz w:val="24"/>
                <w:szCs w:val="24"/>
              </w:rPr>
              <w:t>的同时加水搅拌，均匀加湿原料粉状物料，达到使加湿物料</w:t>
            </w:r>
            <w:r>
              <w:rPr>
                <w:rFonts w:hint="eastAsia" w:cs="Times New Roman"/>
                <w:color w:val="auto"/>
                <w:sz w:val="24"/>
                <w:szCs w:val="24"/>
                <w:lang w:eastAsia="zh-CN"/>
              </w:rPr>
              <w:t>既</w:t>
            </w:r>
            <w:r>
              <w:rPr>
                <w:rFonts w:ascii="Times New Roman" w:hAnsi="Times New Roman" w:cs="Times New Roman"/>
                <w:color w:val="auto"/>
                <w:sz w:val="24"/>
                <w:szCs w:val="24"/>
              </w:rPr>
              <w:t>不冒原料粉又不会渗出水滴的目的。本工序在搅拌机中进行二级搅拌，一级搅拌1.5min，二级搅拌1.5min，搅拌机除进出料口</w:t>
            </w:r>
            <w:r>
              <w:rPr>
                <w:rFonts w:hint="eastAsia" w:cs="Times New Roman"/>
                <w:color w:val="auto"/>
                <w:sz w:val="24"/>
                <w:szCs w:val="24"/>
                <w:lang w:eastAsia="zh-CN"/>
              </w:rPr>
              <w:t>外</w:t>
            </w:r>
            <w:r>
              <w:rPr>
                <w:rFonts w:ascii="Times New Roman" w:hAnsi="Times New Roman" w:cs="Times New Roman"/>
                <w:color w:val="auto"/>
                <w:sz w:val="24"/>
                <w:szCs w:val="24"/>
              </w:rPr>
              <w:t>设备密闭。</w:t>
            </w:r>
          </w:p>
          <w:p w14:paraId="7C423A9F">
            <w:pPr>
              <w:spacing w:line="440" w:lineRule="exact"/>
              <w:ind w:firstLine="360" w:firstLineChars="150"/>
              <w:rPr>
                <w:rFonts w:ascii="Times New Roman" w:hAnsi="Times New Roman" w:cs="Times New Roman"/>
                <w:color w:val="auto"/>
                <w:sz w:val="24"/>
                <w:szCs w:val="24"/>
              </w:rPr>
            </w:pPr>
            <w:r>
              <w:rPr>
                <w:rFonts w:ascii="Times New Roman" w:hAnsi="Times New Roman" w:cs="Times New Roman"/>
                <w:color w:val="auto"/>
                <w:sz w:val="24"/>
                <w:szCs w:val="24"/>
              </w:rPr>
              <w:t>本工序的主要污染物为</w:t>
            </w:r>
            <w:r>
              <w:rPr>
                <w:rFonts w:hint="eastAsia" w:ascii="Times New Roman" w:hAnsi="Times New Roman" w:cs="Times New Roman"/>
                <w:color w:val="auto"/>
                <w:sz w:val="24"/>
                <w:szCs w:val="24"/>
                <w:lang w:eastAsia="zh-CN"/>
              </w:rPr>
              <w:t>：物料输送及</w:t>
            </w:r>
            <w:r>
              <w:rPr>
                <w:rFonts w:ascii="Times New Roman" w:hAnsi="Times New Roman" w:cs="Times New Roman"/>
                <w:color w:val="auto"/>
                <w:sz w:val="24"/>
                <w:szCs w:val="24"/>
              </w:rPr>
              <w:t>搅拌过程中进料口产生的粉尘</w:t>
            </w:r>
            <w:r>
              <w:rPr>
                <w:rFonts w:hint="eastAsia" w:ascii="Times New Roman" w:hAnsi="Times New Roman" w:cs="Times New Roman"/>
                <w:color w:val="auto"/>
                <w:sz w:val="24"/>
                <w:szCs w:val="24"/>
                <w:lang w:eastAsia="zh-CN"/>
              </w:rPr>
              <w:t>；</w:t>
            </w:r>
            <w:r>
              <w:rPr>
                <w:rFonts w:ascii="Times New Roman" w:hAnsi="Times New Roman" w:cs="Times New Roman"/>
                <w:color w:val="auto"/>
                <w:sz w:val="24"/>
                <w:szCs w:val="24"/>
              </w:rPr>
              <w:t>搅拌机产生的噪声。</w:t>
            </w:r>
          </w:p>
          <w:p w14:paraId="1B282400">
            <w:pPr>
              <w:spacing w:line="440" w:lineRule="exact"/>
              <w:ind w:firstLine="480" w:firstLineChars="200"/>
              <w:rPr>
                <w:rFonts w:ascii="Times New Roman" w:hAnsi="Times New Roman" w:cs="Times New Roman"/>
                <w:color w:val="auto"/>
                <w:sz w:val="24"/>
              </w:rPr>
            </w:pPr>
            <w:r>
              <w:rPr>
                <w:rFonts w:hint="eastAsia" w:cs="Times New Roman"/>
                <w:color w:val="auto"/>
                <w:sz w:val="24"/>
                <w:lang w:eastAsia="zh-CN"/>
              </w:rPr>
              <w:t>（</w:t>
            </w:r>
            <w:r>
              <w:rPr>
                <w:rFonts w:ascii="Times New Roman" w:hAnsi="Times New Roman" w:cs="Times New Roman"/>
                <w:color w:val="auto"/>
                <w:sz w:val="24"/>
              </w:rPr>
              <w:t>3</w:t>
            </w:r>
            <w:r>
              <w:rPr>
                <w:rFonts w:hint="eastAsia" w:cs="Times New Roman"/>
                <w:color w:val="auto"/>
                <w:sz w:val="24"/>
                <w:lang w:eastAsia="zh-CN"/>
              </w:rPr>
              <w:t>）</w:t>
            </w:r>
            <w:r>
              <w:rPr>
                <w:rFonts w:ascii="Times New Roman" w:hAnsi="Times New Roman" w:cs="Times New Roman"/>
                <w:color w:val="auto"/>
                <w:sz w:val="24"/>
              </w:rPr>
              <w:t>挤出成型</w:t>
            </w:r>
          </w:p>
          <w:p w14:paraId="018386A2">
            <w:pPr>
              <w:spacing w:line="440" w:lineRule="exact"/>
              <w:ind w:firstLine="480" w:firstLineChars="200"/>
              <w:rPr>
                <w:rFonts w:ascii="Times New Roman" w:hAnsi="Times New Roman" w:cs="Times New Roman"/>
                <w:color w:val="auto"/>
                <w:sz w:val="24"/>
              </w:rPr>
            </w:pPr>
            <w:r>
              <w:rPr>
                <w:rFonts w:ascii="Times New Roman" w:hAnsi="Times New Roman" w:cs="Times New Roman"/>
                <w:color w:val="auto"/>
                <w:sz w:val="24"/>
              </w:rPr>
              <w:t>经过二次加水搅拌后的物料由皮带运输机送入挤出式制砖机</w:t>
            </w:r>
            <w:r>
              <w:rPr>
                <w:rFonts w:hint="eastAsia" w:cs="Times New Roman"/>
                <w:color w:val="auto"/>
                <w:sz w:val="24"/>
                <w:lang w:eastAsia="zh-CN"/>
              </w:rPr>
              <w:t>并</w:t>
            </w:r>
            <w:r>
              <w:rPr>
                <w:rFonts w:ascii="Times New Roman" w:hAnsi="Times New Roman" w:cs="Times New Roman"/>
                <w:color w:val="auto"/>
                <w:sz w:val="24"/>
              </w:rPr>
              <w:t>挤出成型。挤出式制砖机真空度≤0.09MPa，挤出压力达到4.0Mpa，排除物料空隙中的空气，提高物料密度</w:t>
            </w:r>
            <w:r>
              <w:rPr>
                <w:rFonts w:hint="eastAsia" w:cs="Times New Roman"/>
                <w:color w:val="auto"/>
                <w:sz w:val="24"/>
                <w:lang w:eastAsia="zh-CN"/>
              </w:rPr>
              <w:t>。</w:t>
            </w:r>
            <w:r>
              <w:rPr>
                <w:rFonts w:ascii="Times New Roman" w:hAnsi="Times New Roman" w:cs="Times New Roman"/>
                <w:color w:val="auto"/>
                <w:sz w:val="24"/>
              </w:rPr>
              <w:t>通过机械挤压，可使成型的坯体</w:t>
            </w:r>
            <w:r>
              <w:rPr>
                <w:rFonts w:hint="eastAsia" w:cs="Times New Roman"/>
                <w:color w:val="auto"/>
                <w:sz w:val="24"/>
                <w:lang w:eastAsia="zh-CN"/>
              </w:rPr>
              <w:t>更</w:t>
            </w:r>
            <w:r>
              <w:rPr>
                <w:rFonts w:ascii="Times New Roman" w:hAnsi="Times New Roman" w:cs="Times New Roman"/>
                <w:color w:val="auto"/>
                <w:sz w:val="24"/>
              </w:rPr>
              <w:t>致密，提高强度</w:t>
            </w:r>
            <w:r>
              <w:rPr>
                <w:rFonts w:hint="eastAsia" w:cs="Times New Roman"/>
                <w:color w:val="auto"/>
                <w:sz w:val="24"/>
                <w:lang w:eastAsia="zh-CN"/>
              </w:rPr>
              <w:t>。</w:t>
            </w:r>
            <w:r>
              <w:rPr>
                <w:rFonts w:ascii="Times New Roman" w:hAnsi="Times New Roman" w:cs="Times New Roman"/>
                <w:color w:val="auto"/>
                <w:sz w:val="24"/>
              </w:rPr>
              <w:t>挤出后的坯料由切条切坯机按照设定的规格完成切条、切坯后码坯机自动将砖坯码至窑车上。切坯时产生的废料直接进入搅拌机内重新打碎</w:t>
            </w:r>
            <w:r>
              <w:rPr>
                <w:rFonts w:hint="eastAsia" w:cs="Times New Roman"/>
                <w:color w:val="auto"/>
                <w:sz w:val="24"/>
                <w:lang w:eastAsia="zh-CN"/>
              </w:rPr>
              <w:t>并</w:t>
            </w:r>
            <w:r>
              <w:rPr>
                <w:rFonts w:ascii="Times New Roman" w:hAnsi="Times New Roman" w:cs="Times New Roman"/>
                <w:color w:val="auto"/>
                <w:sz w:val="24"/>
              </w:rPr>
              <w:t>搅拌，回用于制坯工序。</w:t>
            </w:r>
          </w:p>
          <w:p w14:paraId="780DEB64">
            <w:pPr>
              <w:spacing w:line="440" w:lineRule="exact"/>
              <w:ind w:firstLine="480" w:firstLineChars="200"/>
              <w:rPr>
                <w:rFonts w:ascii="Times New Roman" w:hAnsi="Times New Roman" w:cs="Times New Roman"/>
                <w:color w:val="auto"/>
                <w:sz w:val="24"/>
              </w:rPr>
            </w:pPr>
            <w:r>
              <w:rPr>
                <w:rFonts w:hint="eastAsia" w:ascii="Times New Roman" w:hAnsi="Times New Roman" w:cs="Times New Roman"/>
                <w:color w:val="auto"/>
                <w:sz w:val="24"/>
                <w:lang w:eastAsia="zh-CN"/>
              </w:rPr>
              <w:t>本</w:t>
            </w:r>
            <w:r>
              <w:rPr>
                <w:rFonts w:ascii="Times New Roman" w:hAnsi="Times New Roman" w:cs="Times New Roman"/>
                <w:color w:val="auto"/>
                <w:sz w:val="24"/>
              </w:rPr>
              <w:t>工序主要污染物为</w:t>
            </w:r>
            <w:r>
              <w:rPr>
                <w:rFonts w:hint="eastAsia" w:ascii="Times New Roman" w:hAnsi="Times New Roman" w:cs="Times New Roman"/>
                <w:color w:val="auto"/>
                <w:sz w:val="24"/>
                <w:lang w:eastAsia="zh-CN"/>
              </w:rPr>
              <w:t>：</w:t>
            </w:r>
            <w:r>
              <w:rPr>
                <w:rFonts w:ascii="Times New Roman" w:hAnsi="Times New Roman" w:cs="Times New Roman"/>
                <w:color w:val="auto"/>
                <w:sz w:val="24"/>
              </w:rPr>
              <w:t>挤出式制砖机和切条切坯机、码坯机运转产生的噪声以及切条切坯产生的废料，切条切坯产生的不合格废料回用于生产，重新进行搅拌备料。</w:t>
            </w:r>
          </w:p>
          <w:p w14:paraId="2AD14384">
            <w:pPr>
              <w:spacing w:line="440" w:lineRule="exact"/>
              <w:ind w:firstLine="480" w:firstLineChars="200"/>
              <w:rPr>
                <w:rFonts w:ascii="Times New Roman" w:hAnsi="Times New Roman" w:cs="Times New Roman"/>
                <w:color w:val="auto"/>
                <w:sz w:val="24"/>
              </w:rPr>
            </w:pPr>
            <w:r>
              <w:rPr>
                <w:rFonts w:hint="eastAsia" w:cs="Times New Roman"/>
                <w:color w:val="auto"/>
                <w:sz w:val="24"/>
                <w:lang w:eastAsia="zh-CN"/>
              </w:rPr>
              <w:t>（</w:t>
            </w:r>
            <w:r>
              <w:rPr>
                <w:rFonts w:ascii="Times New Roman" w:hAnsi="Times New Roman" w:cs="Times New Roman"/>
                <w:color w:val="auto"/>
                <w:sz w:val="24"/>
              </w:rPr>
              <w:t>4</w:t>
            </w:r>
            <w:r>
              <w:rPr>
                <w:rFonts w:hint="eastAsia" w:cs="Times New Roman"/>
                <w:color w:val="auto"/>
                <w:sz w:val="24"/>
                <w:lang w:eastAsia="zh-CN"/>
              </w:rPr>
              <w:t>）</w:t>
            </w:r>
            <w:r>
              <w:rPr>
                <w:rFonts w:ascii="Times New Roman" w:hAnsi="Times New Roman" w:cs="Times New Roman"/>
                <w:color w:val="auto"/>
                <w:sz w:val="24"/>
              </w:rPr>
              <w:t>隧道窑烧制</w:t>
            </w:r>
          </w:p>
          <w:p w14:paraId="0B1799AC">
            <w:pPr>
              <w:spacing w:line="440" w:lineRule="exact"/>
              <w:ind w:firstLine="480"/>
              <w:jc w:val="left"/>
              <w:rPr>
                <w:rFonts w:ascii="Times New Roman" w:hAnsi="Times New Roman" w:cs="Times New Roman"/>
                <w:bCs/>
                <w:color w:val="auto"/>
                <w:sz w:val="24"/>
                <w:szCs w:val="24"/>
              </w:rPr>
            </w:pPr>
            <w:r>
              <w:rPr>
                <w:rFonts w:ascii="Times New Roman" w:hAnsi="Times New Roman" w:cs="Times New Roman"/>
                <w:bCs/>
                <w:color w:val="auto"/>
                <w:sz w:val="24"/>
                <w:szCs w:val="24"/>
              </w:rPr>
              <w:t>装满砖坯的窑车由顶车机送入干燥室进行干燥，干燥室利用隧道窑烧结</w:t>
            </w:r>
            <w:r>
              <w:rPr>
                <w:rFonts w:hint="eastAsia" w:cs="Times New Roman"/>
                <w:bCs/>
                <w:color w:val="auto"/>
                <w:sz w:val="24"/>
                <w:szCs w:val="24"/>
                <w:lang w:eastAsia="zh-CN"/>
              </w:rPr>
              <w:t>的</w:t>
            </w:r>
            <w:r>
              <w:rPr>
                <w:rFonts w:ascii="Times New Roman" w:hAnsi="Times New Roman" w:cs="Times New Roman"/>
                <w:bCs/>
                <w:color w:val="auto"/>
                <w:sz w:val="24"/>
                <w:szCs w:val="24"/>
              </w:rPr>
              <w:t>烟气余热</w:t>
            </w:r>
            <w:r>
              <w:rPr>
                <w:rFonts w:hint="eastAsia" w:cs="Times New Roman"/>
                <w:bCs/>
                <w:color w:val="auto"/>
                <w:sz w:val="24"/>
                <w:szCs w:val="24"/>
                <w:lang w:eastAsia="zh-CN"/>
              </w:rPr>
              <w:t>，</w:t>
            </w:r>
            <w:r>
              <w:rPr>
                <w:rFonts w:ascii="Times New Roman" w:hAnsi="Times New Roman" w:cs="Times New Roman"/>
                <w:bCs/>
                <w:color w:val="auto"/>
                <w:sz w:val="24"/>
                <w:szCs w:val="24"/>
              </w:rPr>
              <w:t>通过砖坯和高温烟气的热交换，将成型的砖坯脱水干燥，为砖坯焙烧做准备</w:t>
            </w:r>
            <w:r>
              <w:rPr>
                <w:rFonts w:hint="eastAsia" w:cs="Times New Roman"/>
                <w:bCs/>
                <w:color w:val="auto"/>
                <w:sz w:val="24"/>
                <w:szCs w:val="24"/>
                <w:lang w:eastAsia="zh-CN"/>
              </w:rPr>
              <w:t>。</w:t>
            </w:r>
            <w:r>
              <w:rPr>
                <w:rFonts w:ascii="Times New Roman" w:hAnsi="Times New Roman" w:cs="Times New Roman"/>
                <w:bCs/>
                <w:color w:val="auto"/>
                <w:sz w:val="24"/>
                <w:szCs w:val="24"/>
              </w:rPr>
              <w:t>干燥室温度为120</w:t>
            </w:r>
            <w:r>
              <w:rPr>
                <w:rFonts w:ascii="宋体" w:hAnsi="Times New Roman" w:cs="Times New Roman"/>
                <w:color w:val="auto"/>
                <w:sz w:val="24"/>
                <w:szCs w:val="24"/>
              </w:rPr>
              <w:t>℃</w:t>
            </w:r>
            <w:r>
              <w:rPr>
                <w:rFonts w:ascii="Times New Roman" w:hAnsi="Times New Roman" w:cs="Times New Roman"/>
                <w:bCs/>
                <w:color w:val="auto"/>
                <w:sz w:val="24"/>
                <w:szCs w:val="24"/>
              </w:rPr>
              <w:t>~150</w:t>
            </w:r>
            <w:r>
              <w:rPr>
                <w:rFonts w:ascii="宋体" w:hAnsi="Times New Roman" w:cs="Times New Roman"/>
                <w:bCs/>
                <w:color w:val="auto"/>
                <w:sz w:val="24"/>
                <w:szCs w:val="24"/>
              </w:rPr>
              <w:t>℃</w:t>
            </w:r>
            <w:r>
              <w:rPr>
                <w:rFonts w:ascii="Times New Roman" w:hAnsi="Times New Roman" w:cs="Times New Roman"/>
                <w:bCs/>
                <w:color w:val="auto"/>
                <w:sz w:val="24"/>
                <w:szCs w:val="24"/>
              </w:rPr>
              <w:t>，砖坯停留时间为15h。</w:t>
            </w:r>
          </w:p>
          <w:p w14:paraId="4F22306E">
            <w:pPr>
              <w:widowControl/>
              <w:spacing w:line="440" w:lineRule="exact"/>
              <w:ind w:firstLine="480" w:firstLineChars="200"/>
              <w:jc w:val="left"/>
              <w:rPr>
                <w:ins w:id="4" w:author="admin" w:date="2018-07-06T15:48:00Z"/>
                <w:rFonts w:ascii="Times New Roman" w:hAnsi="Times New Roman" w:cs="Times New Roman"/>
                <w:bCs/>
                <w:color w:val="auto"/>
                <w:sz w:val="24"/>
                <w:szCs w:val="24"/>
              </w:rPr>
            </w:pPr>
            <w:r>
              <w:rPr>
                <w:rFonts w:ascii="Times New Roman" w:hAnsi="Times New Roman" w:cs="Times New Roman"/>
                <w:bCs/>
                <w:color w:val="auto"/>
                <w:sz w:val="24"/>
                <w:szCs w:val="24"/>
              </w:rPr>
              <w:t>干燥后的砖坯（含水率&lt;3%）拖至顶车机处，经顶车机进入隧道窑内进行烧结，经预热、高温焙烧、保温、冷却</w:t>
            </w:r>
            <w:r>
              <w:rPr>
                <w:rFonts w:hint="eastAsia" w:cs="Times New Roman"/>
                <w:bCs/>
                <w:color w:val="auto"/>
                <w:sz w:val="24"/>
                <w:szCs w:val="24"/>
                <w:lang w:eastAsia="zh-CN"/>
              </w:rPr>
              <w:t>等</w:t>
            </w:r>
            <w:r>
              <w:rPr>
                <w:rFonts w:ascii="Times New Roman" w:hAnsi="Times New Roman" w:cs="Times New Roman"/>
                <w:bCs/>
                <w:color w:val="auto"/>
                <w:sz w:val="24"/>
                <w:szCs w:val="24"/>
              </w:rPr>
              <w:t>工序烧制成为成品砖。</w:t>
            </w:r>
          </w:p>
          <w:p w14:paraId="592632B1">
            <w:pPr>
              <w:widowControl/>
              <w:spacing w:line="440" w:lineRule="exact"/>
              <w:ind w:firstLine="480" w:firstLineChars="200"/>
              <w:jc w:val="left"/>
              <w:rPr>
                <w:rFonts w:ascii="Times New Roman" w:hAnsi="Times New Roman" w:cs="Times New Roman"/>
                <w:bCs/>
                <w:color w:val="auto"/>
                <w:sz w:val="24"/>
                <w:szCs w:val="24"/>
              </w:rPr>
            </w:pPr>
            <w:r>
              <w:rPr>
                <w:rFonts w:ascii="Times New Roman" w:hAnsi="Times New Roman" w:cs="Times New Roman"/>
                <w:bCs/>
                <w:color w:val="auto"/>
                <w:sz w:val="24"/>
                <w:szCs w:val="24"/>
              </w:rPr>
              <w:t>预热段要求温度约为在100</w:t>
            </w:r>
            <w:r>
              <w:rPr>
                <w:rFonts w:ascii="宋体" w:hAnsi="Times New Roman" w:cs="Times New Roman"/>
                <w:color w:val="auto"/>
                <w:sz w:val="24"/>
                <w:szCs w:val="24"/>
              </w:rPr>
              <w:t>℃</w:t>
            </w:r>
            <w:r>
              <w:rPr>
                <w:rFonts w:ascii="Times New Roman" w:hAnsi="Times New Roman" w:cs="Times New Roman"/>
                <w:bCs/>
                <w:color w:val="auto"/>
                <w:sz w:val="24"/>
                <w:szCs w:val="24"/>
              </w:rPr>
              <w:t>～750</w:t>
            </w:r>
            <w:r>
              <w:rPr>
                <w:rFonts w:ascii="宋体" w:hAnsi="Times New Roman" w:cs="Times New Roman"/>
                <w:color w:val="auto"/>
                <w:sz w:val="24"/>
                <w:szCs w:val="24"/>
              </w:rPr>
              <w:t>℃</w:t>
            </w:r>
            <w:r>
              <w:rPr>
                <w:rFonts w:ascii="Times New Roman" w:hAnsi="Times New Roman" w:cs="Times New Roman"/>
                <w:color w:val="auto"/>
                <w:sz w:val="24"/>
                <w:szCs w:val="24"/>
              </w:rPr>
              <w:t>、停留时间为8h</w:t>
            </w:r>
            <w:r>
              <w:rPr>
                <w:rFonts w:ascii="Times New Roman" w:hAnsi="Times New Roman" w:cs="Times New Roman"/>
                <w:bCs/>
                <w:color w:val="auto"/>
                <w:sz w:val="24"/>
                <w:szCs w:val="24"/>
              </w:rPr>
              <w:t>，高温焙烧段温度为950</w:t>
            </w:r>
            <w:r>
              <w:rPr>
                <w:rFonts w:ascii="宋体" w:hAnsi="Times New Roman" w:cs="Times New Roman"/>
                <w:color w:val="auto"/>
                <w:sz w:val="24"/>
                <w:szCs w:val="24"/>
              </w:rPr>
              <w:t>℃</w:t>
            </w:r>
            <w:r>
              <w:rPr>
                <w:rFonts w:ascii="Times New Roman" w:hAnsi="Times New Roman" w:cs="Times New Roman"/>
                <w:color w:val="auto"/>
                <w:kern w:val="0"/>
                <w:sz w:val="24"/>
                <w:szCs w:val="24"/>
              </w:rPr>
              <w:t>～1200</w:t>
            </w:r>
            <w:r>
              <w:rPr>
                <w:rFonts w:ascii="宋体" w:hAnsi="Times New Roman" w:cs="Times New Roman"/>
                <w:color w:val="auto"/>
                <w:kern w:val="0"/>
                <w:sz w:val="24"/>
                <w:szCs w:val="24"/>
              </w:rPr>
              <w:t>℃</w:t>
            </w:r>
            <w:r>
              <w:rPr>
                <w:rFonts w:ascii="Times New Roman" w:hAnsi="Times New Roman" w:cs="Times New Roman"/>
                <w:color w:val="auto"/>
                <w:kern w:val="0"/>
                <w:sz w:val="24"/>
                <w:szCs w:val="24"/>
              </w:rPr>
              <w:t>、停留时间为1h~2h，保温段温度控制在900</w:t>
            </w:r>
            <w:r>
              <w:rPr>
                <w:rFonts w:ascii="宋体" w:hAnsi="Times New Roman" w:cs="Times New Roman"/>
                <w:color w:val="auto"/>
                <w:kern w:val="0"/>
                <w:sz w:val="24"/>
                <w:szCs w:val="24"/>
              </w:rPr>
              <w:t>℃</w:t>
            </w:r>
            <w:r>
              <w:rPr>
                <w:rFonts w:ascii="Times New Roman" w:hAnsi="Times New Roman" w:cs="Times New Roman"/>
                <w:color w:val="auto"/>
                <w:kern w:val="0"/>
                <w:sz w:val="24"/>
                <w:szCs w:val="24"/>
              </w:rPr>
              <w:t>、停留时间为2h，冷却段采用</w:t>
            </w:r>
            <w:r>
              <w:rPr>
                <w:rFonts w:hint="eastAsia" w:ascii="Times New Roman" w:hAnsi="Times New Roman" w:cs="Times New Roman"/>
                <w:color w:val="auto"/>
                <w:kern w:val="0"/>
                <w:sz w:val="24"/>
                <w:szCs w:val="24"/>
                <w:lang w:eastAsia="zh-CN"/>
              </w:rPr>
              <w:t>循环风机引</w:t>
            </w:r>
            <w:r>
              <w:rPr>
                <w:rFonts w:ascii="Times New Roman" w:hAnsi="Times New Roman" w:cs="Times New Roman"/>
                <w:color w:val="auto"/>
                <w:kern w:val="0"/>
                <w:sz w:val="24"/>
                <w:szCs w:val="24"/>
              </w:rPr>
              <w:t>强风冷</w:t>
            </w:r>
            <w:r>
              <w:rPr>
                <w:rFonts w:hint="eastAsia" w:ascii="Times New Roman" w:hAnsi="Times New Roman" w:cs="Times New Roman"/>
                <w:color w:val="auto"/>
                <w:kern w:val="0"/>
                <w:sz w:val="24"/>
                <w:szCs w:val="24"/>
                <w:lang w:eastAsia="zh-CN"/>
              </w:rPr>
              <w:t>却的</w:t>
            </w:r>
            <w:r>
              <w:rPr>
                <w:rFonts w:ascii="Times New Roman" w:hAnsi="Times New Roman" w:cs="Times New Roman"/>
                <w:color w:val="auto"/>
                <w:kern w:val="0"/>
                <w:sz w:val="24"/>
                <w:szCs w:val="24"/>
              </w:rPr>
              <w:t>方式，尾气引至干燥室内用于调节干燥温度</w:t>
            </w:r>
            <w:r>
              <w:rPr>
                <w:rFonts w:ascii="Times New Roman" w:hAnsi="Times New Roman" w:cs="Times New Roman"/>
                <w:bCs/>
                <w:color w:val="auto"/>
                <w:sz w:val="24"/>
                <w:szCs w:val="24"/>
              </w:rPr>
              <w:t>。</w:t>
            </w:r>
            <w:r>
              <w:rPr>
                <w:rFonts w:ascii="Times New Roman" w:hAnsi="Times New Roman" w:cs="Times New Roman"/>
                <w:color w:val="auto"/>
                <w:sz w:val="24"/>
                <w:szCs w:val="24"/>
              </w:rPr>
              <w:t>在烧制过程中，随时监测窑内温度、压力，窑上配有循环风机，以保证气流合理流动，从而达到调节焙烧温度的目的，以提高坯体强度，保证产品质量。</w:t>
            </w:r>
            <w:r>
              <w:rPr>
                <w:rFonts w:ascii="Times New Roman" w:hAnsi="Times New Roman" w:cs="Times New Roman"/>
                <w:bCs/>
                <w:color w:val="auto"/>
                <w:sz w:val="24"/>
                <w:szCs w:val="24"/>
              </w:rPr>
              <w:t>隧道窑焙烧所需热量由砖坯中煤矸石燃烧提供，隧道窑第一次工作时通过电打火引燃煤矸石，后续可利用余热进行煤矸石引燃，其释放的热量可满足项目焙烧热量需求。焙烧产生的烟气全部经窑底烟道进入干燥室作为干燥热源利用</w:t>
            </w:r>
            <w:r>
              <w:rPr>
                <w:rFonts w:hint="eastAsia" w:cs="Times New Roman"/>
                <w:bCs/>
                <w:color w:val="auto"/>
                <w:sz w:val="24"/>
                <w:szCs w:val="24"/>
                <w:lang w:eastAsia="zh-CN"/>
              </w:rPr>
              <w:t>。</w:t>
            </w:r>
            <w:r>
              <w:rPr>
                <w:rFonts w:hint="eastAsia" w:ascii="Times New Roman" w:hAnsi="Times New Roman" w:cs="Times New Roman"/>
                <w:bCs/>
                <w:color w:val="auto"/>
                <w:sz w:val="24"/>
                <w:szCs w:val="24"/>
                <w:lang w:eastAsia="zh-CN"/>
              </w:rPr>
              <w:t>窑车</w:t>
            </w:r>
            <w:r>
              <w:rPr>
                <w:rFonts w:ascii="Times New Roman" w:hAnsi="Times New Roman" w:cs="Times New Roman"/>
                <w:bCs/>
                <w:color w:val="auto"/>
                <w:sz w:val="24"/>
                <w:szCs w:val="24"/>
              </w:rPr>
              <w:t>设置车下冷风装置，以免车轮温度过高导致行走不畅（小于150</w:t>
            </w:r>
            <w:r>
              <w:rPr>
                <w:rFonts w:ascii="宋体" w:hAnsi="Times New Roman" w:cs="Times New Roman"/>
                <w:bCs/>
                <w:color w:val="auto"/>
                <w:sz w:val="24"/>
                <w:szCs w:val="24"/>
              </w:rPr>
              <w:t>℃</w:t>
            </w:r>
            <w:r>
              <w:rPr>
                <w:rFonts w:ascii="Times New Roman" w:hAnsi="Times New Roman" w:cs="Times New Roman"/>
                <w:bCs/>
                <w:color w:val="auto"/>
                <w:sz w:val="24"/>
                <w:szCs w:val="24"/>
              </w:rPr>
              <w:t>）</w:t>
            </w:r>
            <w:r>
              <w:rPr>
                <w:rFonts w:hint="eastAsia" w:cs="Times New Roman"/>
                <w:bCs/>
                <w:color w:val="auto"/>
                <w:sz w:val="24"/>
                <w:szCs w:val="24"/>
                <w:lang w:eastAsia="zh-CN"/>
              </w:rPr>
              <w:t>。</w:t>
            </w:r>
            <w:r>
              <w:rPr>
                <w:rFonts w:ascii="Times New Roman" w:hAnsi="Times New Roman" w:cs="Times New Roman"/>
                <w:bCs/>
                <w:color w:val="auto"/>
                <w:sz w:val="24"/>
                <w:szCs w:val="24"/>
              </w:rPr>
              <w:t>烧制后的产品冷却后含水率为0.5%左右，检验合格后即为成品，运至成品场地堆放或直接外售，不合格废砖运至生产车间破碎回用。</w:t>
            </w:r>
          </w:p>
          <w:p w14:paraId="3EFAC6A7">
            <w:pPr>
              <w:spacing w:line="440" w:lineRule="exact"/>
              <w:ind w:firstLine="480"/>
              <w:jc w:val="left"/>
              <w:rPr>
                <w:rFonts w:hint="eastAsia"/>
                <w:color w:val="auto"/>
                <w:lang w:val="en-US" w:eastAsia="zh-CN"/>
              </w:rPr>
            </w:pPr>
            <w:r>
              <w:rPr>
                <w:rFonts w:ascii="Times New Roman" w:hAnsi="Times New Roman" w:cs="Times New Roman"/>
                <w:bCs/>
                <w:color w:val="auto"/>
                <w:sz w:val="24"/>
              </w:rPr>
              <w:t>该工序产生的污染物主要为砖坯中煤矸石自燃产生的烟尘、NO</w:t>
            </w:r>
            <w:r>
              <w:rPr>
                <w:rFonts w:ascii="Times New Roman" w:hAnsi="Times New Roman" w:cs="Times New Roman"/>
                <w:bCs/>
                <w:color w:val="auto"/>
                <w:sz w:val="24"/>
                <w:vertAlign w:val="subscript"/>
              </w:rPr>
              <w:t>x</w:t>
            </w:r>
            <w:r>
              <w:rPr>
                <w:rFonts w:ascii="Times New Roman" w:hAnsi="Times New Roman" w:cs="Times New Roman"/>
                <w:bCs/>
                <w:color w:val="auto"/>
                <w:sz w:val="24"/>
              </w:rPr>
              <w:t>、SO</w:t>
            </w:r>
            <w:r>
              <w:rPr>
                <w:rFonts w:ascii="Times New Roman" w:hAnsi="Times New Roman" w:cs="Times New Roman"/>
                <w:bCs/>
                <w:color w:val="auto"/>
                <w:sz w:val="24"/>
                <w:vertAlign w:val="subscript"/>
              </w:rPr>
              <w:t>2</w:t>
            </w:r>
            <w:r>
              <w:rPr>
                <w:rFonts w:ascii="Times New Roman" w:hAnsi="Times New Roman" w:cs="Times New Roman"/>
                <w:bCs/>
                <w:color w:val="auto"/>
                <w:sz w:val="24"/>
              </w:rPr>
              <w:t>，烟气经</w:t>
            </w:r>
            <w:r>
              <w:rPr>
                <w:rFonts w:hint="eastAsia" w:cs="Times New Roman"/>
                <w:color w:val="auto"/>
                <w:sz w:val="24"/>
                <w:lang w:eastAsia="zh-CN"/>
              </w:rPr>
              <w:t>“</w:t>
            </w:r>
            <w:r>
              <w:rPr>
                <w:rFonts w:ascii="Times New Roman" w:hAnsi="Times New Roman" w:cs="Times New Roman"/>
                <w:color w:val="auto"/>
                <w:sz w:val="24"/>
              </w:rPr>
              <w:t>布袋除尘+钠钙双碱法脱硫+</w:t>
            </w:r>
            <w:r>
              <w:rPr>
                <w:rFonts w:hint="eastAsia" w:cs="Times New Roman"/>
                <w:color w:val="auto"/>
                <w:sz w:val="24"/>
                <w:lang w:val="en-US" w:eastAsia="zh-CN"/>
              </w:rPr>
              <w:t>3</w:t>
            </w:r>
            <w:r>
              <w:rPr>
                <w:rFonts w:ascii="Times New Roman" w:hAnsi="Times New Roman" w:cs="Times New Roman"/>
                <w:color w:val="auto"/>
                <w:sz w:val="24"/>
              </w:rPr>
              <w:t>5m高排气筒</w:t>
            </w:r>
            <w:r>
              <w:rPr>
                <w:rFonts w:hint="eastAsia" w:cs="Times New Roman"/>
                <w:color w:val="auto"/>
                <w:sz w:val="24"/>
                <w:lang w:eastAsia="zh-CN"/>
              </w:rPr>
              <w:t>”</w:t>
            </w:r>
            <w:r>
              <w:rPr>
                <w:rFonts w:ascii="Times New Roman" w:hAnsi="Times New Roman" w:cs="Times New Roman"/>
                <w:bCs/>
                <w:color w:val="auto"/>
                <w:sz w:val="24"/>
              </w:rPr>
              <w:t>排放；顶车机、风机等设备产生的噪声，采用厂房隔声、风机加装消声器等措施；不合格废砖送至制砖车间重新利用。</w:t>
            </w:r>
          </w:p>
          <w:p w14:paraId="3BF5E490">
            <w:pPr>
              <w:pStyle w:val="31"/>
              <w:rPr>
                <w:rFonts w:hint="eastAsia"/>
                <w:color w:val="auto"/>
                <w:lang w:val="en-US" w:eastAsia="zh-CN"/>
              </w:rPr>
            </w:pPr>
            <w:r>
              <w:rPr>
                <w:color w:val="auto"/>
              </w:rPr>
              <w:drawing>
                <wp:anchor distT="0" distB="0" distL="114300" distR="114300" simplePos="0" relativeHeight="251663360" behindDoc="1" locked="0" layoutInCell="1" allowOverlap="1">
                  <wp:simplePos x="0" y="0"/>
                  <wp:positionH relativeFrom="column">
                    <wp:posOffset>150495</wp:posOffset>
                  </wp:positionH>
                  <wp:positionV relativeFrom="page">
                    <wp:posOffset>2291080</wp:posOffset>
                  </wp:positionV>
                  <wp:extent cx="4822825" cy="5666740"/>
                  <wp:effectExtent l="0" t="0" r="15875" b="10160"/>
                  <wp:wrapTight wrapText="bothSides">
                    <wp:wrapPolygon>
                      <wp:start x="10324" y="508"/>
                      <wp:lineTo x="9385" y="581"/>
                      <wp:lineTo x="5972" y="1452"/>
                      <wp:lineTo x="5972" y="2832"/>
                      <wp:lineTo x="853" y="2905"/>
                      <wp:lineTo x="683" y="3195"/>
                      <wp:lineTo x="1621" y="3994"/>
                      <wp:lineTo x="1621" y="4066"/>
                      <wp:lineTo x="5802" y="5156"/>
                      <wp:lineTo x="5972" y="5519"/>
                      <wp:lineTo x="7764" y="6317"/>
                      <wp:lineTo x="8532" y="6317"/>
                      <wp:lineTo x="8532" y="7116"/>
                      <wp:lineTo x="9044" y="7479"/>
                      <wp:lineTo x="10153" y="7479"/>
                      <wp:lineTo x="6655" y="8278"/>
                      <wp:lineTo x="6655" y="8641"/>
                      <wp:lineTo x="5716" y="9149"/>
                      <wp:lineTo x="4693" y="9803"/>
                      <wp:lineTo x="3327" y="10166"/>
                      <wp:lineTo x="3413" y="10747"/>
                      <wp:lineTo x="6655" y="10965"/>
                      <wp:lineTo x="6655" y="12272"/>
                      <wp:lineTo x="9726" y="13288"/>
                      <wp:lineTo x="10238" y="13288"/>
                      <wp:lineTo x="10153" y="14450"/>
                      <wp:lineTo x="8532" y="14523"/>
                      <wp:lineTo x="7252" y="15031"/>
                      <wp:lineTo x="7252" y="15612"/>
                      <wp:lineTo x="4522" y="15684"/>
                      <wp:lineTo x="4522" y="16338"/>
                      <wp:lineTo x="7252" y="16774"/>
                      <wp:lineTo x="7252" y="17064"/>
                      <wp:lineTo x="9556" y="17935"/>
                      <wp:lineTo x="10238" y="17935"/>
                      <wp:lineTo x="8873" y="18444"/>
                      <wp:lineTo x="8703" y="18589"/>
                      <wp:lineTo x="8703" y="19388"/>
                      <wp:lineTo x="9812" y="20259"/>
                      <wp:lineTo x="9214" y="20259"/>
                      <wp:lineTo x="9385" y="20913"/>
                      <wp:lineTo x="13310" y="21494"/>
                      <wp:lineTo x="21500" y="21494"/>
                      <wp:lineTo x="21500" y="20186"/>
                      <wp:lineTo x="19026" y="19097"/>
                      <wp:lineTo x="19282" y="2541"/>
                      <wp:lineTo x="18770" y="2396"/>
                      <wp:lineTo x="14931" y="1525"/>
                      <wp:lineTo x="14248" y="1307"/>
                      <wp:lineTo x="10921" y="508"/>
                      <wp:lineTo x="10324" y="508"/>
                    </wp:wrapPolygon>
                  </wp:wrapTight>
                  <wp:docPr id="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
                          <pic:cNvPicPr>
                            <a:picLocks noChangeAspect="1"/>
                          </pic:cNvPicPr>
                        </pic:nvPicPr>
                        <pic:blipFill>
                          <a:blip r:embed="rId10">
                            <a:clrChange>
                              <a:clrFrom>
                                <a:srgbClr val="CFE8CC">
                                  <a:alpha val="100000"/>
                                </a:srgbClr>
                              </a:clrFrom>
                              <a:clrTo>
                                <a:srgbClr val="CFE8CC">
                                  <a:alpha val="100000"/>
                                  <a:alpha val="0"/>
                                </a:srgbClr>
                              </a:clrTo>
                            </a:clrChange>
                          </a:blip>
                          <a:stretch>
                            <a:fillRect/>
                          </a:stretch>
                        </pic:blipFill>
                        <pic:spPr>
                          <a:xfrm>
                            <a:off x="0" y="0"/>
                            <a:ext cx="4822825" cy="5666740"/>
                          </a:xfrm>
                          <a:prstGeom prst="rect">
                            <a:avLst/>
                          </a:prstGeom>
                          <a:noFill/>
                          <a:ln>
                            <a:noFill/>
                          </a:ln>
                        </pic:spPr>
                      </pic:pic>
                    </a:graphicData>
                  </a:graphic>
                </wp:anchor>
              </w:drawing>
            </w:r>
          </w:p>
          <w:p w14:paraId="46C1AFBC">
            <w:pPr>
              <w:pStyle w:val="31"/>
              <w:rPr>
                <w:rFonts w:hint="eastAsia"/>
                <w:color w:val="auto"/>
                <w:lang w:val="en-US" w:eastAsia="zh-CN"/>
              </w:rPr>
            </w:pPr>
          </w:p>
          <w:p w14:paraId="3B5EC46E">
            <w:pPr>
              <w:pStyle w:val="31"/>
              <w:rPr>
                <w:rFonts w:hint="eastAsia"/>
                <w:color w:val="auto"/>
                <w:lang w:val="en-US" w:eastAsia="zh-CN"/>
              </w:rPr>
            </w:pPr>
          </w:p>
          <w:p w14:paraId="381C1C25">
            <w:pPr>
              <w:pStyle w:val="31"/>
              <w:rPr>
                <w:rFonts w:hint="eastAsia"/>
                <w:color w:val="auto"/>
                <w:lang w:val="en-US" w:eastAsia="zh-CN"/>
              </w:rPr>
            </w:pPr>
          </w:p>
          <w:p w14:paraId="7823294C">
            <w:pPr>
              <w:pStyle w:val="31"/>
              <w:rPr>
                <w:rFonts w:hint="eastAsia"/>
                <w:color w:val="auto"/>
                <w:lang w:val="en-US" w:eastAsia="zh-CN"/>
              </w:rPr>
            </w:pPr>
          </w:p>
          <w:p w14:paraId="698AD97E">
            <w:pPr>
              <w:pStyle w:val="31"/>
              <w:jc w:val="center"/>
              <w:rPr>
                <w:rFonts w:hint="eastAsia" w:ascii="Times New Roman" w:hAnsi="Times New Roman" w:eastAsia="宋体" w:cs="Times New Roman"/>
                <w:b/>
                <w:bCs/>
                <w:color w:val="auto"/>
                <w:sz w:val="24"/>
                <w:lang w:val="en-US" w:eastAsia="zh-CN"/>
              </w:rPr>
            </w:pPr>
          </w:p>
          <w:p w14:paraId="3646E5E5">
            <w:pPr>
              <w:pStyle w:val="31"/>
              <w:jc w:val="center"/>
              <w:rPr>
                <w:rFonts w:hint="eastAsia" w:ascii="Times New Roman" w:hAnsi="Times New Roman" w:eastAsia="宋体" w:cs="Times New Roman"/>
                <w:b/>
                <w:bCs/>
                <w:color w:val="auto"/>
                <w:sz w:val="24"/>
                <w:lang w:val="en-US" w:eastAsia="zh-CN"/>
              </w:rPr>
            </w:pPr>
          </w:p>
          <w:p w14:paraId="64AD4021">
            <w:pPr>
              <w:pStyle w:val="31"/>
              <w:jc w:val="center"/>
              <w:rPr>
                <w:rFonts w:hint="eastAsia" w:ascii="Times New Roman" w:hAnsi="Times New Roman" w:eastAsia="宋体" w:cs="Times New Roman"/>
                <w:b/>
                <w:bCs/>
                <w:color w:val="auto"/>
                <w:sz w:val="24"/>
                <w:lang w:val="en-US" w:eastAsia="zh-CN"/>
              </w:rPr>
            </w:pPr>
          </w:p>
          <w:p w14:paraId="6BFE3838">
            <w:pPr>
              <w:pStyle w:val="31"/>
              <w:jc w:val="center"/>
              <w:rPr>
                <w:rFonts w:hint="eastAsia" w:ascii="Times New Roman" w:hAnsi="Times New Roman" w:eastAsia="宋体" w:cs="Times New Roman"/>
                <w:b/>
                <w:bCs/>
                <w:color w:val="auto"/>
                <w:sz w:val="24"/>
                <w:lang w:val="en-US" w:eastAsia="zh-CN"/>
              </w:rPr>
            </w:pPr>
          </w:p>
          <w:p w14:paraId="793EB7FB">
            <w:pPr>
              <w:pStyle w:val="31"/>
              <w:jc w:val="center"/>
              <w:rPr>
                <w:rFonts w:hint="eastAsia" w:ascii="Times New Roman" w:hAnsi="Times New Roman" w:eastAsia="宋体" w:cs="Times New Roman"/>
                <w:b/>
                <w:bCs/>
                <w:color w:val="auto"/>
                <w:sz w:val="24"/>
                <w:lang w:val="en-US" w:eastAsia="zh-CN"/>
              </w:rPr>
            </w:pPr>
          </w:p>
          <w:p w14:paraId="4D76811E">
            <w:pPr>
              <w:pStyle w:val="31"/>
              <w:jc w:val="center"/>
              <w:rPr>
                <w:rFonts w:hint="eastAsia" w:ascii="Times New Roman" w:hAnsi="Times New Roman" w:eastAsia="宋体" w:cs="Times New Roman"/>
                <w:b/>
                <w:bCs/>
                <w:color w:val="auto"/>
                <w:sz w:val="24"/>
                <w:lang w:val="en-US" w:eastAsia="zh-CN"/>
              </w:rPr>
            </w:pPr>
          </w:p>
          <w:p w14:paraId="0E5080B0">
            <w:pPr>
              <w:pStyle w:val="31"/>
              <w:jc w:val="center"/>
              <w:rPr>
                <w:rFonts w:hint="eastAsia" w:ascii="Times New Roman" w:hAnsi="Times New Roman" w:eastAsia="宋体" w:cs="Times New Roman"/>
                <w:b/>
                <w:bCs/>
                <w:color w:val="auto"/>
                <w:sz w:val="24"/>
                <w:lang w:val="en-US" w:eastAsia="zh-CN"/>
              </w:rPr>
            </w:pPr>
          </w:p>
          <w:p w14:paraId="06A9844D">
            <w:pPr>
              <w:pStyle w:val="31"/>
              <w:jc w:val="center"/>
              <w:rPr>
                <w:rFonts w:hint="eastAsia" w:ascii="Times New Roman" w:hAnsi="Times New Roman" w:eastAsia="宋体" w:cs="Times New Roman"/>
                <w:b/>
                <w:bCs/>
                <w:color w:val="auto"/>
                <w:sz w:val="24"/>
                <w:lang w:val="en-US" w:eastAsia="zh-CN"/>
              </w:rPr>
            </w:pPr>
          </w:p>
          <w:p w14:paraId="5B4CFEBA">
            <w:pPr>
              <w:pStyle w:val="31"/>
              <w:jc w:val="center"/>
              <w:rPr>
                <w:rFonts w:hint="eastAsia" w:ascii="Times New Roman" w:hAnsi="Times New Roman" w:eastAsia="宋体" w:cs="Times New Roman"/>
                <w:b/>
                <w:bCs/>
                <w:color w:val="auto"/>
                <w:sz w:val="24"/>
                <w:lang w:val="en-US" w:eastAsia="zh-CN"/>
              </w:rPr>
            </w:pPr>
          </w:p>
          <w:p w14:paraId="02A860D4">
            <w:pPr>
              <w:pStyle w:val="31"/>
              <w:jc w:val="center"/>
              <w:rPr>
                <w:rFonts w:hint="eastAsia" w:ascii="Times New Roman" w:hAnsi="Times New Roman" w:eastAsia="宋体" w:cs="Times New Roman"/>
                <w:b/>
                <w:bCs/>
                <w:color w:val="auto"/>
                <w:sz w:val="24"/>
                <w:lang w:val="en-US" w:eastAsia="zh-CN"/>
              </w:rPr>
            </w:pPr>
          </w:p>
          <w:p w14:paraId="2598AC0D">
            <w:pPr>
              <w:pStyle w:val="31"/>
              <w:jc w:val="center"/>
              <w:rPr>
                <w:rFonts w:hint="eastAsia" w:ascii="Times New Roman" w:hAnsi="Times New Roman" w:eastAsia="宋体" w:cs="Times New Roman"/>
                <w:b/>
                <w:bCs/>
                <w:color w:val="auto"/>
                <w:sz w:val="24"/>
                <w:lang w:val="en-US" w:eastAsia="zh-CN"/>
              </w:rPr>
            </w:pPr>
          </w:p>
          <w:p w14:paraId="65014531">
            <w:pPr>
              <w:pStyle w:val="31"/>
              <w:jc w:val="center"/>
              <w:rPr>
                <w:rFonts w:hint="eastAsia" w:ascii="Times New Roman" w:hAnsi="Times New Roman" w:eastAsia="宋体" w:cs="Times New Roman"/>
                <w:b/>
                <w:bCs/>
                <w:color w:val="auto"/>
                <w:sz w:val="24"/>
                <w:lang w:val="en-US" w:eastAsia="zh-CN"/>
              </w:rPr>
            </w:pPr>
          </w:p>
          <w:p w14:paraId="5C0A4550">
            <w:pPr>
              <w:pStyle w:val="31"/>
              <w:jc w:val="center"/>
              <w:rPr>
                <w:rFonts w:hint="eastAsia" w:ascii="Times New Roman" w:hAnsi="Times New Roman" w:eastAsia="宋体" w:cs="Times New Roman"/>
                <w:b/>
                <w:bCs/>
                <w:color w:val="auto"/>
                <w:sz w:val="24"/>
                <w:lang w:val="en-US" w:eastAsia="zh-CN"/>
              </w:rPr>
            </w:pPr>
          </w:p>
          <w:p w14:paraId="51A1C36D">
            <w:pPr>
              <w:pStyle w:val="31"/>
              <w:jc w:val="center"/>
              <w:rPr>
                <w:rFonts w:hint="eastAsia" w:ascii="Times New Roman" w:hAnsi="Times New Roman" w:eastAsia="宋体" w:cs="Times New Roman"/>
                <w:b/>
                <w:bCs/>
                <w:color w:val="auto"/>
                <w:sz w:val="24"/>
                <w:lang w:val="en-US" w:eastAsia="zh-CN"/>
              </w:rPr>
            </w:pPr>
          </w:p>
          <w:p w14:paraId="4F2CB11B">
            <w:pPr>
              <w:pStyle w:val="31"/>
              <w:jc w:val="center"/>
              <w:rPr>
                <w:rFonts w:hint="eastAsia" w:ascii="Times New Roman" w:hAnsi="Times New Roman" w:eastAsia="宋体" w:cs="Times New Roman"/>
                <w:b/>
                <w:bCs/>
                <w:color w:val="auto"/>
                <w:sz w:val="24"/>
                <w:lang w:val="en-US" w:eastAsia="zh-CN"/>
              </w:rPr>
            </w:pPr>
          </w:p>
          <w:p w14:paraId="0D961F21">
            <w:pPr>
              <w:pStyle w:val="31"/>
              <w:jc w:val="center"/>
              <w:rPr>
                <w:rFonts w:hint="eastAsia" w:ascii="Times New Roman" w:hAnsi="Times New Roman" w:eastAsia="宋体" w:cs="Times New Roman"/>
                <w:b/>
                <w:bCs/>
                <w:color w:val="auto"/>
                <w:sz w:val="24"/>
                <w:lang w:val="en-US" w:eastAsia="zh-CN"/>
              </w:rPr>
            </w:pPr>
          </w:p>
          <w:p w14:paraId="7B46F978">
            <w:pPr>
              <w:pStyle w:val="31"/>
              <w:jc w:val="center"/>
              <w:rPr>
                <w:rFonts w:hint="eastAsia" w:ascii="Times New Roman" w:hAnsi="Times New Roman" w:eastAsia="宋体" w:cs="Times New Roman"/>
                <w:b/>
                <w:bCs/>
                <w:color w:val="auto"/>
                <w:sz w:val="24"/>
                <w:lang w:val="en-US" w:eastAsia="zh-CN"/>
              </w:rPr>
            </w:pPr>
          </w:p>
          <w:p w14:paraId="1D4FD504">
            <w:pPr>
              <w:pStyle w:val="31"/>
              <w:jc w:val="center"/>
              <w:rPr>
                <w:rFonts w:hint="eastAsia" w:ascii="Times New Roman" w:hAnsi="Times New Roman" w:eastAsia="宋体" w:cs="Times New Roman"/>
                <w:b/>
                <w:bCs/>
                <w:color w:val="auto"/>
                <w:sz w:val="24"/>
                <w:lang w:val="en-US" w:eastAsia="zh-CN"/>
              </w:rPr>
            </w:pPr>
          </w:p>
          <w:p w14:paraId="2F02235F">
            <w:pPr>
              <w:pStyle w:val="31"/>
              <w:jc w:val="center"/>
              <w:rPr>
                <w:rFonts w:hint="eastAsia" w:ascii="Times New Roman" w:hAnsi="Times New Roman" w:eastAsia="宋体" w:cs="Times New Roman"/>
                <w:b/>
                <w:bCs/>
                <w:color w:val="auto"/>
                <w:sz w:val="24"/>
                <w:lang w:val="en-US" w:eastAsia="zh-CN"/>
              </w:rPr>
            </w:pPr>
          </w:p>
          <w:p w14:paraId="3FDB9BAD">
            <w:pPr>
              <w:pStyle w:val="31"/>
              <w:jc w:val="center"/>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图2-3 运营期工艺流程及产排污节点图</w:t>
            </w:r>
          </w:p>
          <w:p w14:paraId="26661540">
            <w:pPr>
              <w:kinsoku w:val="0"/>
              <w:overflowPunct w:val="0"/>
              <w:autoSpaceDE w:val="0"/>
              <w:autoSpaceDN w:val="0"/>
              <w:spacing w:line="360" w:lineRule="auto"/>
              <w:ind w:firstLine="482" w:firstLineChars="200"/>
              <w:jc w:val="left"/>
              <w:rPr>
                <w:rFonts w:ascii="宋体" w:hAnsi="宋体"/>
                <w:b/>
                <w:snapToGrid w:val="0"/>
                <w:color w:val="auto"/>
                <w:kern w:val="0"/>
                <w:sz w:val="24"/>
              </w:rPr>
            </w:pPr>
            <w:r>
              <w:rPr>
                <w:rFonts w:hint="eastAsia" w:ascii="宋体" w:hAnsi="宋体"/>
                <w:b/>
                <w:color w:val="auto"/>
                <w:sz w:val="24"/>
                <w:lang w:val="en-US" w:eastAsia="zh-CN"/>
              </w:rPr>
              <w:t>二、</w:t>
            </w:r>
            <w:r>
              <w:rPr>
                <w:rFonts w:hint="eastAsia" w:ascii="宋体" w:hAnsi="宋体"/>
                <w:b/>
                <w:color w:val="auto"/>
                <w:sz w:val="24"/>
                <w:lang w:val="zh-CN"/>
              </w:rPr>
              <w:t>产污环节简述</w:t>
            </w:r>
            <w:bookmarkEnd w:id="4"/>
            <w:bookmarkEnd w:id="5"/>
            <w:bookmarkEnd w:id="6"/>
          </w:p>
          <w:p w14:paraId="36BCBB6A">
            <w:pPr>
              <w:widowControl/>
              <w:spacing w:line="440" w:lineRule="exact"/>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1</w:t>
            </w:r>
            <w:r>
              <w:rPr>
                <w:rFonts w:hint="eastAsia" w:cs="Times New Roman"/>
                <w:color w:val="auto"/>
                <w:sz w:val="24"/>
                <w:szCs w:val="24"/>
                <w:lang w:val="en-US" w:eastAsia="zh-CN"/>
              </w:rPr>
              <w:t>.</w:t>
            </w:r>
            <w:r>
              <w:rPr>
                <w:rFonts w:ascii="Times New Roman" w:hAnsi="Times New Roman" w:cs="Times New Roman"/>
                <w:color w:val="auto"/>
                <w:sz w:val="24"/>
                <w:szCs w:val="24"/>
              </w:rPr>
              <w:t>废气：项目废气主要为隧道窑产生的烟尘，原料</w:t>
            </w:r>
            <w:r>
              <w:rPr>
                <w:rFonts w:hint="eastAsia" w:ascii="Times New Roman" w:hAnsi="Times New Roman" w:cs="Times New Roman"/>
                <w:color w:val="auto"/>
                <w:sz w:val="24"/>
                <w:szCs w:val="24"/>
                <w:lang w:eastAsia="zh-CN"/>
              </w:rPr>
              <w:t>上料、</w:t>
            </w:r>
            <w:r>
              <w:rPr>
                <w:rFonts w:ascii="Times New Roman" w:hAnsi="Times New Roman" w:cs="Times New Roman"/>
                <w:color w:val="auto"/>
                <w:sz w:val="24"/>
                <w:szCs w:val="24"/>
              </w:rPr>
              <w:t>破碎、筛分产生的粉尘和原料卸载、储存</w:t>
            </w:r>
            <w:r>
              <w:rPr>
                <w:rFonts w:hint="eastAsia" w:ascii="Times New Roman" w:hAnsi="Times New Roman" w:cs="Times New Roman"/>
                <w:color w:val="auto"/>
                <w:sz w:val="24"/>
                <w:szCs w:val="24"/>
                <w:lang w:eastAsia="zh-CN"/>
              </w:rPr>
              <w:t>、</w:t>
            </w:r>
            <w:r>
              <w:rPr>
                <w:rFonts w:ascii="Times New Roman" w:hAnsi="Times New Roman" w:cs="Times New Roman"/>
                <w:color w:val="auto"/>
                <w:sz w:val="24"/>
                <w:szCs w:val="24"/>
              </w:rPr>
              <w:t>运输过程</w:t>
            </w:r>
            <w:r>
              <w:rPr>
                <w:rFonts w:hint="eastAsia" w:ascii="Times New Roman" w:hAnsi="Times New Roman" w:cs="Times New Roman"/>
                <w:color w:val="auto"/>
                <w:sz w:val="24"/>
                <w:szCs w:val="24"/>
                <w:lang w:eastAsia="zh-CN"/>
              </w:rPr>
              <w:t>、脱硫过程</w:t>
            </w:r>
            <w:r>
              <w:rPr>
                <w:rFonts w:ascii="Times New Roman" w:hAnsi="Times New Roman" w:cs="Times New Roman"/>
                <w:color w:val="auto"/>
                <w:sz w:val="24"/>
                <w:szCs w:val="24"/>
              </w:rPr>
              <w:t>中产生的无组织粉尘。</w:t>
            </w:r>
          </w:p>
          <w:p w14:paraId="2608D2FF">
            <w:pPr>
              <w:widowControl/>
              <w:spacing w:line="440" w:lineRule="exact"/>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2</w:t>
            </w:r>
            <w:r>
              <w:rPr>
                <w:rFonts w:hint="eastAsia" w:cs="Times New Roman"/>
                <w:color w:val="auto"/>
                <w:sz w:val="24"/>
                <w:szCs w:val="24"/>
                <w:lang w:val="en-US" w:eastAsia="zh-CN"/>
              </w:rPr>
              <w:t>.</w:t>
            </w:r>
            <w:r>
              <w:rPr>
                <w:rFonts w:ascii="Times New Roman" w:hAnsi="Times New Roman" w:cs="Times New Roman"/>
                <w:color w:val="auto"/>
                <w:sz w:val="24"/>
                <w:szCs w:val="24"/>
              </w:rPr>
              <w:t>废水：项目无生产废水外排。</w:t>
            </w:r>
          </w:p>
          <w:p w14:paraId="50A2C67B">
            <w:pPr>
              <w:widowControl/>
              <w:spacing w:line="440" w:lineRule="exact"/>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3</w:t>
            </w:r>
            <w:r>
              <w:rPr>
                <w:rFonts w:hint="eastAsia" w:cs="Times New Roman"/>
                <w:color w:val="auto"/>
                <w:sz w:val="24"/>
                <w:szCs w:val="24"/>
                <w:lang w:val="en-US" w:eastAsia="zh-CN"/>
              </w:rPr>
              <w:t>.</w:t>
            </w:r>
            <w:r>
              <w:rPr>
                <w:rFonts w:ascii="Times New Roman" w:hAnsi="Times New Roman" w:cs="Times New Roman"/>
                <w:color w:val="auto"/>
                <w:sz w:val="24"/>
                <w:szCs w:val="24"/>
              </w:rPr>
              <w:t>噪声：主要为破碎机、搅拌机、切条切坯机、码坯机等设备运转时产生的噪声，声级值在80dB（A）~90dB（A）之间。</w:t>
            </w:r>
          </w:p>
          <w:p w14:paraId="19A40726">
            <w:pPr>
              <w:widowControl/>
              <w:spacing w:line="440" w:lineRule="exact"/>
              <w:ind w:firstLine="480" w:firstLineChars="200"/>
              <w:jc w:val="left"/>
              <w:rPr>
                <w:rFonts w:ascii="Times New Roman" w:hAnsi="Times New Roman" w:cs="Times New Roman"/>
                <w:color w:val="auto"/>
                <w:sz w:val="24"/>
                <w:szCs w:val="24"/>
              </w:rPr>
            </w:pPr>
            <w:r>
              <w:rPr>
                <w:rFonts w:ascii="Times New Roman" w:hAnsi="Times New Roman" w:cs="Times New Roman"/>
                <w:color w:val="auto"/>
                <w:sz w:val="24"/>
                <w:szCs w:val="24"/>
              </w:rPr>
              <w:t>4</w:t>
            </w:r>
            <w:r>
              <w:rPr>
                <w:rFonts w:hint="eastAsia" w:cs="Times New Roman"/>
                <w:color w:val="auto"/>
                <w:sz w:val="24"/>
                <w:szCs w:val="24"/>
                <w:lang w:val="en-US" w:eastAsia="zh-CN"/>
              </w:rPr>
              <w:t>.</w:t>
            </w:r>
            <w:r>
              <w:rPr>
                <w:rFonts w:ascii="Times New Roman" w:hAnsi="Times New Roman" w:cs="Times New Roman"/>
                <w:color w:val="auto"/>
                <w:sz w:val="24"/>
                <w:szCs w:val="24"/>
              </w:rPr>
              <w:t>固废：主要为切条切坯废料、不合格废砖、脱硫石膏、除尘灰</w:t>
            </w:r>
            <w:r>
              <w:rPr>
                <w:rFonts w:hint="eastAsia" w:cs="Times New Roman"/>
                <w:color w:val="auto"/>
                <w:sz w:val="24"/>
                <w:szCs w:val="24"/>
                <w:lang w:eastAsia="zh-CN"/>
              </w:rPr>
              <w:t>等</w:t>
            </w:r>
            <w:r>
              <w:rPr>
                <w:rFonts w:ascii="Times New Roman" w:hAnsi="Times New Roman" w:cs="Times New Roman"/>
                <w:color w:val="auto"/>
                <w:sz w:val="24"/>
                <w:szCs w:val="24"/>
              </w:rPr>
              <w:t>。</w:t>
            </w:r>
          </w:p>
          <w:p w14:paraId="7A5CE08D">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b/>
                <w:bCs w:val="0"/>
                <w:color w:val="auto"/>
                <w:sz w:val="24"/>
              </w:rPr>
            </w:pPr>
            <w:r>
              <w:rPr>
                <w:rFonts w:hint="eastAsia"/>
                <w:b/>
                <w:bCs w:val="0"/>
                <w:color w:val="auto"/>
                <w:sz w:val="24"/>
                <w:lang w:val="en-US" w:eastAsia="zh-CN"/>
              </w:rPr>
              <w:t>三、</w:t>
            </w:r>
            <w:r>
              <w:rPr>
                <w:rFonts w:hint="eastAsia" w:ascii="宋体" w:hAnsi="宋体" w:cs="宋体"/>
                <w:b/>
                <w:color w:val="auto"/>
                <w:sz w:val="24"/>
                <w:szCs w:val="24"/>
                <w:lang w:bidi="ar"/>
              </w:rPr>
              <w:t>烧制烟气脱硫除尘工艺</w:t>
            </w:r>
            <w:r>
              <w:rPr>
                <w:rFonts w:hint="eastAsia"/>
                <w:b/>
                <w:bCs w:val="0"/>
                <w:color w:val="auto"/>
                <w:sz w:val="24"/>
              </w:rPr>
              <w:t>流程：</w:t>
            </w:r>
          </w:p>
          <w:p w14:paraId="0AFFE7C7">
            <w:pPr>
              <w:keepNext w:val="0"/>
              <w:keepLines w:val="0"/>
              <w:pageBreakBefore w:val="0"/>
              <w:widowControl/>
              <w:kinsoku/>
              <w:wordWrap/>
              <w:overflowPunct/>
              <w:topLinePunct w:val="0"/>
              <w:bidi w:val="0"/>
              <w:spacing w:line="360" w:lineRule="auto"/>
              <w:ind w:firstLine="480" w:firstLineChars="200"/>
              <w:jc w:val="left"/>
              <w:textAlignment w:val="auto"/>
              <w:rPr>
                <w:rFonts w:ascii="Times New Roman" w:hAnsi="Times New Roman" w:eastAsia="宋体" w:cs="Times New Roman"/>
                <w:bCs/>
                <w:color w:val="auto"/>
                <w:sz w:val="24"/>
                <w:szCs w:val="24"/>
              </w:rPr>
            </w:pPr>
            <w:r>
              <w:rPr>
                <w:rFonts w:ascii="Times New Roman" w:hAnsi="Times New Roman" w:eastAsia="宋体" w:cs="Times New Roman"/>
                <w:bCs/>
                <w:color w:val="auto"/>
                <w:sz w:val="24"/>
                <w:szCs w:val="24"/>
              </w:rPr>
              <w:t>项目采用布袋除尘、钠钙双碱法脱硫旋流塔对焙烧窑烟气进行处理，钠钙双碱法烟气脱硫技术是为了克服石灰石——石灰法容易结垢的缺点而发展起来的。传统的石灰石/石灰——石膏法烟气脱硫工艺采用钙基脱硫剂吸收二氧化硫后生成的亚硫酸钙、硫酸钙，由于其溶解度较小，极易在脱硫塔内及管道内形成结垢、堵塞现象</w:t>
            </w:r>
            <w:r>
              <w:rPr>
                <w:rFonts w:hint="eastAsia" w:cs="Times New Roman"/>
                <w:bCs/>
                <w:color w:val="auto"/>
                <w:sz w:val="24"/>
                <w:szCs w:val="24"/>
                <w:lang w:eastAsia="zh-CN"/>
              </w:rPr>
              <w:t>。</w:t>
            </w:r>
            <w:r>
              <w:rPr>
                <w:rFonts w:ascii="Times New Roman" w:hAnsi="Times New Roman" w:eastAsia="宋体" w:cs="Times New Roman"/>
                <w:bCs/>
                <w:color w:val="auto"/>
                <w:sz w:val="24"/>
                <w:szCs w:val="24"/>
              </w:rPr>
              <w:t>结垢堵塞问题严重影响脱硫系统的正常运行，更甚者严重影响锅炉系统的正常运行。为了尽量避免</w:t>
            </w:r>
            <w:r>
              <w:rPr>
                <w:rFonts w:hint="eastAsia" w:cs="Times New Roman"/>
                <w:bCs/>
                <w:color w:val="auto"/>
                <w:sz w:val="24"/>
                <w:szCs w:val="24"/>
                <w:lang w:eastAsia="zh-CN"/>
              </w:rPr>
              <w:t>使用</w:t>
            </w:r>
            <w:r>
              <w:rPr>
                <w:rFonts w:ascii="Times New Roman" w:hAnsi="Times New Roman" w:eastAsia="宋体" w:cs="Times New Roman"/>
                <w:bCs/>
                <w:color w:val="auto"/>
                <w:sz w:val="24"/>
                <w:szCs w:val="24"/>
              </w:rPr>
              <w:t>钙基脱硫剂</w:t>
            </w:r>
            <w:r>
              <w:rPr>
                <w:rFonts w:hint="eastAsia" w:cs="Times New Roman"/>
                <w:bCs/>
                <w:color w:val="auto"/>
                <w:sz w:val="24"/>
                <w:szCs w:val="24"/>
                <w:lang w:eastAsia="zh-CN"/>
              </w:rPr>
              <w:t>带来</w:t>
            </w:r>
            <w:r>
              <w:rPr>
                <w:rFonts w:ascii="Times New Roman" w:hAnsi="Times New Roman" w:eastAsia="宋体" w:cs="Times New Roman"/>
                <w:bCs/>
                <w:color w:val="auto"/>
                <w:sz w:val="24"/>
                <w:szCs w:val="24"/>
              </w:rPr>
              <w:t>的不利因素，钙法脱硫工艺大都需要配备相应的强制氧化系统（曝气系统），从而增加初投资及运行费用，</w:t>
            </w:r>
            <w:r>
              <w:rPr>
                <w:rFonts w:hint="eastAsia" w:cs="Times New Roman"/>
                <w:bCs/>
                <w:color w:val="auto"/>
                <w:sz w:val="24"/>
                <w:szCs w:val="24"/>
                <w:lang w:eastAsia="zh-CN"/>
              </w:rPr>
              <w:t>使用</w:t>
            </w:r>
            <w:r>
              <w:rPr>
                <w:rFonts w:ascii="Times New Roman" w:hAnsi="Times New Roman" w:eastAsia="宋体" w:cs="Times New Roman"/>
                <w:bCs/>
                <w:color w:val="auto"/>
                <w:sz w:val="24"/>
                <w:szCs w:val="24"/>
              </w:rPr>
              <w:t>廉价的脱硫剂</w:t>
            </w:r>
            <w:r>
              <w:rPr>
                <w:rFonts w:hint="eastAsia" w:cs="Times New Roman"/>
                <w:bCs/>
                <w:color w:val="auto"/>
                <w:sz w:val="24"/>
                <w:szCs w:val="24"/>
                <w:lang w:eastAsia="zh-CN"/>
              </w:rPr>
              <w:t>容易</w:t>
            </w:r>
            <w:r>
              <w:rPr>
                <w:rFonts w:ascii="Times New Roman" w:hAnsi="Times New Roman" w:eastAsia="宋体" w:cs="Times New Roman"/>
                <w:bCs/>
                <w:color w:val="auto"/>
                <w:sz w:val="24"/>
                <w:szCs w:val="24"/>
              </w:rPr>
              <w:t>造成结垢堵塞问题，单纯采用钠基脱硫剂运行费用太高且脱硫产物不易处理，二者矛盾相互凸现</w:t>
            </w:r>
            <w:r>
              <w:rPr>
                <w:rFonts w:hint="eastAsia" w:cs="Times New Roman"/>
                <w:bCs/>
                <w:color w:val="auto"/>
                <w:sz w:val="24"/>
                <w:szCs w:val="24"/>
                <w:lang w:eastAsia="zh-CN"/>
              </w:rPr>
              <w:t>。</w:t>
            </w:r>
            <w:r>
              <w:rPr>
                <w:rFonts w:ascii="Times New Roman" w:hAnsi="Times New Roman" w:eastAsia="宋体" w:cs="Times New Roman"/>
                <w:bCs/>
                <w:color w:val="auto"/>
                <w:sz w:val="24"/>
                <w:szCs w:val="24"/>
              </w:rPr>
              <w:t>钠钙双碱法烟气脱硫工艺应运而生，该工艺较好</w:t>
            </w:r>
            <w:r>
              <w:rPr>
                <w:rFonts w:hint="eastAsia" w:cs="Times New Roman"/>
                <w:bCs/>
                <w:color w:val="auto"/>
                <w:sz w:val="24"/>
                <w:szCs w:val="24"/>
                <w:lang w:eastAsia="zh-CN"/>
              </w:rPr>
              <w:t>地</w:t>
            </w:r>
            <w:r>
              <w:rPr>
                <w:rFonts w:ascii="Times New Roman" w:hAnsi="Times New Roman" w:eastAsia="宋体" w:cs="Times New Roman"/>
                <w:bCs/>
                <w:color w:val="auto"/>
                <w:sz w:val="24"/>
                <w:szCs w:val="24"/>
              </w:rPr>
              <w:t>解决了上述矛盾问题。</w:t>
            </w:r>
          </w:p>
          <w:p w14:paraId="238AB2BC">
            <w:pPr>
              <w:keepNext w:val="0"/>
              <w:keepLines w:val="0"/>
              <w:pageBreakBefore w:val="0"/>
              <w:widowControl/>
              <w:kinsoku/>
              <w:wordWrap/>
              <w:overflowPunct/>
              <w:topLinePunct w:val="0"/>
              <w:bidi w:val="0"/>
              <w:spacing w:line="360" w:lineRule="auto"/>
              <w:ind w:firstLine="480" w:firstLineChars="200"/>
              <w:jc w:val="left"/>
              <w:textAlignment w:val="auto"/>
              <w:rPr>
                <w:rFonts w:ascii="Times New Roman" w:hAnsi="Times New Roman" w:eastAsia="宋体" w:cs="Times New Roman"/>
                <w:bCs/>
                <w:color w:val="auto"/>
                <w:sz w:val="24"/>
                <w:szCs w:val="24"/>
              </w:rPr>
            </w:pPr>
            <w:r>
              <w:rPr>
                <w:rFonts w:ascii="Times New Roman" w:hAnsi="Times New Roman" w:eastAsia="宋体" w:cs="Times New Roman"/>
                <w:bCs/>
                <w:color w:val="auto"/>
                <w:sz w:val="24"/>
                <w:szCs w:val="24"/>
              </w:rPr>
              <w:t>钠钙双碱法烟气脱硫技术是利用氢氧化</w:t>
            </w:r>
          </w:p>
          <w:p w14:paraId="3FE83637">
            <w:pPr>
              <w:keepNext w:val="0"/>
              <w:keepLines w:val="0"/>
              <w:pageBreakBefore w:val="0"/>
              <w:widowControl/>
              <w:kinsoku/>
              <w:wordWrap/>
              <w:overflowPunct/>
              <w:topLinePunct w:val="0"/>
              <w:bidi w:val="0"/>
              <w:spacing w:line="360" w:lineRule="auto"/>
              <w:ind w:firstLine="480" w:firstLineChars="200"/>
              <w:jc w:val="left"/>
              <w:textAlignment w:val="auto"/>
              <w:rPr>
                <w:rFonts w:ascii="Times New Roman" w:hAnsi="Times New Roman" w:eastAsia="宋体" w:cs="Times New Roman"/>
                <w:bCs/>
                <w:color w:val="auto"/>
                <w:sz w:val="24"/>
                <w:szCs w:val="24"/>
              </w:rPr>
            </w:pPr>
            <w:r>
              <w:rPr>
                <w:rFonts w:ascii="Times New Roman" w:hAnsi="Times New Roman" w:eastAsia="宋体" w:cs="Times New Roman"/>
                <w:bCs/>
                <w:color w:val="auto"/>
                <w:sz w:val="24"/>
                <w:szCs w:val="24"/>
              </w:rPr>
              <w:t>钠溶液作为启动脱硫剂，配制好的氢氧化钠溶液直接打入脱硫塔洗涤脱除烟气中SO</w:t>
            </w:r>
            <w:r>
              <w:rPr>
                <w:rFonts w:ascii="Times New Roman" w:hAnsi="Times New Roman" w:eastAsia="宋体" w:cs="Times New Roman"/>
                <w:bCs/>
                <w:color w:val="auto"/>
                <w:sz w:val="24"/>
                <w:szCs w:val="24"/>
                <w:vertAlign w:val="subscript"/>
              </w:rPr>
              <w:t>2</w:t>
            </w:r>
            <w:r>
              <w:rPr>
                <w:rFonts w:ascii="Times New Roman" w:hAnsi="Times New Roman" w:eastAsia="宋体" w:cs="Times New Roman"/>
                <w:bCs/>
                <w:color w:val="auto"/>
                <w:sz w:val="24"/>
                <w:szCs w:val="24"/>
              </w:rPr>
              <w:t>来达到烟气脱硫的目的，然后脱硫产物经脱硫剂再生池还原成氢氧化钠</w:t>
            </w:r>
            <w:r>
              <w:rPr>
                <w:rFonts w:hint="eastAsia" w:cs="Times New Roman"/>
                <w:bCs/>
                <w:color w:val="auto"/>
                <w:sz w:val="24"/>
                <w:szCs w:val="24"/>
                <w:lang w:eastAsia="zh-CN"/>
              </w:rPr>
              <w:t>，</w:t>
            </w:r>
            <w:r>
              <w:rPr>
                <w:rFonts w:ascii="Times New Roman" w:hAnsi="Times New Roman" w:eastAsia="宋体" w:cs="Times New Roman"/>
                <w:bCs/>
                <w:color w:val="auto"/>
                <w:sz w:val="24"/>
                <w:szCs w:val="24"/>
              </w:rPr>
              <w:t>再打回脱硫塔内循环使用。脱硫、再生反应</w:t>
            </w:r>
            <w:r>
              <w:rPr>
                <w:rFonts w:hint="eastAsia" w:cs="Times New Roman"/>
                <w:bCs/>
                <w:color w:val="auto"/>
                <w:sz w:val="24"/>
                <w:szCs w:val="24"/>
                <w:lang w:eastAsia="zh-CN"/>
              </w:rPr>
              <w:t>的</w:t>
            </w:r>
            <w:r>
              <w:rPr>
                <w:rFonts w:ascii="Times New Roman" w:hAnsi="Times New Roman" w:eastAsia="宋体" w:cs="Times New Roman"/>
                <w:bCs/>
                <w:color w:val="auto"/>
                <w:sz w:val="24"/>
                <w:szCs w:val="24"/>
              </w:rPr>
              <w:t>方程式如下：</w:t>
            </w:r>
          </w:p>
          <w:p w14:paraId="160C3A79">
            <w:pPr>
              <w:keepNext w:val="0"/>
              <w:keepLines w:val="0"/>
              <w:pageBreakBefore w:val="0"/>
              <w:widowControl/>
              <w:kinsoku/>
              <w:wordWrap/>
              <w:overflowPunct/>
              <w:topLinePunct w:val="0"/>
              <w:bidi w:val="0"/>
              <w:spacing w:line="360" w:lineRule="auto"/>
              <w:ind w:firstLine="480" w:firstLineChars="200"/>
              <w:jc w:val="left"/>
              <w:textAlignment w:val="auto"/>
              <w:rPr>
                <w:rFonts w:ascii="Times New Roman" w:hAnsi="Times New Roman" w:eastAsia="宋体" w:cs="Times New Roman"/>
                <w:bCs/>
                <w:color w:val="auto"/>
                <w:sz w:val="24"/>
                <w:szCs w:val="24"/>
              </w:rPr>
            </w:pPr>
            <w:r>
              <w:rPr>
                <w:rFonts w:ascii="Times New Roman" w:hAnsi="Times New Roman" w:eastAsia="宋体" w:cs="Times New Roman"/>
                <w:bCs/>
                <w:color w:val="auto"/>
                <w:sz w:val="24"/>
                <w:szCs w:val="24"/>
              </w:rPr>
              <w:t>Ⅰ</w:t>
            </w:r>
            <w:r>
              <w:rPr>
                <w:rFonts w:hint="eastAsia" w:cs="Times New Roman"/>
                <w:bCs/>
                <w:color w:val="auto"/>
                <w:sz w:val="24"/>
                <w:szCs w:val="24"/>
                <w:lang w:val="en-US" w:eastAsia="zh-CN"/>
              </w:rPr>
              <w:t>.</w:t>
            </w:r>
            <w:r>
              <w:rPr>
                <w:rFonts w:ascii="Times New Roman" w:hAnsi="Times New Roman" w:eastAsia="宋体" w:cs="Times New Roman"/>
                <w:bCs/>
                <w:color w:val="auto"/>
                <w:sz w:val="24"/>
                <w:szCs w:val="24"/>
              </w:rPr>
              <w:t>脱硫过程</w:t>
            </w:r>
          </w:p>
          <w:p w14:paraId="24CF46FC">
            <w:pPr>
              <w:keepNext w:val="0"/>
              <w:keepLines w:val="0"/>
              <w:pageBreakBefore w:val="0"/>
              <w:kinsoku/>
              <w:wordWrap/>
              <w:overflowPunct/>
              <w:topLinePunct w:val="0"/>
              <w:bidi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2NaOH+SO</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→Na</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SO</w:t>
            </w:r>
            <w:r>
              <w:rPr>
                <w:rFonts w:ascii="Times New Roman" w:hAnsi="Times New Roman" w:cs="Times New Roman"/>
                <w:color w:val="auto"/>
                <w:sz w:val="24"/>
                <w:vertAlign w:val="subscript"/>
                <w:lang w:bidi="ar"/>
              </w:rPr>
              <w:t>3</w:t>
            </w:r>
            <w:r>
              <w:rPr>
                <w:rFonts w:ascii="Times New Roman" w:hAnsi="Times New Roman" w:cs="Times New Roman"/>
                <w:color w:val="auto"/>
                <w:sz w:val="24"/>
                <w:lang w:bidi="ar"/>
              </w:rPr>
              <w:t>+H</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O</w:t>
            </w:r>
          </w:p>
          <w:p w14:paraId="0B973583">
            <w:pPr>
              <w:keepNext w:val="0"/>
              <w:keepLines w:val="0"/>
              <w:pageBreakBefore w:val="0"/>
              <w:kinsoku/>
              <w:wordWrap/>
              <w:overflowPunct/>
              <w:topLinePunct w:val="0"/>
              <w:bidi w:val="0"/>
              <w:spacing w:line="360" w:lineRule="auto"/>
              <w:ind w:firstLine="480" w:firstLineChars="200"/>
              <w:textAlignment w:val="auto"/>
              <w:rPr>
                <w:rFonts w:ascii="Times New Roman" w:hAnsi="Times New Roman" w:cs="Times New Roman"/>
                <w:color w:val="auto"/>
                <w:sz w:val="24"/>
                <w:vertAlign w:val="subscript"/>
              </w:rPr>
            </w:pPr>
            <w:r>
              <w:rPr>
                <w:rFonts w:ascii="Times New Roman" w:hAnsi="Times New Roman" w:cs="Times New Roman"/>
                <w:color w:val="auto"/>
                <w:sz w:val="24"/>
                <w:lang w:bidi="ar"/>
              </w:rPr>
              <w:t>Na</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SO</w:t>
            </w:r>
            <w:r>
              <w:rPr>
                <w:rFonts w:ascii="Times New Roman" w:hAnsi="Times New Roman" w:cs="Times New Roman"/>
                <w:color w:val="auto"/>
                <w:sz w:val="24"/>
                <w:vertAlign w:val="subscript"/>
                <w:lang w:bidi="ar"/>
              </w:rPr>
              <w:t>3</w:t>
            </w:r>
            <w:r>
              <w:rPr>
                <w:rFonts w:ascii="Times New Roman" w:hAnsi="Times New Roman" w:cs="Times New Roman"/>
                <w:color w:val="auto"/>
                <w:sz w:val="24"/>
                <w:lang w:bidi="ar"/>
              </w:rPr>
              <w:t>+SO</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+H</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O→2NaHSO</w:t>
            </w:r>
            <w:r>
              <w:rPr>
                <w:rFonts w:ascii="Times New Roman" w:hAnsi="Times New Roman" w:cs="Times New Roman"/>
                <w:color w:val="auto"/>
                <w:sz w:val="24"/>
                <w:vertAlign w:val="subscript"/>
                <w:lang w:bidi="ar"/>
              </w:rPr>
              <w:t>3</w:t>
            </w:r>
          </w:p>
          <w:p w14:paraId="5E442C2C">
            <w:pPr>
              <w:keepNext w:val="0"/>
              <w:keepLines w:val="0"/>
              <w:pageBreakBefore w:val="0"/>
              <w:kinsoku/>
              <w:wordWrap/>
              <w:overflowPunct/>
              <w:topLinePunct w:val="0"/>
              <w:bidi w:val="0"/>
              <w:spacing w:line="360" w:lineRule="auto"/>
              <w:ind w:firstLine="480" w:firstLineChars="200"/>
              <w:textAlignment w:val="auto"/>
              <w:rPr>
                <w:rFonts w:ascii="Times New Roman" w:hAnsi="Times New Roman" w:cs="Times New Roman"/>
                <w:color w:val="auto"/>
                <w:sz w:val="24"/>
              </w:rPr>
            </w:pPr>
            <w:r>
              <w:rPr>
                <w:rFonts w:ascii="宋体" w:hAnsi="Times New Roman" w:cs="Times New Roman"/>
                <w:color w:val="auto"/>
                <w:sz w:val="24"/>
                <w:lang w:bidi="ar"/>
              </w:rPr>
              <w:t>Ⅱ</w:t>
            </w:r>
            <w:r>
              <w:rPr>
                <w:rFonts w:hint="eastAsia" w:cs="Times New Roman"/>
                <w:color w:val="auto"/>
                <w:sz w:val="24"/>
                <w:lang w:val="en-US" w:eastAsia="zh-CN" w:bidi="ar"/>
              </w:rPr>
              <w:t>.</w:t>
            </w:r>
            <w:r>
              <w:rPr>
                <w:rFonts w:ascii="Times New Roman" w:hAnsi="Times New Roman" w:cs="Times New Roman"/>
                <w:color w:val="auto"/>
                <w:sz w:val="24"/>
                <w:lang w:bidi="ar"/>
              </w:rPr>
              <w:t>再生过程</w:t>
            </w:r>
          </w:p>
          <w:p w14:paraId="34D59433">
            <w:pPr>
              <w:keepNext w:val="0"/>
              <w:keepLines w:val="0"/>
              <w:pageBreakBefore w:val="0"/>
              <w:kinsoku/>
              <w:wordWrap/>
              <w:overflowPunct/>
              <w:topLinePunct w:val="0"/>
              <w:bidi w:val="0"/>
              <w:adjustRightInd w:val="0"/>
              <w:snapToGrid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CaO＋H</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O→Ca</w:t>
            </w:r>
            <w:r>
              <w:rPr>
                <w:rFonts w:hint="eastAsia" w:cs="Times New Roman"/>
                <w:color w:val="auto"/>
                <w:sz w:val="24"/>
                <w:lang w:eastAsia="zh-CN" w:bidi="ar"/>
              </w:rPr>
              <w:t>（</w:t>
            </w:r>
            <w:r>
              <w:rPr>
                <w:rFonts w:ascii="Times New Roman" w:hAnsi="Times New Roman" w:cs="Times New Roman"/>
                <w:color w:val="auto"/>
                <w:sz w:val="24"/>
                <w:lang w:bidi="ar"/>
              </w:rPr>
              <w:t>OH</w:t>
            </w:r>
            <w:r>
              <w:rPr>
                <w:rFonts w:hint="eastAsia" w:cs="Times New Roman"/>
                <w:color w:val="auto"/>
                <w:sz w:val="24"/>
                <w:lang w:eastAsia="zh-CN" w:bidi="ar"/>
              </w:rPr>
              <w:t>）</w:t>
            </w:r>
            <w:r>
              <w:rPr>
                <w:rFonts w:ascii="Times New Roman" w:hAnsi="Times New Roman" w:cs="Times New Roman"/>
                <w:color w:val="auto"/>
                <w:sz w:val="24"/>
                <w:vertAlign w:val="subscript"/>
                <w:lang w:bidi="ar"/>
              </w:rPr>
              <w:t>2</w:t>
            </w:r>
          </w:p>
          <w:p w14:paraId="426A1D9E">
            <w:pPr>
              <w:keepNext w:val="0"/>
              <w:keepLines w:val="0"/>
              <w:pageBreakBefore w:val="0"/>
              <w:kinsoku/>
              <w:wordWrap/>
              <w:overflowPunct/>
              <w:topLinePunct w:val="0"/>
              <w:bidi w:val="0"/>
              <w:spacing w:line="360" w:lineRule="auto"/>
              <w:ind w:firstLine="480" w:firstLineChars="200"/>
              <w:textAlignment w:val="auto"/>
              <w:rPr>
                <w:color w:val="auto"/>
              </w:rPr>
            </w:pPr>
            <w:r>
              <w:rPr>
                <w:rFonts w:ascii="Times New Roman" w:hAnsi="Times New Roman" w:cs="Times New Roman"/>
                <w:color w:val="auto"/>
                <w:sz w:val="24"/>
                <w:lang w:bidi="ar"/>
              </w:rPr>
              <w:t>Na</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SO</w:t>
            </w:r>
            <w:r>
              <w:rPr>
                <w:rFonts w:ascii="Times New Roman" w:hAnsi="Times New Roman" w:cs="Times New Roman"/>
                <w:color w:val="auto"/>
                <w:sz w:val="24"/>
                <w:vertAlign w:val="subscript"/>
                <w:lang w:bidi="ar"/>
              </w:rPr>
              <w:t>3</w:t>
            </w:r>
            <w:r>
              <w:rPr>
                <w:rFonts w:ascii="Times New Roman" w:hAnsi="Times New Roman" w:cs="Times New Roman"/>
                <w:color w:val="auto"/>
                <w:sz w:val="24"/>
                <w:lang w:bidi="ar"/>
              </w:rPr>
              <w:t>+Ca</w:t>
            </w:r>
            <w:r>
              <w:rPr>
                <w:rFonts w:hint="eastAsia" w:cs="Times New Roman"/>
                <w:color w:val="auto"/>
                <w:sz w:val="24"/>
                <w:lang w:eastAsia="zh-CN" w:bidi="ar"/>
              </w:rPr>
              <w:t>（</w:t>
            </w:r>
            <w:r>
              <w:rPr>
                <w:rFonts w:ascii="Times New Roman" w:hAnsi="Times New Roman" w:cs="Times New Roman"/>
                <w:color w:val="auto"/>
                <w:sz w:val="24"/>
                <w:lang w:bidi="ar"/>
              </w:rPr>
              <w:t>OH</w:t>
            </w:r>
            <w:r>
              <w:rPr>
                <w:rFonts w:hint="eastAsia" w:cs="Times New Roman"/>
                <w:color w:val="auto"/>
                <w:sz w:val="24"/>
                <w:lang w:eastAsia="zh-CN" w:bidi="ar"/>
              </w:rPr>
              <w:t>）</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→2NaOH+CaSO</w:t>
            </w:r>
            <w:r>
              <w:rPr>
                <w:rFonts w:ascii="Times New Roman" w:hAnsi="Times New Roman" w:cs="Times New Roman"/>
                <w:color w:val="auto"/>
                <w:sz w:val="24"/>
                <w:vertAlign w:val="subscript"/>
                <w:lang w:bidi="ar"/>
              </w:rPr>
              <w:t>3</w:t>
            </w:r>
            <w:r>
              <w:rPr>
                <w:rFonts w:ascii="Times New Roman" w:hAnsi="Times New Roman" w:cs="Times New Roman"/>
                <w:color w:val="auto"/>
                <w:sz w:val="24"/>
                <w:lang w:bidi="ar"/>
              </w:rPr>
              <w:t>↓</w:t>
            </w:r>
          </w:p>
          <w:p w14:paraId="3ABBEFCE">
            <w:pPr>
              <w:keepNext w:val="0"/>
              <w:keepLines w:val="0"/>
              <w:pageBreakBefore w:val="0"/>
              <w:kinsoku/>
              <w:wordWrap/>
              <w:overflowPunct/>
              <w:topLinePunct w:val="0"/>
              <w:bidi w:val="0"/>
              <w:spacing w:line="360" w:lineRule="auto"/>
              <w:ind w:firstLine="480" w:firstLineChars="200"/>
              <w:textAlignment w:val="auto"/>
              <w:rPr>
                <w:rFonts w:ascii="Times New Roman" w:hAnsi="Times New Roman" w:cs="Times New Roman"/>
                <w:color w:val="auto"/>
                <w:sz w:val="24"/>
                <w:lang w:bidi="ar"/>
              </w:rPr>
            </w:pPr>
            <w:r>
              <w:rPr>
                <w:rFonts w:ascii="Times New Roman" w:hAnsi="Times New Roman" w:cs="Times New Roman"/>
                <w:color w:val="auto"/>
                <w:sz w:val="24"/>
                <w:lang w:bidi="ar"/>
              </w:rPr>
              <w:t>2NaHSO</w:t>
            </w:r>
            <w:r>
              <w:rPr>
                <w:rFonts w:ascii="Times New Roman" w:hAnsi="Times New Roman" w:cs="Times New Roman"/>
                <w:color w:val="auto"/>
                <w:sz w:val="24"/>
                <w:vertAlign w:val="subscript"/>
                <w:lang w:bidi="ar"/>
              </w:rPr>
              <w:t>3</w:t>
            </w:r>
            <w:r>
              <w:rPr>
                <w:rFonts w:ascii="Times New Roman" w:hAnsi="Times New Roman" w:cs="Times New Roman"/>
                <w:color w:val="auto"/>
                <w:sz w:val="24"/>
                <w:lang w:bidi="ar"/>
              </w:rPr>
              <w:t>+Ca</w:t>
            </w:r>
            <w:r>
              <w:rPr>
                <w:rFonts w:hint="eastAsia" w:cs="Times New Roman"/>
                <w:color w:val="auto"/>
                <w:sz w:val="24"/>
                <w:lang w:eastAsia="zh-CN" w:bidi="ar"/>
              </w:rPr>
              <w:t>（</w:t>
            </w:r>
            <w:r>
              <w:rPr>
                <w:rFonts w:ascii="Times New Roman" w:hAnsi="Times New Roman" w:cs="Times New Roman"/>
                <w:color w:val="auto"/>
                <w:sz w:val="24"/>
                <w:lang w:bidi="ar"/>
              </w:rPr>
              <w:t>OH</w:t>
            </w:r>
            <w:r>
              <w:rPr>
                <w:rFonts w:hint="eastAsia" w:cs="Times New Roman"/>
                <w:color w:val="auto"/>
                <w:sz w:val="24"/>
                <w:lang w:eastAsia="zh-CN" w:bidi="ar"/>
              </w:rPr>
              <w:t>）</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→Na</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SO</w:t>
            </w:r>
            <w:r>
              <w:rPr>
                <w:rFonts w:ascii="Times New Roman" w:hAnsi="Times New Roman" w:cs="Times New Roman"/>
                <w:color w:val="auto"/>
                <w:sz w:val="24"/>
                <w:vertAlign w:val="subscript"/>
                <w:lang w:bidi="ar"/>
              </w:rPr>
              <w:t>3</w:t>
            </w:r>
            <w:r>
              <w:rPr>
                <w:rFonts w:ascii="Times New Roman" w:hAnsi="Times New Roman" w:cs="Times New Roman"/>
                <w:color w:val="auto"/>
                <w:sz w:val="24"/>
                <w:lang w:bidi="ar"/>
              </w:rPr>
              <w:t>+CaSO</w:t>
            </w:r>
            <w:r>
              <w:rPr>
                <w:rFonts w:ascii="Times New Roman" w:hAnsi="Times New Roman" w:cs="Times New Roman"/>
                <w:color w:val="auto"/>
                <w:sz w:val="24"/>
                <w:vertAlign w:val="subscript"/>
                <w:lang w:bidi="ar"/>
              </w:rPr>
              <w:t>3</w:t>
            </w:r>
            <w:r>
              <w:rPr>
                <w:rFonts w:hint="eastAsia" w:ascii="Times New Roman" w:hAnsi="Times New Roman" w:cs="Times New Roman"/>
                <w:color w:val="auto"/>
                <w:sz w:val="24"/>
                <w:vertAlign w:val="baseline"/>
                <w:lang w:bidi="ar"/>
              </w:rPr>
              <w:t>·</w:t>
            </w:r>
            <w:r>
              <w:rPr>
                <w:rFonts w:hint="eastAsia" w:cs="Times New Roman"/>
                <w:color w:val="auto"/>
                <w:sz w:val="24"/>
                <w:vertAlign w:val="baseline"/>
                <w:lang w:val="en-US" w:eastAsia="zh-CN" w:bidi="ar"/>
              </w:rPr>
              <w:t>1/2</w:t>
            </w:r>
            <w:r>
              <w:rPr>
                <w:rFonts w:ascii="Times New Roman" w:hAnsi="Times New Roman" w:cs="Times New Roman"/>
                <w:color w:val="auto"/>
                <w:sz w:val="24"/>
                <w:lang w:bidi="ar"/>
              </w:rPr>
              <w:t>H</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O+</w:t>
            </w:r>
            <w:r>
              <w:rPr>
                <w:rFonts w:hint="eastAsia" w:cs="Times New Roman"/>
                <w:color w:val="auto"/>
                <w:sz w:val="24"/>
                <w:lang w:val="en-US" w:eastAsia="zh-CN" w:bidi="ar"/>
              </w:rPr>
              <w:t>3/</w:t>
            </w:r>
            <w:r>
              <w:rPr>
                <w:rFonts w:ascii="Times New Roman" w:hAnsi="Times New Roman" w:cs="Times New Roman"/>
                <w:color w:val="auto"/>
                <w:sz w:val="24"/>
                <w:lang w:bidi="ar"/>
              </w:rPr>
              <w:t>2H</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O</w:t>
            </w:r>
          </w:p>
          <w:p w14:paraId="70EE028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lang w:val="en-US" w:eastAsia="zh-CN" w:bidi="ar"/>
              </w:rPr>
            </w:pPr>
            <w:r>
              <w:rPr>
                <w:rFonts w:hint="eastAsia" w:cs="Times New Roman"/>
                <w:color w:val="auto"/>
                <w:sz w:val="24"/>
                <w:lang w:val="en-US" w:eastAsia="zh-CN" w:bidi="ar"/>
              </w:rPr>
              <w:t>2</w:t>
            </w:r>
            <w:r>
              <w:rPr>
                <w:rFonts w:ascii="Times New Roman" w:hAnsi="Times New Roman" w:cs="Times New Roman"/>
                <w:color w:val="auto"/>
                <w:sz w:val="24"/>
                <w:lang w:bidi="ar"/>
              </w:rPr>
              <w:t>CaSO</w:t>
            </w:r>
            <w:r>
              <w:rPr>
                <w:rFonts w:ascii="Times New Roman" w:hAnsi="Times New Roman" w:cs="Times New Roman"/>
                <w:color w:val="auto"/>
                <w:sz w:val="24"/>
                <w:vertAlign w:val="subscript"/>
                <w:lang w:bidi="ar"/>
              </w:rPr>
              <w:t>3</w:t>
            </w:r>
            <w:r>
              <w:rPr>
                <w:rFonts w:ascii="Times New Roman" w:hAnsi="Times New Roman" w:cs="Times New Roman"/>
                <w:color w:val="auto"/>
                <w:sz w:val="24"/>
                <w:lang w:bidi="ar"/>
              </w:rPr>
              <w:t>+O</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w:t>
            </w:r>
            <w:r>
              <w:rPr>
                <w:rFonts w:hint="eastAsia" w:cs="Times New Roman"/>
                <w:color w:val="auto"/>
                <w:sz w:val="24"/>
                <w:lang w:val="en-US" w:eastAsia="zh-CN" w:bidi="ar"/>
              </w:rPr>
              <w:t>4</w:t>
            </w:r>
            <w:r>
              <w:rPr>
                <w:rFonts w:ascii="Times New Roman" w:hAnsi="Times New Roman" w:cs="Times New Roman"/>
                <w:color w:val="auto"/>
                <w:sz w:val="24"/>
                <w:lang w:bidi="ar"/>
              </w:rPr>
              <w:t>H</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O</w:t>
            </w:r>
            <w:r>
              <w:rPr>
                <w:rFonts w:hint="eastAsia" w:cs="Times New Roman"/>
                <w:color w:val="auto"/>
                <w:sz w:val="24"/>
                <w:lang w:val="en-US" w:eastAsia="zh-CN" w:bidi="ar"/>
              </w:rPr>
              <w:t>=2</w:t>
            </w:r>
            <w:r>
              <w:rPr>
                <w:rFonts w:ascii="Times New Roman" w:hAnsi="Times New Roman" w:cs="Times New Roman"/>
                <w:color w:val="auto"/>
                <w:sz w:val="24"/>
                <w:lang w:bidi="ar"/>
              </w:rPr>
              <w:t>CaSO</w:t>
            </w:r>
            <w:r>
              <w:rPr>
                <w:rFonts w:ascii="Times New Roman" w:hAnsi="Times New Roman" w:cs="Times New Roman"/>
                <w:color w:val="auto"/>
                <w:sz w:val="24"/>
                <w:vertAlign w:val="subscript"/>
                <w:lang w:bidi="ar"/>
              </w:rPr>
              <w:t>3</w:t>
            </w:r>
            <w:r>
              <w:rPr>
                <w:rFonts w:hint="eastAsia" w:ascii="Times New Roman" w:hAnsi="Times New Roman" w:cs="Times New Roman"/>
                <w:color w:val="auto"/>
                <w:sz w:val="24"/>
                <w:vertAlign w:val="baseline"/>
                <w:lang w:bidi="ar"/>
              </w:rPr>
              <w:t>·</w:t>
            </w:r>
            <w:r>
              <w:rPr>
                <w:rFonts w:hint="eastAsia" w:cs="Times New Roman"/>
                <w:color w:val="auto"/>
                <w:sz w:val="24"/>
                <w:vertAlign w:val="baseline"/>
                <w:lang w:val="en-US" w:eastAsia="zh-CN" w:bidi="ar"/>
              </w:rPr>
              <w:t>2</w:t>
            </w:r>
            <w:r>
              <w:rPr>
                <w:rFonts w:ascii="Times New Roman" w:hAnsi="Times New Roman" w:cs="Times New Roman"/>
                <w:color w:val="auto"/>
                <w:sz w:val="24"/>
                <w:lang w:bidi="ar"/>
              </w:rPr>
              <w:t>H</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O</w:t>
            </w:r>
          </w:p>
          <w:p w14:paraId="7EBF800C">
            <w:pPr>
              <w:keepNext w:val="0"/>
              <w:keepLines w:val="0"/>
              <w:pageBreakBefore w:val="0"/>
              <w:kinsoku/>
              <w:wordWrap/>
              <w:overflowPunct/>
              <w:topLinePunct w:val="0"/>
              <w:bidi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双碱法烟气脱硫工艺主要包括吸收剂制备和补充系统、烟气系统、SO</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吸收系统、脱硫石膏脱水处理系统组成。</w:t>
            </w:r>
          </w:p>
          <w:p w14:paraId="21CBECFD">
            <w:pPr>
              <w:keepNext w:val="0"/>
              <w:keepLines w:val="0"/>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A</w:t>
            </w:r>
            <w:r>
              <w:rPr>
                <w:rFonts w:hint="eastAsia" w:cs="Times New Roman"/>
                <w:color w:val="auto"/>
                <w:sz w:val="24"/>
                <w:lang w:val="en-US" w:eastAsia="zh-CN" w:bidi="ar"/>
              </w:rPr>
              <w:t>.</w:t>
            </w:r>
            <w:r>
              <w:rPr>
                <w:rFonts w:ascii="Times New Roman" w:hAnsi="Times New Roman" w:cs="Times New Roman"/>
                <w:color w:val="auto"/>
                <w:sz w:val="24"/>
                <w:lang w:bidi="ar"/>
              </w:rPr>
              <w:t>吸收剂制备及补充系统</w:t>
            </w:r>
          </w:p>
          <w:p w14:paraId="3CD89100">
            <w:pPr>
              <w:keepNext w:val="0"/>
              <w:keepLines w:val="0"/>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脱硫装置启动时用氢氧化钠作为吸收剂，氢氧化钠干粉料加入碱液罐中，加水配制成氢氧化钠碱液</w:t>
            </w:r>
            <w:r>
              <w:rPr>
                <w:rFonts w:hint="eastAsia" w:cs="Times New Roman"/>
                <w:color w:val="auto"/>
                <w:sz w:val="24"/>
                <w:lang w:eastAsia="zh-CN" w:bidi="ar"/>
              </w:rPr>
              <w:t>。</w:t>
            </w:r>
            <w:r>
              <w:rPr>
                <w:rFonts w:ascii="Times New Roman" w:hAnsi="Times New Roman" w:cs="Times New Roman"/>
                <w:color w:val="auto"/>
                <w:sz w:val="24"/>
                <w:lang w:bidi="ar"/>
              </w:rPr>
              <w:t>碱液被打入返料水池中，由泵打入脱硫塔内进行脱硫</w:t>
            </w:r>
            <w:r>
              <w:rPr>
                <w:rFonts w:hint="eastAsia" w:cs="Times New Roman"/>
                <w:color w:val="auto"/>
                <w:sz w:val="24"/>
                <w:lang w:eastAsia="zh-CN" w:bidi="ar"/>
              </w:rPr>
              <w:t>。</w:t>
            </w:r>
            <w:r>
              <w:rPr>
                <w:rFonts w:ascii="Times New Roman" w:hAnsi="Times New Roman" w:cs="Times New Roman"/>
                <w:color w:val="auto"/>
                <w:sz w:val="24"/>
                <w:lang w:bidi="ar"/>
              </w:rPr>
              <w:t>为了将用钠基脱硫剂脱硫后的脱硫产物进行再生还原，需用一个制浆罐。制浆罐中加入的是石灰粉，加水后配成石灰浆液，将石灰浆液打到再生池内，与亚硫酸钠、硫酸钠发生反应。在整个运行过程中，脱硫产生的很多固体残渣等颗粒物经渣浆泵打入</w:t>
            </w:r>
            <w:r>
              <w:rPr>
                <w:rFonts w:hint="eastAsia" w:ascii="Times New Roman" w:hAnsi="Times New Roman" w:cs="Times New Roman"/>
                <w:color w:val="auto"/>
                <w:sz w:val="24"/>
                <w:lang w:eastAsia="zh-CN" w:bidi="ar"/>
              </w:rPr>
              <w:t>脱硫石膏暂存池，暂存池设置围堰</w:t>
            </w:r>
            <w:r>
              <w:rPr>
                <w:rFonts w:ascii="Times New Roman" w:hAnsi="Times New Roman" w:cs="Times New Roman"/>
                <w:color w:val="auto"/>
                <w:sz w:val="24"/>
                <w:lang w:bidi="ar"/>
              </w:rPr>
              <w:t>。由于排走的残渣中会损失部分氢氧化钠，所以，在碱液罐中可以定期进行氢氧化钠的补充，以保证整个脱硫系统的正常运行及烟气的达标排放。</w:t>
            </w:r>
          </w:p>
          <w:p w14:paraId="0857F52F">
            <w:pPr>
              <w:keepNext w:val="0"/>
              <w:keepLines w:val="0"/>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B</w:t>
            </w:r>
            <w:r>
              <w:rPr>
                <w:rFonts w:hint="eastAsia" w:cs="Times New Roman"/>
                <w:color w:val="auto"/>
                <w:sz w:val="24"/>
                <w:lang w:val="en-US" w:eastAsia="zh-CN" w:bidi="ar"/>
              </w:rPr>
              <w:t>.</w:t>
            </w:r>
            <w:r>
              <w:rPr>
                <w:rFonts w:ascii="Times New Roman" w:hAnsi="Times New Roman" w:cs="Times New Roman"/>
                <w:color w:val="auto"/>
                <w:sz w:val="24"/>
                <w:lang w:bidi="ar"/>
              </w:rPr>
              <w:t>SO</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吸收系统</w:t>
            </w:r>
          </w:p>
          <w:p w14:paraId="448BE380">
            <w:pPr>
              <w:keepNext w:val="0"/>
              <w:keepLines w:val="0"/>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烟气进入吸收塔内向上流动，与向下喷淋的氢氧化钠溶液以逆流方式洗涤，气液充分接触。脱硫塔采用内置若干层旋流板的方式，塔内最上层脱硫旋流板上布置一根喷管。喷淋的氢氧化钠溶液通过喷浆层喷射到旋流板中轴的布水器上，然后碱液均匀布开，在旋流板的导流作用下，烟气旋转上升，与均匀布在旋流板上的碱液相切，进一步将碱液雾化，充分吸收SO</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，同时消耗了作为吸收剂的氢氧化钠，用作补给而添加的氢氧化钠碱液进入返料水池与被石灰再生过的氢氧化钠溶液一起经循环泵打入吸收塔循环吸收SO</w:t>
            </w:r>
            <w:r>
              <w:rPr>
                <w:rFonts w:ascii="Times New Roman" w:hAnsi="Times New Roman" w:cs="Times New Roman"/>
                <w:color w:val="auto"/>
                <w:sz w:val="24"/>
                <w:vertAlign w:val="subscript"/>
                <w:lang w:bidi="ar"/>
              </w:rPr>
              <w:t>2</w:t>
            </w:r>
            <w:r>
              <w:rPr>
                <w:rFonts w:ascii="Times New Roman" w:hAnsi="Times New Roman" w:cs="Times New Roman"/>
                <w:color w:val="auto"/>
                <w:sz w:val="24"/>
                <w:lang w:bidi="ar"/>
              </w:rPr>
              <w:t>。</w:t>
            </w:r>
          </w:p>
          <w:p w14:paraId="61456014">
            <w:pPr>
              <w:keepNext w:val="0"/>
              <w:keepLines w:val="0"/>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C</w:t>
            </w:r>
            <w:r>
              <w:rPr>
                <w:rFonts w:hint="eastAsia" w:cs="Times New Roman"/>
                <w:color w:val="auto"/>
                <w:sz w:val="24"/>
                <w:lang w:val="en-US" w:eastAsia="zh-CN" w:bidi="ar"/>
              </w:rPr>
              <w:t>.</w:t>
            </w:r>
            <w:r>
              <w:rPr>
                <w:rFonts w:ascii="Times New Roman" w:hAnsi="Times New Roman" w:cs="Times New Roman"/>
                <w:color w:val="auto"/>
                <w:sz w:val="24"/>
                <w:lang w:bidi="ar"/>
              </w:rPr>
              <w:t>脱硫产物处理系统</w:t>
            </w:r>
          </w:p>
          <w:p w14:paraId="39954B09">
            <w:pPr>
              <w:keepNext w:val="0"/>
              <w:keepLines w:val="0"/>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auto"/>
                <w:sz w:val="24"/>
                <w:lang w:bidi="ar"/>
              </w:rPr>
            </w:pPr>
            <w:r>
              <w:rPr>
                <w:rFonts w:ascii="Times New Roman" w:hAnsi="Times New Roman" w:cs="Times New Roman"/>
                <w:color w:val="auto"/>
                <w:sz w:val="24"/>
                <w:lang w:bidi="ar"/>
              </w:rPr>
              <w:t>脱硫系统的最终脱硫产物仍然是石膏浆，具体成分为CaSO</w:t>
            </w:r>
            <w:r>
              <w:rPr>
                <w:rFonts w:ascii="Times New Roman" w:hAnsi="Times New Roman" w:cs="Times New Roman"/>
                <w:color w:val="auto"/>
                <w:sz w:val="24"/>
                <w:vertAlign w:val="subscript"/>
                <w:lang w:bidi="ar"/>
              </w:rPr>
              <w:t>3</w:t>
            </w:r>
            <w:r>
              <w:rPr>
                <w:rFonts w:ascii="Times New Roman" w:hAnsi="Times New Roman" w:cs="Times New Roman"/>
                <w:color w:val="auto"/>
                <w:sz w:val="24"/>
                <w:lang w:bidi="ar"/>
              </w:rPr>
              <w:t>、CaSO</w:t>
            </w:r>
            <w:r>
              <w:rPr>
                <w:rFonts w:ascii="Times New Roman" w:hAnsi="Times New Roman" w:cs="Times New Roman"/>
                <w:color w:val="auto"/>
                <w:sz w:val="24"/>
                <w:vertAlign w:val="subscript"/>
                <w:lang w:bidi="ar"/>
              </w:rPr>
              <w:t>4</w:t>
            </w:r>
            <w:r>
              <w:rPr>
                <w:rFonts w:ascii="Times New Roman" w:hAnsi="Times New Roman" w:cs="Times New Roman"/>
                <w:color w:val="auto"/>
                <w:sz w:val="24"/>
                <w:lang w:bidi="ar"/>
              </w:rPr>
              <w:t>，从沉淀池底部排浆管排出，由排浆泵送入水力旋流器，石膏浆被浓缩之后用泵打到</w:t>
            </w:r>
            <w:r>
              <w:rPr>
                <w:rFonts w:hint="eastAsia" w:ascii="Times New Roman" w:hAnsi="Times New Roman" w:cs="Times New Roman"/>
                <w:color w:val="auto"/>
                <w:sz w:val="24"/>
                <w:lang w:eastAsia="zh-CN" w:bidi="ar"/>
              </w:rPr>
              <w:t>脱硫石膏暂存池</w:t>
            </w:r>
            <w:r>
              <w:rPr>
                <w:rFonts w:ascii="Times New Roman" w:hAnsi="Times New Roman" w:cs="Times New Roman"/>
                <w:color w:val="auto"/>
                <w:sz w:val="24"/>
                <w:lang w:bidi="ar"/>
              </w:rPr>
              <w:t>，溢流液回流入</w:t>
            </w:r>
            <w:r>
              <w:rPr>
                <w:rFonts w:hint="eastAsia" w:ascii="Times New Roman" w:hAnsi="Times New Roman" w:cs="Times New Roman"/>
                <w:color w:val="auto"/>
                <w:sz w:val="24"/>
                <w:lang w:eastAsia="zh-CN" w:bidi="ar"/>
              </w:rPr>
              <w:t>循环水沉淀池</w:t>
            </w:r>
            <w:r>
              <w:rPr>
                <w:rFonts w:ascii="Times New Roman" w:hAnsi="Times New Roman" w:cs="Times New Roman"/>
                <w:color w:val="auto"/>
                <w:sz w:val="24"/>
                <w:lang w:bidi="ar"/>
              </w:rPr>
              <w:t>内。</w:t>
            </w:r>
          </w:p>
          <w:p w14:paraId="5F49DEB9">
            <w:pPr>
              <w:pStyle w:val="2"/>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both"/>
              <w:textAlignment w:val="auto"/>
              <w:outlineLvl w:val="9"/>
              <w:rPr>
                <w:rFonts w:hint="eastAsia" w:ascii="Times New Roman" w:hAnsi="Times New Roman" w:cs="Times New Roman"/>
                <w:color w:val="auto"/>
                <w:w w:val="100"/>
                <w:kern w:val="2"/>
                <w:sz w:val="24"/>
                <w:szCs w:val="22"/>
                <w:lang w:val="en-US" w:eastAsia="zh-CN" w:bidi="ar"/>
              </w:rPr>
            </w:pPr>
            <w:r>
              <w:rPr>
                <w:rFonts w:hint="eastAsia" w:ascii="Times New Roman" w:hAnsi="Times New Roman" w:cs="Times New Roman"/>
                <w:color w:val="auto"/>
                <w:w w:val="100"/>
                <w:kern w:val="2"/>
                <w:sz w:val="24"/>
                <w:szCs w:val="22"/>
                <w:lang w:val="en-US" w:eastAsia="zh-CN" w:bidi="ar"/>
              </w:rPr>
              <w:t>脱硫工序中主要排污节点为制碱液与制石膏浆过程中产生的粉尘，制作过程中，粉末状氢氧化钠</w:t>
            </w:r>
            <w:r>
              <w:rPr>
                <w:rFonts w:hint="eastAsia" w:cs="Times New Roman"/>
                <w:color w:val="auto"/>
                <w:w w:val="100"/>
                <w:kern w:val="2"/>
                <w:sz w:val="24"/>
                <w:szCs w:val="22"/>
                <w:lang w:val="en-US" w:eastAsia="zh-CN" w:bidi="ar"/>
              </w:rPr>
              <w:t>、</w:t>
            </w:r>
            <w:r>
              <w:rPr>
                <w:rFonts w:hint="eastAsia" w:ascii="Times New Roman" w:hAnsi="Times New Roman" w:cs="Times New Roman"/>
                <w:color w:val="auto"/>
                <w:w w:val="100"/>
                <w:kern w:val="2"/>
                <w:sz w:val="24"/>
                <w:szCs w:val="22"/>
                <w:lang w:val="en-US" w:eastAsia="zh-CN" w:bidi="ar"/>
              </w:rPr>
              <w:t>生石灰置于封闭式上料漏斗中，灌入制碱罐、制浆罐中，粉尘量较小。</w:t>
            </w:r>
          </w:p>
          <w:p w14:paraId="02F98F1B">
            <w:pPr>
              <w:keepNext w:val="0"/>
              <w:keepLines w:val="0"/>
              <w:pageBreakBefore w:val="0"/>
              <w:tabs>
                <w:tab w:val="left" w:pos="0"/>
              </w:tabs>
              <w:kinsoku/>
              <w:wordWrap/>
              <w:overflowPunct/>
              <w:topLinePunct w:val="0"/>
              <w:bidi w:val="0"/>
              <w:spacing w:line="360" w:lineRule="auto"/>
              <w:ind w:firstLine="480" w:firstLineChars="200"/>
              <w:jc w:val="left"/>
              <w:textAlignment w:val="auto"/>
              <w:rPr>
                <w:rFonts w:ascii="Times New Roman" w:hAnsi="Times New Roman" w:cs="Times New Roman"/>
                <w:color w:val="auto"/>
                <w:sz w:val="24"/>
              </w:rPr>
            </w:pPr>
            <w:r>
              <w:rPr>
                <w:rFonts w:ascii="宋体" w:hAnsi="Times New Roman" w:cs="Times New Roman"/>
                <w:color w:val="auto"/>
                <w:sz w:val="24"/>
                <w:lang w:bidi="ar"/>
              </w:rPr>
              <w:t>②</w:t>
            </w:r>
            <w:r>
              <w:rPr>
                <w:rFonts w:ascii="Times New Roman" w:hAnsi="Times New Roman" w:cs="Times New Roman"/>
                <w:color w:val="auto"/>
                <w:sz w:val="24"/>
                <w:lang w:bidi="ar"/>
              </w:rPr>
              <w:t>钠钙双碱法除尘</w:t>
            </w:r>
            <w:r>
              <w:rPr>
                <w:rFonts w:hint="eastAsia" w:cs="Times New Roman"/>
                <w:color w:val="auto"/>
                <w:sz w:val="24"/>
                <w:lang w:eastAsia="zh-CN" w:bidi="ar"/>
              </w:rPr>
              <w:t>的</w:t>
            </w:r>
            <w:r>
              <w:rPr>
                <w:rFonts w:ascii="Times New Roman" w:hAnsi="Times New Roman" w:cs="Times New Roman"/>
                <w:color w:val="auto"/>
                <w:sz w:val="24"/>
                <w:lang w:bidi="ar"/>
              </w:rPr>
              <w:t>可行性论证</w:t>
            </w:r>
          </w:p>
          <w:p w14:paraId="136BC8C2">
            <w:pPr>
              <w:keepNext w:val="0"/>
              <w:keepLines w:val="0"/>
              <w:pageBreakBefore w:val="0"/>
              <w:kinsoku/>
              <w:wordWrap/>
              <w:overflowPunct/>
              <w:topLinePunct w:val="0"/>
              <w:bidi w:val="0"/>
              <w:spacing w:line="360" w:lineRule="auto"/>
              <w:ind w:firstLine="480" w:firstLineChars="200"/>
              <w:textAlignment w:val="auto"/>
              <w:rPr>
                <w:rFonts w:ascii="Times New Roman" w:hAnsi="Times New Roman" w:cs="Times New Roman"/>
                <w:color w:val="auto"/>
                <w:sz w:val="24"/>
              </w:rPr>
            </w:pPr>
            <w:r>
              <w:rPr>
                <w:rFonts w:ascii="Times New Roman" w:hAnsi="Times New Roman" w:cs="Times New Roman"/>
                <w:color w:val="auto"/>
                <w:sz w:val="24"/>
                <w:lang w:bidi="ar"/>
              </w:rPr>
              <w:t>锅炉释放出来的含尘烟气以15m/s～22m/s的流速沿切线方向进入旋流塔筒体，旋转上升。当烟气通过旋流板叶片时，将塔板上的吸收液吹成很细小的雾滴，于是产生固体尘粒和液滴间相互碰撞和拦截，粒子的粒径不断增大，同时高温烟气也向液体传热，尘粒被降温，使水蒸气冷凝在粒子表面，粒子质量的增大，更易于靠惯性碰撞而相互凝并。含尘烟气在旋流板塔的导向作用下，旋转运动加剧，产生巨大的离心力，使这些质量增大的粒子从烟气中脱离出来甩向塔壁，又在重力的作用下与脱硫液一道流入塔底</w:t>
            </w:r>
            <w:r>
              <w:rPr>
                <w:rFonts w:hint="eastAsia" w:cs="Times New Roman"/>
                <w:color w:val="auto"/>
                <w:sz w:val="24"/>
                <w:lang w:eastAsia="zh-CN" w:bidi="ar"/>
              </w:rPr>
              <w:t>并</w:t>
            </w:r>
            <w:r>
              <w:rPr>
                <w:rFonts w:ascii="Times New Roman" w:hAnsi="Times New Roman" w:cs="Times New Roman"/>
                <w:color w:val="auto"/>
                <w:sz w:val="24"/>
                <w:lang w:bidi="ar"/>
              </w:rPr>
              <w:t>排入循环池沉淀后进入下一循环。</w:t>
            </w:r>
          </w:p>
          <w:p w14:paraId="355401FF">
            <w:pPr>
              <w:keepNext w:val="0"/>
              <w:keepLines w:val="0"/>
              <w:pageBreakBefore w:val="0"/>
              <w:kinsoku/>
              <w:wordWrap/>
              <w:overflowPunct/>
              <w:topLinePunct w:val="0"/>
              <w:bidi w:val="0"/>
              <w:spacing w:line="360" w:lineRule="auto"/>
              <w:ind w:firstLine="480" w:firstLineChars="200"/>
              <w:textAlignment w:val="auto"/>
              <w:rPr>
                <w:color w:val="auto"/>
              </w:rPr>
            </w:pPr>
            <w:r>
              <w:rPr>
                <w:rFonts w:ascii="Times New Roman" w:hAnsi="Times New Roman" w:cs="Times New Roman"/>
                <w:color w:val="auto"/>
                <w:sz w:val="24"/>
                <w:lang w:bidi="ar"/>
              </w:rPr>
              <w:t>由于液滴间都有间隙，烟气中那些细小微粒在一级塔板不可能全部被捕集，还有一定数量的尘粒溢出，当其通过多层塔板后，在惯性碰撞、拦截、凝并、离心分离等机制的作用下被捕集、分离，从而达到最佳的除尘效果。</w:t>
            </w:r>
            <w:r>
              <w:rPr>
                <w:color w:val="auto"/>
              </w:rPr>
              <w:drawing>
                <wp:inline distT="0" distB="0" distL="114300" distR="114300">
                  <wp:extent cx="5140325" cy="2324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clrChange>
                              <a:clrFrom>
                                <a:srgbClr val="CFE8CC">
                                  <a:alpha val="100000"/>
                                </a:srgbClr>
                              </a:clrFrom>
                              <a:clrTo>
                                <a:srgbClr val="CFE8CC">
                                  <a:alpha val="100000"/>
                                  <a:alpha val="0"/>
                                </a:srgbClr>
                              </a:clrTo>
                            </a:clrChange>
                          </a:blip>
                          <a:stretch>
                            <a:fillRect/>
                          </a:stretch>
                        </pic:blipFill>
                        <pic:spPr>
                          <a:xfrm>
                            <a:off x="0" y="0"/>
                            <a:ext cx="5140325" cy="2324100"/>
                          </a:xfrm>
                          <a:prstGeom prst="rect">
                            <a:avLst/>
                          </a:prstGeom>
                          <a:noFill/>
                          <a:ln>
                            <a:noFill/>
                          </a:ln>
                        </pic:spPr>
                      </pic:pic>
                    </a:graphicData>
                  </a:graphic>
                </wp:inline>
              </w:drawing>
            </w:r>
          </w:p>
          <w:p w14:paraId="2ECBFF31">
            <w:pPr>
              <w:pStyle w:val="2"/>
              <w:rPr>
                <w:color w:val="auto"/>
              </w:rPr>
            </w:pPr>
            <w:r>
              <w:rPr>
                <w:rFonts w:hint="eastAsia" w:ascii="Times New Roman" w:hAnsi="Times New Roman" w:eastAsia="宋体" w:cs="Times New Roman"/>
                <w:b/>
                <w:bCs/>
                <w:color w:val="auto"/>
                <w:sz w:val="24"/>
                <w:lang w:val="en-US" w:eastAsia="zh-CN"/>
              </w:rPr>
              <w:t>图2-4 烟气治理流程</w:t>
            </w:r>
          </w:p>
        </w:tc>
      </w:tr>
      <w:tr w14:paraId="4D6FE6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46" w:type="dxa"/>
            <w:vAlign w:val="center"/>
          </w:tcPr>
          <w:p w14:paraId="3AAC2BF6">
            <w:pPr>
              <w:pStyle w:val="21"/>
              <w:adjustRightInd w:val="0"/>
              <w:snapToGrid w:val="0"/>
              <w:spacing w:before="0" w:beforeAutospacing="0" w:after="0" w:afterAutospacing="0"/>
              <w:jc w:val="center"/>
              <w:rPr>
                <w:rFonts w:cs="宋体"/>
                <w:color w:val="auto"/>
                <w:szCs w:val="24"/>
              </w:rPr>
            </w:pPr>
            <w:r>
              <w:rPr>
                <w:rFonts w:hint="eastAsia" w:cs="宋体"/>
                <w:bCs/>
                <w:color w:val="auto"/>
                <w:kern w:val="2"/>
                <w:szCs w:val="24"/>
              </w:rPr>
              <w:t>与项目有关的原有环境污染问题</w:t>
            </w:r>
          </w:p>
        </w:tc>
        <w:tc>
          <w:tcPr>
            <w:tcW w:w="8314" w:type="dxa"/>
            <w:vAlign w:val="center"/>
          </w:tcPr>
          <w:p w14:paraId="2EFE2A7F">
            <w:pPr>
              <w:pStyle w:val="76"/>
              <w:spacing w:line="360" w:lineRule="auto"/>
              <w:ind w:firstLine="480" w:firstLineChars="200"/>
              <w:jc w:val="left"/>
              <w:rPr>
                <w:rFonts w:ascii="Times New Roman" w:hAnsi="Times New Roman" w:cs="Times New Roman"/>
                <w:color w:val="auto"/>
                <w:sz w:val="24"/>
                <w:lang w:val="en-US"/>
              </w:rPr>
            </w:pPr>
            <w:r>
              <w:rPr>
                <w:color w:val="auto"/>
                <w:sz w:val="24"/>
              </w:rPr>
              <w:t>本项目属于</w:t>
            </w:r>
            <w:r>
              <w:rPr>
                <w:rFonts w:hint="eastAsia"/>
                <w:color w:val="auto"/>
                <w:sz w:val="24"/>
                <w:lang w:val="en-US"/>
              </w:rPr>
              <w:t>技改</w:t>
            </w:r>
            <w:r>
              <w:rPr>
                <w:color w:val="auto"/>
                <w:sz w:val="24"/>
              </w:rPr>
              <w:t>项目，</w:t>
            </w:r>
            <w:r>
              <w:rPr>
                <w:rFonts w:hint="eastAsia"/>
                <w:color w:val="auto"/>
                <w:sz w:val="24"/>
                <w:lang w:val="en-US"/>
              </w:rPr>
              <w:t>原有项目环保措施完善，</w:t>
            </w:r>
            <w:r>
              <w:rPr>
                <w:rFonts w:hint="eastAsia" w:ascii="Times New Roman" w:hAnsi="Times New Roman" w:cs="Times New Roman"/>
                <w:color w:val="auto"/>
                <w:sz w:val="24"/>
                <w:lang w:val="en-US" w:eastAsia="zh-CN"/>
              </w:rPr>
              <w:t>杭锦旗锡尼飞达制砖厂于2019年更名为杭锦旗飞腾商贸有限责任公司</w:t>
            </w:r>
            <w:r>
              <w:rPr>
                <w:rFonts w:hint="eastAsia" w:ascii="Times New Roman" w:hAnsi="Times New Roman" w:cs="Times New Roman"/>
                <w:color w:val="auto"/>
                <w:sz w:val="24"/>
              </w:rPr>
              <w:t>。</w:t>
            </w:r>
            <w:r>
              <w:rPr>
                <w:rFonts w:hint="eastAsia"/>
                <w:color w:val="auto"/>
                <w:lang w:val="en-US"/>
              </w:rPr>
              <w:t>《</w:t>
            </w:r>
            <w:r>
              <w:rPr>
                <w:rFonts w:hint="eastAsia" w:ascii="Times New Roman" w:hAnsi="Times New Roman" w:cs="Times New Roman"/>
                <w:color w:val="auto"/>
                <w:sz w:val="24"/>
                <w:lang w:val="en-US" w:eastAsia="zh-CN"/>
              </w:rPr>
              <w:t>飞达砖厂改建环保型砖厂项目环境影响报告表</w:t>
            </w:r>
            <w:r>
              <w:rPr>
                <w:rFonts w:hint="eastAsia"/>
                <w:color w:val="auto"/>
                <w:lang w:val="en-US"/>
              </w:rPr>
              <w:t>》</w:t>
            </w:r>
            <w:r>
              <w:rPr>
                <w:rFonts w:hint="eastAsia" w:ascii="Times New Roman" w:hAnsi="Times New Roman" w:cs="Times New Roman"/>
                <w:color w:val="auto"/>
                <w:sz w:val="24"/>
                <w:lang w:val="en-US"/>
              </w:rPr>
              <w:t>于</w:t>
            </w:r>
            <w:r>
              <w:rPr>
                <w:rFonts w:hint="eastAsia" w:ascii="Times New Roman" w:hAnsi="Times New Roman" w:cs="Times New Roman"/>
                <w:color w:val="auto"/>
                <w:sz w:val="24"/>
                <w:lang w:val="en-US" w:eastAsia="zh-CN"/>
              </w:rPr>
              <w:t>2018</w:t>
            </w:r>
            <w:r>
              <w:rPr>
                <w:rFonts w:hint="eastAsia" w:ascii="Times New Roman" w:hAnsi="Times New Roman" w:cs="Times New Roman"/>
                <w:color w:val="auto"/>
                <w:sz w:val="24"/>
                <w:lang w:val="en-US"/>
              </w:rPr>
              <w:t>年</w:t>
            </w:r>
            <w:r>
              <w:rPr>
                <w:rFonts w:hint="eastAsia" w:ascii="Times New Roman" w:hAnsi="Times New Roman" w:cs="Times New Roman"/>
                <w:color w:val="auto"/>
                <w:sz w:val="24"/>
                <w:lang w:val="en-US" w:eastAsia="zh-CN"/>
              </w:rPr>
              <w:t>7</w:t>
            </w:r>
            <w:r>
              <w:rPr>
                <w:rFonts w:hint="eastAsia" w:ascii="Times New Roman" w:hAnsi="Times New Roman" w:cs="Times New Roman"/>
                <w:color w:val="auto"/>
                <w:sz w:val="24"/>
                <w:lang w:val="en-US"/>
              </w:rPr>
              <w:t>月完成编制，</w:t>
            </w:r>
            <w:r>
              <w:rPr>
                <w:rFonts w:hint="eastAsia" w:ascii="Times New Roman" w:hAnsi="Times New Roman" w:cs="Times New Roman"/>
                <w:color w:val="auto"/>
                <w:sz w:val="24"/>
                <w:lang w:val="en-US" w:eastAsia="zh-CN"/>
              </w:rPr>
              <w:t>2018</w:t>
            </w:r>
            <w:r>
              <w:rPr>
                <w:rFonts w:hint="eastAsia" w:ascii="Times New Roman" w:hAnsi="Times New Roman" w:cs="Times New Roman"/>
                <w:color w:val="auto"/>
                <w:sz w:val="24"/>
                <w:lang w:val="en-US"/>
              </w:rPr>
              <w:t>年</w:t>
            </w:r>
            <w:r>
              <w:rPr>
                <w:rFonts w:hint="eastAsia" w:ascii="Times New Roman" w:hAnsi="Times New Roman" w:cs="Times New Roman"/>
                <w:color w:val="auto"/>
                <w:sz w:val="24"/>
                <w:lang w:val="en-US" w:eastAsia="zh-CN"/>
              </w:rPr>
              <w:t>8</w:t>
            </w:r>
            <w:r>
              <w:rPr>
                <w:rFonts w:hint="eastAsia" w:ascii="Times New Roman" w:hAnsi="Times New Roman" w:cs="Times New Roman"/>
                <w:color w:val="auto"/>
                <w:sz w:val="24"/>
                <w:lang w:val="en-US"/>
              </w:rPr>
              <w:t>月</w:t>
            </w:r>
            <w:r>
              <w:rPr>
                <w:rFonts w:hint="eastAsia" w:ascii="Times New Roman" w:hAnsi="Times New Roman" w:cs="Times New Roman"/>
                <w:color w:val="auto"/>
                <w:sz w:val="24"/>
                <w:lang w:val="en-US" w:eastAsia="zh-CN"/>
              </w:rPr>
              <w:t>6</w:t>
            </w:r>
            <w:r>
              <w:rPr>
                <w:rFonts w:hint="eastAsia" w:ascii="Times New Roman" w:hAnsi="Times New Roman" w:cs="Times New Roman"/>
                <w:color w:val="auto"/>
                <w:sz w:val="24"/>
                <w:lang w:val="en-US"/>
              </w:rPr>
              <w:t>日取得</w:t>
            </w:r>
            <w:r>
              <w:rPr>
                <w:rFonts w:hint="eastAsia" w:ascii="Times New Roman" w:hAnsi="Times New Roman" w:cs="Times New Roman"/>
                <w:color w:val="auto"/>
                <w:sz w:val="24"/>
                <w:lang w:val="en-US" w:eastAsia="zh-CN"/>
              </w:rPr>
              <w:t>杭环评字〔2018〕42</w:t>
            </w:r>
            <w:r>
              <w:rPr>
                <w:rFonts w:hint="eastAsia" w:ascii="Times New Roman" w:hAnsi="Times New Roman" w:cs="Times New Roman"/>
                <w:color w:val="auto"/>
                <w:sz w:val="24"/>
                <w:lang w:val="en-US"/>
              </w:rPr>
              <w:t>号《</w:t>
            </w:r>
            <w:r>
              <w:rPr>
                <w:rFonts w:hint="eastAsia" w:ascii="Times New Roman" w:hAnsi="Times New Roman" w:cs="Times New Roman"/>
                <w:color w:val="auto"/>
                <w:sz w:val="24"/>
                <w:lang w:val="en-US" w:eastAsia="zh-CN"/>
              </w:rPr>
              <w:t>杭锦旗环境保护局关于飞达砖厂改建环保型砖厂项目环境影响报告表的批复</w:t>
            </w:r>
            <w:r>
              <w:rPr>
                <w:rFonts w:hint="eastAsia" w:ascii="Times New Roman" w:hAnsi="Times New Roman" w:cs="Times New Roman"/>
                <w:color w:val="auto"/>
                <w:sz w:val="24"/>
                <w:lang w:val="en-US"/>
              </w:rPr>
              <w:t>》。</w:t>
            </w:r>
            <w:r>
              <w:rPr>
                <w:rFonts w:hint="eastAsia" w:ascii="Times New Roman" w:hAnsi="Times New Roman" w:cs="Times New Roman"/>
                <w:color w:val="auto"/>
                <w:sz w:val="24"/>
                <w:lang w:val="en-US" w:eastAsia="zh-CN"/>
              </w:rPr>
              <w:t>2020</w:t>
            </w:r>
            <w:r>
              <w:rPr>
                <w:rFonts w:hint="eastAsia" w:ascii="Times New Roman" w:hAnsi="Times New Roman" w:cs="Times New Roman"/>
                <w:color w:val="auto"/>
                <w:sz w:val="24"/>
                <w:lang w:val="en-US"/>
              </w:rPr>
              <w:t>年</w:t>
            </w:r>
            <w:r>
              <w:rPr>
                <w:rFonts w:hint="eastAsia" w:ascii="Times New Roman" w:hAnsi="Times New Roman" w:cs="Times New Roman"/>
                <w:color w:val="auto"/>
                <w:sz w:val="24"/>
                <w:lang w:val="en-US" w:eastAsia="zh-CN"/>
              </w:rPr>
              <w:t>7</w:t>
            </w:r>
            <w:r>
              <w:rPr>
                <w:rFonts w:hint="eastAsia" w:ascii="Times New Roman" w:hAnsi="Times New Roman" w:cs="Times New Roman"/>
                <w:color w:val="auto"/>
                <w:sz w:val="24"/>
                <w:lang w:val="en-US"/>
              </w:rPr>
              <w:t>月完成《</w:t>
            </w:r>
            <w:r>
              <w:rPr>
                <w:rFonts w:hint="eastAsia" w:ascii="Times New Roman" w:hAnsi="Times New Roman" w:cs="Times New Roman"/>
                <w:color w:val="auto"/>
                <w:sz w:val="24"/>
                <w:lang w:val="en-US" w:eastAsia="zh-CN"/>
              </w:rPr>
              <w:t>杭锦旗飞腾商贸有限责任公司环保型砖厂建设项目竣工环境保护验收监测报告表</w:t>
            </w:r>
            <w:r>
              <w:rPr>
                <w:rFonts w:hint="eastAsia" w:ascii="Times New Roman" w:hAnsi="Times New Roman" w:cs="Times New Roman"/>
                <w:color w:val="auto"/>
                <w:sz w:val="24"/>
                <w:lang w:val="en-US"/>
              </w:rPr>
              <w:t>》</w:t>
            </w:r>
            <w:r>
              <w:rPr>
                <w:rFonts w:hint="eastAsia" w:ascii="Times New Roman" w:hAnsi="Times New Roman" w:cs="Times New Roman"/>
                <w:color w:val="auto"/>
                <w:sz w:val="24"/>
                <w:highlight w:val="none"/>
                <w:lang w:val="en-US"/>
              </w:rPr>
              <w:t>，</w:t>
            </w:r>
            <w:r>
              <w:rPr>
                <w:rFonts w:hint="eastAsia" w:ascii="Times New Roman" w:hAnsi="Times New Roman" w:cs="Times New Roman"/>
                <w:color w:val="auto"/>
                <w:sz w:val="24"/>
                <w:highlight w:val="none"/>
                <w:lang w:val="en-US" w:eastAsia="zh-CN"/>
              </w:rPr>
              <w:t>2020</w:t>
            </w:r>
            <w:r>
              <w:rPr>
                <w:rFonts w:hint="eastAsia" w:ascii="Times New Roman" w:hAnsi="Times New Roman" w:cs="Times New Roman"/>
                <w:color w:val="auto"/>
                <w:sz w:val="24"/>
                <w:highlight w:val="none"/>
                <w:lang w:val="en-US"/>
              </w:rPr>
              <w:t>年</w:t>
            </w:r>
            <w:r>
              <w:rPr>
                <w:rFonts w:hint="eastAsia" w:ascii="Times New Roman" w:hAnsi="Times New Roman" w:cs="Times New Roman"/>
                <w:color w:val="auto"/>
                <w:sz w:val="24"/>
                <w:highlight w:val="none"/>
                <w:lang w:val="en-US" w:eastAsia="zh-CN"/>
              </w:rPr>
              <w:t>7</w:t>
            </w:r>
            <w:r>
              <w:rPr>
                <w:rFonts w:hint="eastAsia" w:ascii="Times New Roman" w:hAnsi="Times New Roman" w:cs="Times New Roman"/>
                <w:color w:val="auto"/>
                <w:sz w:val="24"/>
                <w:highlight w:val="none"/>
                <w:lang w:val="en-US"/>
              </w:rPr>
              <w:t>月</w:t>
            </w:r>
            <w:r>
              <w:rPr>
                <w:rFonts w:hint="eastAsia" w:ascii="Times New Roman" w:hAnsi="Times New Roman" w:cs="Times New Roman"/>
                <w:color w:val="auto"/>
                <w:sz w:val="24"/>
                <w:highlight w:val="none"/>
                <w:lang w:val="en-US" w:eastAsia="zh-CN"/>
              </w:rPr>
              <w:t>18</w:t>
            </w:r>
            <w:r>
              <w:rPr>
                <w:rFonts w:hint="eastAsia" w:ascii="Times New Roman" w:hAnsi="Times New Roman" w:cs="Times New Roman"/>
                <w:color w:val="auto"/>
                <w:sz w:val="24"/>
                <w:highlight w:val="none"/>
                <w:lang w:val="en-US"/>
              </w:rPr>
              <w:t>日取得</w:t>
            </w:r>
            <w:r>
              <w:rPr>
                <w:rFonts w:hint="eastAsia" w:ascii="Times New Roman" w:hAnsi="Times New Roman" w:cs="Times New Roman"/>
                <w:color w:val="auto"/>
                <w:sz w:val="24"/>
                <w:highlight w:val="none"/>
                <w:lang w:val="en-US" w:eastAsia="zh-CN"/>
              </w:rPr>
              <w:t>杭锦旗飞腾商贸有限责任公司环保型砖厂建设项目竣工环境保护自主验收意见。</w:t>
            </w:r>
          </w:p>
          <w:p w14:paraId="33E511F8">
            <w:pPr>
              <w:spacing w:line="360" w:lineRule="auto"/>
              <w:ind w:firstLine="480" w:firstLineChars="200"/>
              <w:jc w:val="left"/>
              <w:rPr>
                <w:rFonts w:hint="eastAsia"/>
                <w:color w:val="auto"/>
                <w:sz w:val="24"/>
                <w:lang w:val="en-US" w:eastAsia="zh-CN"/>
              </w:rPr>
            </w:pPr>
            <w:r>
              <w:rPr>
                <w:rFonts w:hint="eastAsia"/>
                <w:color w:val="auto"/>
                <w:sz w:val="24"/>
                <w:lang w:val="en-US" w:eastAsia="zh-CN"/>
              </w:rPr>
              <w:t>根据杭锦旗飞腾商贸有限责任公司2024年7月8日进行的季度性例行检测报告可知，厂界无组织总悬浮颗粒物排放浓度最大值为0.361</w:t>
            </w:r>
            <w:r>
              <w:rPr>
                <w:rFonts w:hint="eastAsia"/>
                <w:color w:val="auto"/>
                <w:sz w:val="24"/>
              </w:rPr>
              <w:t>mg/</w:t>
            </w:r>
            <w:r>
              <w:rPr>
                <w:rFonts w:hint="eastAsia"/>
                <w:color w:val="auto"/>
                <w:sz w:val="24"/>
                <w:lang w:val="en-US" w:eastAsia="zh-CN"/>
              </w:rPr>
              <w:t>m³，满足《砖瓦工业大气污染物排放标准》（GB29620-2013）表3现有和新建企业边界大气污染物浓度限值；无组织二氧化硫排放浓度最大值为0.024</w:t>
            </w:r>
            <w:r>
              <w:rPr>
                <w:rFonts w:hint="eastAsia"/>
                <w:color w:val="auto"/>
                <w:sz w:val="24"/>
              </w:rPr>
              <w:t>mg/</w:t>
            </w:r>
            <w:r>
              <w:rPr>
                <w:rFonts w:hint="eastAsia"/>
                <w:color w:val="auto"/>
                <w:sz w:val="24"/>
                <w:lang w:val="en-US" w:eastAsia="zh-CN"/>
              </w:rPr>
              <w:t>m³，满足《砖瓦工业大气污染物排放标准》（GB29620-2013）表3现有和新建企业边界大气污染物浓度限值；无组织氟化物均为未检出，满足《砖瓦工业大气污染物排放标准》（GB29620-2013）表3现有和新建企业边界大气污染物浓度限值。</w:t>
            </w:r>
          </w:p>
          <w:p w14:paraId="7AAECE6C">
            <w:pPr>
              <w:spacing w:line="360" w:lineRule="auto"/>
              <w:ind w:firstLine="480" w:firstLineChars="200"/>
              <w:jc w:val="left"/>
              <w:rPr>
                <w:rFonts w:hint="eastAsia"/>
                <w:color w:val="auto"/>
                <w:sz w:val="24"/>
                <w:lang w:val="en-US" w:eastAsia="zh-CN"/>
              </w:rPr>
            </w:pPr>
            <w:r>
              <w:rPr>
                <w:rFonts w:hint="eastAsia"/>
                <w:color w:val="auto"/>
                <w:sz w:val="24"/>
                <w:lang w:val="en-US" w:eastAsia="zh-CN"/>
              </w:rPr>
              <w:t>根据杭锦旗飞腾商贸有限责任公司2024年10月16日进行的季度性例行检测报告可知，隧道窑排气筒颗粒物排放浓度为3.7</w:t>
            </w:r>
            <w:r>
              <w:rPr>
                <w:rFonts w:hint="eastAsia"/>
                <w:color w:val="auto"/>
                <w:sz w:val="24"/>
              </w:rPr>
              <w:t>mg/</w:t>
            </w:r>
            <w:r>
              <w:rPr>
                <w:rFonts w:hint="eastAsia"/>
                <w:color w:val="auto"/>
                <w:sz w:val="24"/>
                <w:lang w:val="en-US" w:eastAsia="zh-CN"/>
              </w:rPr>
              <w:t>m³，二氧化硫排放浓度为72</w:t>
            </w:r>
            <w:r>
              <w:rPr>
                <w:rFonts w:hint="eastAsia"/>
                <w:color w:val="auto"/>
                <w:sz w:val="24"/>
              </w:rPr>
              <w:t>mg/</w:t>
            </w:r>
            <w:r>
              <w:rPr>
                <w:rFonts w:hint="eastAsia"/>
                <w:color w:val="auto"/>
                <w:sz w:val="24"/>
                <w:lang w:val="en-US" w:eastAsia="zh-CN"/>
              </w:rPr>
              <w:t>m³，氮氧化物排放浓度为20</w:t>
            </w:r>
            <w:r>
              <w:rPr>
                <w:rFonts w:hint="eastAsia"/>
                <w:color w:val="auto"/>
                <w:sz w:val="24"/>
              </w:rPr>
              <w:t>mg/</w:t>
            </w:r>
            <w:r>
              <w:rPr>
                <w:rFonts w:hint="eastAsia"/>
                <w:color w:val="auto"/>
                <w:sz w:val="24"/>
                <w:lang w:val="en-US" w:eastAsia="zh-CN"/>
              </w:rPr>
              <w:t>m³，氟化物排放浓度为1.3</w:t>
            </w:r>
            <w:r>
              <w:rPr>
                <w:rFonts w:hint="eastAsia"/>
                <w:color w:val="auto"/>
                <w:sz w:val="24"/>
              </w:rPr>
              <w:t>mg/</w:t>
            </w:r>
            <w:r>
              <w:rPr>
                <w:rFonts w:hint="eastAsia"/>
                <w:color w:val="auto"/>
                <w:sz w:val="24"/>
                <w:lang w:val="en-US" w:eastAsia="zh-CN"/>
              </w:rPr>
              <w:t>m³；布袋除尘器排气筒颗粒物排放浓度为3.3</w:t>
            </w:r>
            <w:r>
              <w:rPr>
                <w:rFonts w:hint="eastAsia"/>
                <w:color w:val="auto"/>
                <w:sz w:val="24"/>
              </w:rPr>
              <w:t>mg/</w:t>
            </w:r>
            <w:r>
              <w:rPr>
                <w:rFonts w:hint="eastAsia"/>
                <w:color w:val="auto"/>
                <w:sz w:val="24"/>
                <w:lang w:val="en-US" w:eastAsia="zh-CN"/>
              </w:rPr>
              <w:t>m³。满足《砖瓦工业大气污染物排放标准》（GB29620-2013）表2新建企业大气污染物排放限值及《砖瓦工业大气污染物排放标准》（GB29620-2013）修改单要求。</w:t>
            </w:r>
          </w:p>
          <w:p w14:paraId="5BD244C5">
            <w:pPr>
              <w:spacing w:line="360" w:lineRule="auto"/>
              <w:ind w:firstLine="480" w:firstLineChars="200"/>
              <w:jc w:val="left"/>
              <w:rPr>
                <w:color w:val="auto"/>
                <w:sz w:val="24"/>
              </w:rPr>
            </w:pPr>
            <w:r>
              <w:rPr>
                <w:rFonts w:hint="eastAsia"/>
                <w:color w:val="auto"/>
                <w:sz w:val="24"/>
                <w:lang w:val="en-US" w:eastAsia="zh-CN"/>
              </w:rPr>
              <w:t>现有项目脱硫废水集中收集至钢混结构内壁涂刷环氧树脂漆的沉淀池内（624m³），循环使用不外排；</w:t>
            </w:r>
          </w:p>
          <w:p w14:paraId="02E4B026">
            <w:pPr>
              <w:spacing w:line="360" w:lineRule="auto"/>
              <w:ind w:firstLine="480" w:firstLineChars="200"/>
              <w:jc w:val="left"/>
              <w:rPr>
                <w:color w:val="auto"/>
                <w:sz w:val="24"/>
              </w:rPr>
            </w:pPr>
            <w:r>
              <w:rPr>
                <w:rFonts w:hint="eastAsia"/>
                <w:color w:val="auto"/>
                <w:sz w:val="24"/>
              </w:rPr>
              <w:t>厂区设有厕所，生活污水排入化粪池沉淀后</w:t>
            </w:r>
            <w:r>
              <w:rPr>
                <w:rFonts w:hint="eastAsia"/>
                <w:color w:val="auto"/>
                <w:sz w:val="24"/>
                <w:lang w:val="en-US" w:eastAsia="zh-CN"/>
              </w:rPr>
              <w:t>拉运至污水处理厂</w:t>
            </w:r>
            <w:r>
              <w:rPr>
                <w:rFonts w:hint="eastAsia"/>
                <w:color w:val="auto"/>
                <w:sz w:val="24"/>
              </w:rPr>
              <w:t>。</w:t>
            </w:r>
          </w:p>
          <w:p w14:paraId="6ECE5C67">
            <w:pPr>
              <w:spacing w:line="360" w:lineRule="auto"/>
              <w:ind w:firstLine="480" w:firstLineChars="200"/>
              <w:jc w:val="left"/>
              <w:rPr>
                <w:rFonts w:hint="eastAsia"/>
                <w:color w:val="auto"/>
                <w:sz w:val="24"/>
              </w:rPr>
            </w:pPr>
            <w:r>
              <w:rPr>
                <w:rFonts w:hint="eastAsia"/>
                <w:color w:val="auto"/>
                <w:sz w:val="24"/>
              </w:rPr>
              <w:t>各种机械设备运行时均产生噪声，在隔音车间内运行</w:t>
            </w:r>
            <w:r>
              <w:rPr>
                <w:rFonts w:hint="eastAsia"/>
                <w:color w:val="auto"/>
                <w:sz w:val="24"/>
                <w:lang w:eastAsia="zh-CN"/>
              </w:rPr>
              <w:t>；</w:t>
            </w:r>
            <w:r>
              <w:rPr>
                <w:rFonts w:hint="eastAsia"/>
                <w:color w:val="auto"/>
                <w:sz w:val="24"/>
                <w:lang w:val="en-US" w:eastAsia="zh-CN"/>
              </w:rPr>
              <w:t>根据验收监测可知，厂界昼间噪声值在48.6dB（A）-52.2dB（A）之间、夜间噪声值在46.2dB（A）-47.1dB（A）之间，</w:t>
            </w:r>
            <w:r>
              <w:rPr>
                <w:rFonts w:hint="eastAsia"/>
                <w:color w:val="auto"/>
                <w:sz w:val="24"/>
              </w:rPr>
              <w:t>噪声监测值</w:t>
            </w:r>
            <w:r>
              <w:rPr>
                <w:rFonts w:hint="eastAsia"/>
                <w:color w:val="auto"/>
                <w:sz w:val="24"/>
                <w:lang w:val="en-US" w:eastAsia="zh-CN"/>
              </w:rPr>
              <w:t>均</w:t>
            </w:r>
            <w:r>
              <w:rPr>
                <w:rFonts w:hint="eastAsia"/>
                <w:color w:val="auto"/>
                <w:sz w:val="24"/>
              </w:rPr>
              <w:t>低于《工业企业厂界噪声标准》中2类区标准。</w:t>
            </w:r>
          </w:p>
          <w:p w14:paraId="507D77A5">
            <w:pPr>
              <w:pStyle w:val="12"/>
              <w:spacing w:before="0" w:after="0" w:line="360" w:lineRule="auto"/>
              <w:ind w:right="0" w:firstLine="480" w:firstLineChars="200"/>
              <w:rPr>
                <w:rFonts w:hint="eastAsia"/>
                <w:color w:val="auto"/>
                <w:sz w:val="24"/>
                <w:lang w:eastAsia="zh-CN"/>
              </w:rPr>
            </w:pPr>
            <w:r>
              <w:rPr>
                <w:rFonts w:hint="eastAsia"/>
                <w:color w:val="auto"/>
                <w:sz w:val="24"/>
              </w:rPr>
              <w:t>现有工程固体废物主要为废泥坯、除尘灰、废砖及生活垃圾，均为一般固体废物。废泥坯、除尘灰、废砖</w:t>
            </w:r>
            <w:r>
              <w:rPr>
                <w:rFonts w:hint="eastAsia"/>
                <w:color w:val="auto"/>
                <w:sz w:val="24"/>
                <w:lang w:eastAsia="zh-CN"/>
              </w:rPr>
              <w:t>等</w:t>
            </w:r>
            <w:r>
              <w:rPr>
                <w:rFonts w:hint="eastAsia"/>
                <w:color w:val="auto"/>
                <w:sz w:val="24"/>
              </w:rPr>
              <w:t>收集后回用于生产。</w:t>
            </w:r>
            <w:r>
              <w:rPr>
                <w:rFonts w:hint="eastAsia"/>
                <w:color w:val="auto"/>
                <w:sz w:val="24"/>
                <w:lang w:eastAsia="zh-CN"/>
              </w:rPr>
              <w:t>生活垃圾定期交由环卫部门统一处理。</w:t>
            </w:r>
          </w:p>
          <w:p w14:paraId="4A6EE3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color w:val="auto"/>
                <w:sz w:val="24"/>
              </w:rPr>
            </w:pPr>
            <w:r>
              <w:rPr>
                <w:rFonts w:hint="eastAsia"/>
                <w:color w:val="auto"/>
                <w:sz w:val="24"/>
              </w:rPr>
              <w:t>现有项目</w:t>
            </w:r>
            <w:r>
              <w:rPr>
                <w:rFonts w:hint="eastAsia" w:ascii="Times New Roman" w:hAnsi="Times New Roman" w:cs="Times New Roman"/>
                <w:color w:val="auto"/>
                <w:kern w:val="2"/>
                <w:sz w:val="24"/>
                <w:szCs w:val="24"/>
                <w:lang w:val="en-US" w:eastAsia="zh-CN" w:bidi="ar-SA"/>
              </w:rPr>
              <w:t>总量控制指标为：</w:t>
            </w:r>
            <w:r>
              <w:rPr>
                <w:rFonts w:ascii="Times New Roman" w:hAnsi="Times New Roman" w:cs="Times New Roman"/>
                <w:color w:val="auto"/>
                <w:kern w:val="2"/>
                <w:sz w:val="24"/>
                <w:szCs w:val="24"/>
                <w:lang w:val="en-US" w:eastAsia="zh-CN" w:bidi="ar-SA"/>
              </w:rPr>
              <w:t>废气：SO</w:t>
            </w:r>
            <w:r>
              <w:rPr>
                <w:rFonts w:ascii="Times New Roman" w:hAnsi="Times New Roman" w:cs="Times New Roman"/>
                <w:color w:val="auto"/>
                <w:kern w:val="2"/>
                <w:sz w:val="24"/>
                <w:szCs w:val="24"/>
                <w:vertAlign w:val="subscript"/>
                <w:lang w:val="en-US" w:eastAsia="zh-CN" w:bidi="ar-SA"/>
              </w:rPr>
              <w:t>2</w:t>
            </w:r>
            <w:r>
              <w:rPr>
                <w:rFonts w:ascii="Times New Roman" w:hAnsi="Times New Roman"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US" w:eastAsia="zh-CN" w:bidi="ar-SA"/>
              </w:rPr>
              <w:t>7.11</w:t>
            </w:r>
            <w:r>
              <w:rPr>
                <w:rFonts w:ascii="Times New Roman" w:hAnsi="Times New Roman" w:cs="Times New Roman"/>
                <w:color w:val="auto"/>
                <w:kern w:val="2"/>
                <w:sz w:val="24"/>
                <w:szCs w:val="24"/>
                <w:lang w:val="en-US" w:eastAsia="zh-CN" w:bidi="ar-SA"/>
              </w:rPr>
              <w:t>t/a；NOx：</w:t>
            </w:r>
            <w:r>
              <w:rPr>
                <w:rFonts w:hint="eastAsia" w:ascii="Times New Roman" w:hAnsi="Times New Roman" w:cs="Times New Roman"/>
                <w:color w:val="auto"/>
                <w:kern w:val="2"/>
                <w:sz w:val="24"/>
                <w:szCs w:val="24"/>
                <w:lang w:val="en-US" w:eastAsia="zh-CN" w:bidi="ar-SA"/>
              </w:rPr>
              <w:t>8.16</w:t>
            </w:r>
            <w:r>
              <w:rPr>
                <w:rFonts w:ascii="Times New Roman" w:hAnsi="Times New Roman" w:cs="Times New Roman"/>
                <w:color w:val="auto"/>
                <w:kern w:val="2"/>
                <w:sz w:val="24"/>
                <w:szCs w:val="24"/>
                <w:lang w:val="en-US" w:eastAsia="zh-CN" w:bidi="ar-SA"/>
              </w:rPr>
              <w:t>t/a</w:t>
            </w:r>
            <w:r>
              <w:rPr>
                <w:rFonts w:hint="eastAsia" w:cs="Times New Roman"/>
                <w:color w:val="auto"/>
                <w:kern w:val="2"/>
                <w:sz w:val="24"/>
                <w:szCs w:val="24"/>
                <w:lang w:val="en-US" w:eastAsia="zh-CN" w:bidi="ar-SA"/>
              </w:rPr>
              <w:t>。</w:t>
            </w:r>
          </w:p>
        </w:tc>
      </w:tr>
    </w:tbl>
    <w:p w14:paraId="6C74B83B">
      <w:pPr>
        <w:pStyle w:val="21"/>
        <w:jc w:val="center"/>
        <w:rPr>
          <w:rFonts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3ACB280">
      <w:pPr>
        <w:pStyle w:val="21"/>
        <w:adjustRightInd w:val="0"/>
        <w:snapToGrid w:val="0"/>
        <w:spacing w:before="0" w:beforeAutospacing="0" w:after="0" w:afterAutospacing="0" w:line="14" w:lineRule="auto"/>
        <w:jc w:val="center"/>
        <w:outlineLvl w:val="0"/>
        <w:rPr>
          <w:rFonts w:ascii="黑体" w:hAnsi="黑体" w:eastAsia="黑体"/>
          <w:snapToGrid w:val="0"/>
          <w:color w:val="auto"/>
          <w:sz w:val="30"/>
          <w:szCs w:val="30"/>
        </w:rPr>
      </w:pPr>
    </w:p>
    <w:p w14:paraId="076685F0">
      <w:pPr>
        <w:pStyle w:val="21"/>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三、区域环境质量现状、环境保护目标及评价标准</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7"/>
        <w:gridCol w:w="8414"/>
      </w:tblGrid>
      <w:tr w14:paraId="665A7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647" w:type="dxa"/>
            <w:vAlign w:val="center"/>
          </w:tcPr>
          <w:p w14:paraId="06D33397">
            <w:pPr>
              <w:adjustRightInd w:val="0"/>
              <w:snapToGrid w:val="0"/>
              <w:jc w:val="center"/>
              <w:rPr>
                <w:rFonts w:ascii="宋体" w:hAnsi="宋体" w:cs="宋体"/>
                <w:color w:val="auto"/>
                <w:kern w:val="0"/>
                <w:sz w:val="24"/>
              </w:rPr>
            </w:pPr>
            <w:r>
              <w:rPr>
                <w:rFonts w:hint="eastAsia" w:ascii="宋体" w:hAnsi="宋体" w:cs="宋体"/>
                <w:color w:val="auto"/>
                <w:kern w:val="0"/>
                <w:sz w:val="24"/>
              </w:rPr>
              <w:t>区域</w:t>
            </w:r>
          </w:p>
          <w:p w14:paraId="3EB6F5C4">
            <w:pPr>
              <w:adjustRightInd w:val="0"/>
              <w:snapToGrid w:val="0"/>
              <w:jc w:val="center"/>
              <w:rPr>
                <w:rFonts w:ascii="宋体" w:hAnsi="宋体" w:cs="宋体"/>
                <w:color w:val="auto"/>
                <w:kern w:val="0"/>
                <w:sz w:val="24"/>
              </w:rPr>
            </w:pPr>
            <w:r>
              <w:rPr>
                <w:rFonts w:hint="eastAsia" w:ascii="宋体" w:hAnsi="宋体" w:cs="宋体"/>
                <w:color w:val="auto"/>
                <w:kern w:val="0"/>
                <w:sz w:val="24"/>
              </w:rPr>
              <w:t>环境</w:t>
            </w:r>
          </w:p>
          <w:p w14:paraId="095BBAFB">
            <w:pPr>
              <w:adjustRightInd w:val="0"/>
              <w:snapToGrid w:val="0"/>
              <w:jc w:val="center"/>
              <w:rPr>
                <w:rFonts w:ascii="宋体" w:hAnsi="宋体" w:cs="宋体"/>
                <w:color w:val="auto"/>
                <w:kern w:val="0"/>
                <w:sz w:val="24"/>
              </w:rPr>
            </w:pPr>
            <w:r>
              <w:rPr>
                <w:rFonts w:hint="eastAsia" w:ascii="宋体" w:hAnsi="宋体" w:cs="宋体"/>
                <w:color w:val="auto"/>
                <w:kern w:val="0"/>
                <w:sz w:val="24"/>
              </w:rPr>
              <w:t>质量</w:t>
            </w:r>
          </w:p>
          <w:p w14:paraId="740BF1E6">
            <w:pPr>
              <w:adjustRightInd w:val="0"/>
              <w:snapToGrid w:val="0"/>
              <w:jc w:val="center"/>
              <w:rPr>
                <w:rFonts w:ascii="宋体" w:hAnsi="宋体" w:cs="宋体"/>
                <w:color w:val="auto"/>
                <w:kern w:val="0"/>
                <w:sz w:val="24"/>
              </w:rPr>
            </w:pPr>
            <w:r>
              <w:rPr>
                <w:rFonts w:hint="eastAsia" w:ascii="宋体" w:hAnsi="宋体" w:cs="宋体"/>
                <w:color w:val="auto"/>
                <w:kern w:val="0"/>
                <w:sz w:val="24"/>
              </w:rPr>
              <w:t>现状</w:t>
            </w:r>
          </w:p>
        </w:tc>
        <w:tc>
          <w:tcPr>
            <w:tcW w:w="8414" w:type="dxa"/>
            <w:shd w:val="clear" w:color="auto" w:fill="auto"/>
            <w:vAlign w:val="center"/>
          </w:tcPr>
          <w:p w14:paraId="6A23C698">
            <w:pPr>
              <w:pStyle w:val="76"/>
              <w:spacing w:line="360" w:lineRule="auto"/>
              <w:jc w:val="left"/>
              <w:rPr>
                <w:rFonts w:ascii="Times New Roman" w:hAnsi="Times New Roman" w:cs="Times New Roman"/>
                <w:b/>
                <w:color w:val="auto"/>
                <w:sz w:val="24"/>
              </w:rPr>
            </w:pPr>
            <w:r>
              <w:rPr>
                <w:rFonts w:ascii="Times New Roman" w:hAnsi="Times New Roman" w:cs="Times New Roman"/>
                <w:b/>
                <w:color w:val="auto"/>
                <w:sz w:val="24"/>
              </w:rPr>
              <w:t>1</w:t>
            </w:r>
            <w:r>
              <w:rPr>
                <w:rFonts w:hint="eastAsia" w:ascii="Times New Roman" w:hAnsi="Times New Roman" w:cs="Times New Roman"/>
                <w:b/>
                <w:color w:val="auto"/>
                <w:sz w:val="24"/>
                <w:lang w:val="en-US" w:eastAsia="zh-CN"/>
              </w:rPr>
              <w:t>.</w:t>
            </w:r>
            <w:r>
              <w:rPr>
                <w:rFonts w:ascii="Times New Roman" w:hAnsi="Times New Roman" w:cs="Times New Roman"/>
                <w:b/>
                <w:color w:val="auto"/>
                <w:sz w:val="24"/>
              </w:rPr>
              <w:t>大气环境质量现状</w:t>
            </w:r>
          </w:p>
          <w:p w14:paraId="2AD34BE4">
            <w:pPr>
              <w:pStyle w:val="12"/>
              <w:snapToGrid/>
              <w:spacing w:before="0" w:after="0" w:line="360" w:lineRule="auto"/>
              <w:ind w:right="0" w:firstLine="480" w:firstLineChars="200"/>
              <w:jc w:val="left"/>
              <w:rPr>
                <w:color w:val="auto"/>
                <w:sz w:val="24"/>
                <w:szCs w:val="24"/>
              </w:rPr>
            </w:pPr>
            <w:r>
              <w:rPr>
                <w:rFonts w:hint="eastAsia"/>
                <w:color w:val="auto"/>
                <w:sz w:val="24"/>
              </w:rPr>
              <w:t>（</w:t>
            </w:r>
            <w:r>
              <w:rPr>
                <w:rFonts w:hint="eastAsia"/>
                <w:color w:val="auto"/>
                <w:sz w:val="24"/>
                <w:szCs w:val="24"/>
              </w:rPr>
              <w:t>1）常规污染物环境质量现状</w:t>
            </w:r>
          </w:p>
          <w:p w14:paraId="5C4F39AF">
            <w:pPr>
              <w:pStyle w:val="12"/>
              <w:snapToGrid/>
              <w:spacing w:before="0" w:after="0" w:line="360" w:lineRule="auto"/>
              <w:ind w:right="0" w:firstLine="480" w:firstLineChars="200"/>
              <w:jc w:val="left"/>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根据2025年7月7日，自治区人民政府新闻办举行</w:t>
            </w:r>
            <w:r>
              <w:rPr>
                <w:rFonts w:hint="eastAsia" w:ascii="Times New Roman" w:hAnsi="Times New Roman" w:eastAsia="宋体" w:cs="Times New Roman"/>
                <w:color w:val="auto"/>
                <w:sz w:val="24"/>
                <w:szCs w:val="24"/>
              </w:rPr>
              <w:t>《202</w:t>
            </w: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rPr>
              <w:t>年内蒙古自治区生态环境质量状况公报》</w:t>
            </w:r>
            <w:r>
              <w:rPr>
                <w:rFonts w:hint="eastAsia" w:ascii="Times New Roman" w:hAnsi="Times New Roman" w:eastAsia="宋体" w:cs="Times New Roman"/>
                <w:color w:val="auto"/>
                <w:sz w:val="24"/>
                <w:szCs w:val="24"/>
                <w:lang w:val="en-US" w:eastAsia="zh-CN"/>
              </w:rPr>
              <w:t>发布会，公布的</w:t>
            </w:r>
            <w:r>
              <w:rPr>
                <w:rFonts w:hint="eastAsia" w:ascii="Times New Roman" w:hAnsi="Times New Roman" w:eastAsia="宋体" w:cs="Times New Roman"/>
                <w:color w:val="auto"/>
                <w:sz w:val="24"/>
                <w:szCs w:val="24"/>
              </w:rPr>
              <w:t>2024年</w:t>
            </w:r>
            <w:r>
              <w:rPr>
                <w:rFonts w:hint="eastAsia" w:cs="Times New Roman"/>
                <w:color w:val="auto"/>
                <w:sz w:val="24"/>
                <w:szCs w:val="24"/>
                <w:lang w:val="en-US" w:eastAsia="zh-CN"/>
              </w:rPr>
              <w:t>内蒙古生态环境质量状况可知，</w:t>
            </w:r>
            <w:r>
              <w:rPr>
                <w:rFonts w:hint="eastAsia" w:ascii="Times New Roman" w:hAnsi="Times New Roman" w:eastAsia="宋体" w:cs="Times New Roman"/>
                <w:color w:val="auto"/>
                <w:sz w:val="24"/>
                <w:szCs w:val="24"/>
              </w:rPr>
              <w:t>六项大气主要污染物中</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年平均浓度细颗粒物</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PM2.5</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、一氧化碳同比持平</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可吸入颗粒物</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PM10</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同比下降5.8%</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二氧化硫同比下降9.1%</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二氧化氮同比下降4.8%</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臭氧</w:t>
            </w:r>
            <w:r>
              <w:rPr>
                <w:rFonts w:hint="eastAsia" w:cs="Times New Roman"/>
                <w:color w:val="auto"/>
                <w:sz w:val="24"/>
                <w:szCs w:val="24"/>
                <w:lang w:eastAsia="zh-CN"/>
              </w:rPr>
              <w:t>浓度</w:t>
            </w:r>
            <w:r>
              <w:rPr>
                <w:rFonts w:hint="eastAsia" w:ascii="Times New Roman" w:hAnsi="Times New Roman" w:eastAsia="宋体" w:cs="Times New Roman"/>
                <w:color w:val="auto"/>
                <w:sz w:val="24"/>
                <w:szCs w:val="24"/>
              </w:rPr>
              <w:t>同比下降0.7%。判定项目所在区域为环境空气质量达标区。</w:t>
            </w:r>
          </w:p>
          <w:p w14:paraId="75788A40">
            <w:pPr>
              <w:pStyle w:val="12"/>
              <w:keepNext w:val="0"/>
              <w:keepLines w:val="0"/>
              <w:pageBreakBefore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auto"/>
                <w:spacing w:val="0"/>
                <w:w w:val="100"/>
                <w:sz w:val="24"/>
                <w:szCs w:val="24"/>
                <w:highlight w:val="none"/>
                <w:lang w:val="en-US" w:eastAsia="zh-CN"/>
              </w:rPr>
            </w:pPr>
            <w:r>
              <w:rPr>
                <w:rFonts w:hint="default" w:ascii="Times New Roman" w:hAnsi="Times New Roman" w:eastAsia="宋体" w:cs="Times New Roman"/>
                <w:color w:val="auto"/>
                <w:spacing w:val="0"/>
                <w:w w:val="100"/>
                <w:sz w:val="24"/>
                <w:szCs w:val="24"/>
                <w:highlight w:val="none"/>
                <w:lang w:val="en-US" w:eastAsia="zh-CN"/>
              </w:rPr>
              <w:t>从基本污染物区域空气质量现状可知，污染物PM2.5、PM10、SO</w:t>
            </w:r>
            <w:r>
              <w:rPr>
                <w:rFonts w:hint="default" w:ascii="Times New Roman" w:hAnsi="Times New Roman" w:eastAsia="宋体" w:cs="Times New Roman"/>
                <w:color w:val="auto"/>
                <w:spacing w:val="0"/>
                <w:w w:val="100"/>
                <w:sz w:val="24"/>
                <w:szCs w:val="24"/>
                <w:highlight w:val="none"/>
                <w:vertAlign w:val="subscript"/>
                <w:lang w:val="en-US" w:eastAsia="zh-CN"/>
              </w:rPr>
              <w:t>2</w:t>
            </w:r>
            <w:r>
              <w:rPr>
                <w:rFonts w:hint="default" w:ascii="Times New Roman" w:hAnsi="Times New Roman" w:eastAsia="宋体" w:cs="Times New Roman"/>
                <w:color w:val="auto"/>
                <w:spacing w:val="0"/>
                <w:w w:val="100"/>
                <w:sz w:val="24"/>
                <w:szCs w:val="24"/>
                <w:highlight w:val="none"/>
                <w:lang w:val="en-US" w:eastAsia="zh-CN"/>
              </w:rPr>
              <w:t>、NO</w:t>
            </w:r>
            <w:r>
              <w:rPr>
                <w:rFonts w:hint="default" w:ascii="Times New Roman" w:hAnsi="Times New Roman" w:eastAsia="宋体" w:cs="Times New Roman"/>
                <w:color w:val="auto"/>
                <w:spacing w:val="0"/>
                <w:w w:val="100"/>
                <w:sz w:val="24"/>
                <w:szCs w:val="24"/>
                <w:highlight w:val="none"/>
                <w:vertAlign w:val="subscript"/>
                <w:lang w:val="en-US" w:eastAsia="zh-CN"/>
              </w:rPr>
              <w:t>2</w:t>
            </w:r>
            <w:r>
              <w:rPr>
                <w:rFonts w:hint="default" w:ascii="Times New Roman" w:hAnsi="Times New Roman" w:eastAsia="宋体" w:cs="Times New Roman"/>
                <w:color w:val="auto"/>
                <w:spacing w:val="0"/>
                <w:w w:val="100"/>
                <w:sz w:val="24"/>
                <w:szCs w:val="24"/>
                <w:highlight w:val="none"/>
                <w:lang w:val="en-US" w:eastAsia="zh-CN"/>
              </w:rPr>
              <w:t>、O</w:t>
            </w:r>
            <w:r>
              <w:rPr>
                <w:rFonts w:hint="default" w:ascii="Times New Roman" w:hAnsi="Times New Roman" w:eastAsia="宋体" w:cs="Times New Roman"/>
                <w:color w:val="auto"/>
                <w:spacing w:val="0"/>
                <w:w w:val="100"/>
                <w:sz w:val="24"/>
                <w:szCs w:val="24"/>
                <w:highlight w:val="none"/>
                <w:vertAlign w:val="subscript"/>
                <w:lang w:val="en-US" w:eastAsia="zh-CN"/>
              </w:rPr>
              <w:t>3</w:t>
            </w:r>
            <w:r>
              <w:rPr>
                <w:rFonts w:hint="eastAsia" w:cs="Times New Roman"/>
                <w:color w:val="auto"/>
                <w:spacing w:val="0"/>
                <w:w w:val="100"/>
                <w:sz w:val="24"/>
                <w:szCs w:val="24"/>
                <w:highlight w:val="none"/>
                <w:lang w:val="en-US" w:eastAsia="zh-CN"/>
              </w:rPr>
              <w:t>和</w:t>
            </w:r>
            <w:r>
              <w:rPr>
                <w:rFonts w:hint="default" w:ascii="Times New Roman" w:hAnsi="Times New Roman" w:eastAsia="宋体" w:cs="Times New Roman"/>
                <w:color w:val="auto"/>
                <w:spacing w:val="0"/>
                <w:w w:val="100"/>
                <w:sz w:val="24"/>
                <w:szCs w:val="24"/>
                <w:highlight w:val="none"/>
                <w:lang w:val="en-US" w:eastAsia="zh-CN"/>
              </w:rPr>
              <w:t>CO均低于《环境空气质量标准》（GB3095－2012）中的年平均浓度限值。由此可知，项目所在区域城市环境空气质量达标，属于达标区域。</w:t>
            </w:r>
          </w:p>
          <w:p w14:paraId="73F05796">
            <w:pPr>
              <w:pStyle w:val="12"/>
              <w:snapToGrid/>
              <w:spacing w:before="0" w:after="0" w:line="360" w:lineRule="auto"/>
              <w:ind w:right="0" w:firstLine="480" w:firstLineChars="20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（2）项目区特征污染物环境质量现状</w:t>
            </w:r>
          </w:p>
          <w:p w14:paraId="701707A6">
            <w:pPr>
              <w:spacing w:line="360" w:lineRule="auto"/>
              <w:ind w:firstLine="480" w:firstLineChars="200"/>
              <w:jc w:val="left"/>
              <w:rPr>
                <w:color w:val="auto"/>
                <w:sz w:val="24"/>
              </w:rPr>
            </w:pPr>
            <w:r>
              <w:rPr>
                <w:color w:val="auto"/>
                <w:sz w:val="24"/>
                <w:szCs w:val="24"/>
              </w:rPr>
              <w:t>本项目中涉及的废气污染特征因子为</w:t>
            </w:r>
            <w:r>
              <w:rPr>
                <w:rFonts w:hint="eastAsia"/>
                <w:color w:val="auto"/>
                <w:sz w:val="24"/>
                <w:szCs w:val="24"/>
                <w:lang w:val="en-US" w:eastAsia="zh-CN"/>
              </w:rPr>
              <w:t>总悬浮颗粒物</w:t>
            </w:r>
            <w:r>
              <w:rPr>
                <w:color w:val="auto"/>
                <w:sz w:val="24"/>
                <w:szCs w:val="24"/>
              </w:rPr>
              <w:t>，</w:t>
            </w:r>
            <w:r>
              <w:rPr>
                <w:rFonts w:hint="eastAsia"/>
                <w:color w:val="auto"/>
                <w:kern w:val="0"/>
                <w:sz w:val="24"/>
              </w:rPr>
              <w:t>该检测由</w:t>
            </w:r>
            <w:r>
              <w:rPr>
                <w:rFonts w:hint="eastAsia"/>
                <w:color w:val="auto"/>
                <w:kern w:val="0"/>
                <w:sz w:val="24"/>
                <w:lang w:val="en-US" w:eastAsia="zh-CN"/>
              </w:rPr>
              <w:t>内蒙古路易精普检测科技有限公司</w:t>
            </w:r>
            <w:r>
              <w:rPr>
                <w:color w:val="auto"/>
                <w:kern w:val="0"/>
                <w:sz w:val="24"/>
              </w:rPr>
              <w:t>于</w:t>
            </w:r>
            <w:r>
              <w:rPr>
                <w:rFonts w:hint="eastAsia"/>
                <w:color w:val="auto"/>
                <w:kern w:val="0"/>
                <w:sz w:val="24"/>
              </w:rPr>
              <w:t>20</w:t>
            </w:r>
            <w:r>
              <w:rPr>
                <w:rFonts w:hint="eastAsia"/>
                <w:color w:val="auto"/>
                <w:kern w:val="0"/>
                <w:sz w:val="24"/>
                <w:lang w:val="en-US" w:eastAsia="zh-CN"/>
              </w:rPr>
              <w:t>25</w:t>
            </w:r>
            <w:r>
              <w:rPr>
                <w:color w:val="auto"/>
                <w:kern w:val="0"/>
                <w:sz w:val="24"/>
              </w:rPr>
              <w:t>年</w:t>
            </w:r>
            <w:r>
              <w:rPr>
                <w:rFonts w:hint="eastAsia"/>
                <w:color w:val="auto"/>
                <w:kern w:val="0"/>
                <w:sz w:val="24"/>
                <w:lang w:val="en-US" w:eastAsia="zh-CN"/>
              </w:rPr>
              <w:t>6</w:t>
            </w:r>
            <w:r>
              <w:rPr>
                <w:color w:val="auto"/>
                <w:kern w:val="0"/>
                <w:sz w:val="24"/>
              </w:rPr>
              <w:t>月</w:t>
            </w:r>
            <w:r>
              <w:rPr>
                <w:rFonts w:hint="eastAsia"/>
                <w:color w:val="auto"/>
                <w:kern w:val="0"/>
                <w:sz w:val="24"/>
                <w:lang w:val="en-US" w:eastAsia="zh-CN"/>
              </w:rPr>
              <w:t>7</w:t>
            </w:r>
            <w:r>
              <w:rPr>
                <w:rFonts w:hint="eastAsia"/>
                <w:color w:val="auto"/>
                <w:kern w:val="0"/>
                <w:sz w:val="24"/>
                <w:lang w:eastAsia="zh-CN"/>
              </w:rPr>
              <w:t>日至</w:t>
            </w:r>
            <w:r>
              <w:rPr>
                <w:rFonts w:hint="eastAsia"/>
                <w:color w:val="auto"/>
                <w:kern w:val="0"/>
                <w:sz w:val="24"/>
              </w:rPr>
              <w:t>20</w:t>
            </w:r>
            <w:r>
              <w:rPr>
                <w:rFonts w:hint="eastAsia"/>
                <w:color w:val="auto"/>
                <w:kern w:val="0"/>
                <w:sz w:val="24"/>
                <w:lang w:val="en-US" w:eastAsia="zh-CN"/>
              </w:rPr>
              <w:t>25</w:t>
            </w:r>
            <w:r>
              <w:rPr>
                <w:color w:val="auto"/>
                <w:kern w:val="0"/>
                <w:sz w:val="24"/>
              </w:rPr>
              <w:t>年</w:t>
            </w:r>
            <w:r>
              <w:rPr>
                <w:rFonts w:hint="eastAsia"/>
                <w:color w:val="auto"/>
                <w:kern w:val="0"/>
                <w:sz w:val="24"/>
                <w:lang w:val="en-US" w:eastAsia="zh-CN"/>
              </w:rPr>
              <w:t>6</w:t>
            </w:r>
            <w:r>
              <w:rPr>
                <w:color w:val="auto"/>
                <w:kern w:val="0"/>
                <w:sz w:val="24"/>
              </w:rPr>
              <w:t>月</w:t>
            </w:r>
            <w:r>
              <w:rPr>
                <w:rFonts w:hint="eastAsia"/>
                <w:color w:val="auto"/>
                <w:kern w:val="0"/>
                <w:sz w:val="24"/>
                <w:lang w:val="en-US" w:eastAsia="zh-CN"/>
              </w:rPr>
              <w:t>9</w:t>
            </w:r>
            <w:r>
              <w:rPr>
                <w:color w:val="auto"/>
                <w:kern w:val="0"/>
                <w:sz w:val="24"/>
              </w:rPr>
              <w:t>日进行监测，监测点位为厂区</w:t>
            </w:r>
            <w:r>
              <w:rPr>
                <w:rFonts w:hint="eastAsia"/>
                <w:color w:val="auto"/>
                <w:kern w:val="0"/>
                <w:sz w:val="24"/>
              </w:rPr>
              <w:t>下风向</w:t>
            </w:r>
            <w:r>
              <w:rPr>
                <w:color w:val="auto"/>
                <w:kern w:val="0"/>
                <w:sz w:val="24"/>
              </w:rPr>
              <w:t>。</w:t>
            </w:r>
            <w:r>
              <w:rPr>
                <w:color w:val="auto"/>
                <w:sz w:val="24"/>
              </w:rPr>
              <w:t>监测数据见表</w:t>
            </w:r>
            <w:r>
              <w:rPr>
                <w:rFonts w:hint="eastAsia"/>
                <w:color w:val="auto"/>
                <w:sz w:val="24"/>
                <w:lang w:val="en-US" w:eastAsia="zh-CN"/>
              </w:rPr>
              <w:t>3-2</w:t>
            </w:r>
            <w:r>
              <w:rPr>
                <w:color w:val="auto"/>
                <w:sz w:val="24"/>
              </w:rPr>
              <w:t>。</w:t>
            </w:r>
          </w:p>
          <w:p w14:paraId="41972D5C">
            <w:pPr>
              <w:spacing w:line="360" w:lineRule="auto"/>
              <w:ind w:firstLine="480" w:firstLineChars="200"/>
              <w:jc w:val="left"/>
              <w:rPr>
                <w:color w:val="auto"/>
                <w:sz w:val="24"/>
              </w:rPr>
            </w:pPr>
            <w:r>
              <w:rPr>
                <w:color w:val="auto"/>
                <w:sz w:val="24"/>
              </w:rPr>
              <w:t>①监测点位</w:t>
            </w:r>
          </w:p>
          <w:p w14:paraId="666A566B">
            <w:pPr>
              <w:spacing w:line="360" w:lineRule="auto"/>
              <w:ind w:firstLine="480" w:firstLineChars="200"/>
              <w:jc w:val="left"/>
              <w:rPr>
                <w:color w:val="auto"/>
                <w:sz w:val="24"/>
              </w:rPr>
            </w:pPr>
            <w:r>
              <w:rPr>
                <w:color w:val="auto"/>
                <w:sz w:val="24"/>
              </w:rPr>
              <w:t>本次环境空气质量</w:t>
            </w:r>
            <w:r>
              <w:rPr>
                <w:rFonts w:hint="eastAsia"/>
                <w:color w:val="auto"/>
                <w:sz w:val="24"/>
                <w:lang w:val="en-US" w:eastAsia="zh-CN"/>
              </w:rPr>
              <w:t>现</w:t>
            </w:r>
            <w:r>
              <w:rPr>
                <w:color w:val="auto"/>
                <w:sz w:val="24"/>
              </w:rPr>
              <w:t>状</w:t>
            </w:r>
            <w:r>
              <w:rPr>
                <w:rFonts w:hint="eastAsia"/>
                <w:color w:val="auto"/>
                <w:sz w:val="24"/>
                <w:lang w:eastAsia="zh-CN"/>
              </w:rPr>
              <w:t>监测</w:t>
            </w:r>
            <w:r>
              <w:rPr>
                <w:color w:val="auto"/>
                <w:sz w:val="24"/>
              </w:rPr>
              <w:t>在评价区域内共布设</w:t>
            </w:r>
            <w:r>
              <w:rPr>
                <w:rFonts w:hint="eastAsia"/>
                <w:color w:val="auto"/>
                <w:sz w:val="24"/>
              </w:rPr>
              <w:t>1</w:t>
            </w:r>
            <w:r>
              <w:rPr>
                <w:color w:val="auto"/>
                <w:sz w:val="24"/>
              </w:rPr>
              <w:t>个监测点，</w:t>
            </w:r>
            <w:r>
              <w:rPr>
                <w:rFonts w:hint="eastAsia"/>
                <w:color w:val="auto"/>
                <w:sz w:val="24"/>
              </w:rPr>
              <w:t>具体点位信息</w:t>
            </w:r>
            <w:r>
              <w:rPr>
                <w:color w:val="auto"/>
                <w:sz w:val="24"/>
              </w:rPr>
              <w:t>见表</w:t>
            </w:r>
            <w:r>
              <w:rPr>
                <w:rFonts w:hint="eastAsia"/>
                <w:color w:val="auto"/>
                <w:sz w:val="24"/>
              </w:rPr>
              <w:t>3-2。</w:t>
            </w:r>
          </w:p>
          <w:p w14:paraId="290F90F4">
            <w:pPr>
              <w:jc w:val="center"/>
              <w:rPr>
                <w:b/>
                <w:bCs/>
                <w:color w:val="auto"/>
                <w:sz w:val="24"/>
              </w:rPr>
            </w:pPr>
            <w:r>
              <w:rPr>
                <w:b/>
                <w:bCs/>
                <w:color w:val="auto"/>
                <w:sz w:val="24"/>
              </w:rPr>
              <w:t>表</w:t>
            </w:r>
            <w:r>
              <w:rPr>
                <w:rFonts w:hint="eastAsia"/>
                <w:b/>
                <w:bCs/>
                <w:color w:val="auto"/>
                <w:sz w:val="24"/>
              </w:rPr>
              <w:t xml:space="preserve"> 3-</w:t>
            </w:r>
            <w:r>
              <w:rPr>
                <w:rFonts w:hint="eastAsia"/>
                <w:b/>
                <w:bCs/>
                <w:color w:val="auto"/>
                <w:sz w:val="24"/>
                <w:lang w:val="en-US" w:eastAsia="zh-CN"/>
              </w:rPr>
              <w:t>1</w:t>
            </w:r>
            <w:r>
              <w:rPr>
                <w:b/>
                <w:bCs/>
                <w:color w:val="auto"/>
                <w:sz w:val="24"/>
              </w:rPr>
              <w:t>环境空气监测点布设表</w:t>
            </w:r>
          </w:p>
          <w:tbl>
            <w:tblPr>
              <w:tblStyle w:val="25"/>
              <w:tblW w:w="831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69"/>
              <w:gridCol w:w="3102"/>
              <w:gridCol w:w="4047"/>
            </w:tblGrid>
            <w:tr w14:paraId="7FE124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jc w:val="center"/>
              </w:trPr>
              <w:tc>
                <w:tcPr>
                  <w:tcW w:w="703" w:type="pct"/>
                  <w:noWrap w:val="0"/>
                  <w:vAlign w:val="center"/>
                </w:tcPr>
                <w:p w14:paraId="5BDF7EEA">
                  <w:pPr>
                    <w:spacing w:before="100" w:after="100"/>
                    <w:jc w:val="center"/>
                    <w:rPr>
                      <w:b/>
                      <w:color w:val="auto"/>
                      <w:szCs w:val="21"/>
                    </w:rPr>
                  </w:pPr>
                  <w:r>
                    <w:rPr>
                      <w:b/>
                      <w:color w:val="auto"/>
                      <w:szCs w:val="21"/>
                    </w:rPr>
                    <w:t>编号</w:t>
                  </w:r>
                </w:p>
              </w:tc>
              <w:tc>
                <w:tcPr>
                  <w:tcW w:w="1864" w:type="pct"/>
                  <w:noWrap w:val="0"/>
                  <w:vAlign w:val="center"/>
                </w:tcPr>
                <w:p w14:paraId="3E1E8BB8">
                  <w:pPr>
                    <w:spacing w:before="100" w:after="100"/>
                    <w:jc w:val="center"/>
                    <w:rPr>
                      <w:b/>
                      <w:color w:val="auto"/>
                      <w:szCs w:val="21"/>
                    </w:rPr>
                  </w:pPr>
                  <w:r>
                    <w:rPr>
                      <w:rFonts w:hint="eastAsia"/>
                      <w:b/>
                      <w:color w:val="auto"/>
                      <w:szCs w:val="21"/>
                      <w:lang w:eastAsia="zh-CN"/>
                    </w:rPr>
                    <w:t>监</w:t>
                  </w:r>
                  <w:r>
                    <w:rPr>
                      <w:b/>
                      <w:color w:val="auto"/>
                      <w:szCs w:val="21"/>
                    </w:rPr>
                    <w:t>测点名称</w:t>
                  </w:r>
                </w:p>
              </w:tc>
              <w:tc>
                <w:tcPr>
                  <w:tcW w:w="2432" w:type="pct"/>
                  <w:noWrap w:val="0"/>
                  <w:vAlign w:val="center"/>
                </w:tcPr>
                <w:p w14:paraId="6B6202FA">
                  <w:pPr>
                    <w:spacing w:before="100" w:after="100"/>
                    <w:jc w:val="center"/>
                    <w:rPr>
                      <w:b/>
                      <w:color w:val="auto"/>
                      <w:szCs w:val="21"/>
                    </w:rPr>
                  </w:pPr>
                  <w:r>
                    <w:rPr>
                      <w:b/>
                      <w:color w:val="auto"/>
                      <w:szCs w:val="21"/>
                    </w:rPr>
                    <w:t>检测项目</w:t>
                  </w:r>
                </w:p>
              </w:tc>
            </w:tr>
            <w:tr w14:paraId="51F5D9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6" w:hRule="atLeast"/>
                <w:jc w:val="center"/>
              </w:trPr>
              <w:tc>
                <w:tcPr>
                  <w:tcW w:w="703" w:type="pct"/>
                  <w:noWrap w:val="0"/>
                  <w:vAlign w:val="center"/>
                </w:tcPr>
                <w:p w14:paraId="72FFDFBF">
                  <w:pPr>
                    <w:pStyle w:val="81"/>
                    <w:tabs>
                      <w:tab w:val="left" w:pos="360"/>
                      <w:tab w:val="center" w:pos="627"/>
                    </w:tabs>
                    <w:spacing w:before="100" w:after="100" w:line="240" w:lineRule="auto"/>
                    <w:rPr>
                      <w:rFonts w:hint="eastAsia" w:eastAsia="宋体"/>
                      <w:bCs/>
                      <w:color w:val="auto"/>
                      <w:sz w:val="21"/>
                      <w:szCs w:val="21"/>
                      <w:lang w:val="en-US" w:eastAsia="zh-CN"/>
                    </w:rPr>
                  </w:pPr>
                  <w:r>
                    <w:rPr>
                      <w:rFonts w:hint="eastAsia"/>
                      <w:bCs/>
                      <w:color w:val="auto"/>
                      <w:sz w:val="21"/>
                      <w:szCs w:val="21"/>
                      <w:lang w:val="en-US" w:eastAsia="zh-CN"/>
                    </w:rPr>
                    <w:t>1</w:t>
                  </w:r>
                </w:p>
              </w:tc>
              <w:tc>
                <w:tcPr>
                  <w:tcW w:w="1864" w:type="pct"/>
                  <w:noWrap w:val="0"/>
                  <w:vAlign w:val="center"/>
                </w:tcPr>
                <w:p w14:paraId="67B4CA2D">
                  <w:pPr>
                    <w:widowControl/>
                    <w:spacing w:before="100" w:after="100"/>
                    <w:jc w:val="center"/>
                    <w:rPr>
                      <w:bCs/>
                      <w:color w:val="auto"/>
                      <w:szCs w:val="21"/>
                    </w:rPr>
                  </w:pPr>
                  <w:r>
                    <w:rPr>
                      <w:rFonts w:hint="eastAsia"/>
                      <w:bCs/>
                      <w:color w:val="auto"/>
                      <w:szCs w:val="21"/>
                    </w:rPr>
                    <w:t>厂区下风向</w:t>
                  </w:r>
                </w:p>
              </w:tc>
              <w:tc>
                <w:tcPr>
                  <w:tcW w:w="2432" w:type="pct"/>
                  <w:noWrap w:val="0"/>
                  <w:vAlign w:val="center"/>
                </w:tcPr>
                <w:p w14:paraId="28D8045D">
                  <w:pPr>
                    <w:pStyle w:val="9"/>
                    <w:spacing w:before="100" w:after="100"/>
                    <w:ind w:left="0" w:leftChars="0"/>
                    <w:jc w:val="center"/>
                    <w:rPr>
                      <w:rFonts w:hint="default" w:eastAsia="宋体"/>
                      <w:bCs/>
                      <w:color w:val="auto"/>
                      <w:sz w:val="21"/>
                      <w:szCs w:val="21"/>
                      <w:lang w:val="en-US" w:eastAsia="zh-CN"/>
                    </w:rPr>
                  </w:pPr>
                  <w:r>
                    <w:rPr>
                      <w:rFonts w:hint="eastAsia"/>
                      <w:bCs/>
                      <w:color w:val="auto"/>
                      <w:sz w:val="21"/>
                      <w:szCs w:val="21"/>
                      <w:lang w:val="en-US" w:eastAsia="zh-CN"/>
                    </w:rPr>
                    <w:t>总悬浮颗粒物</w:t>
                  </w:r>
                </w:p>
              </w:tc>
            </w:tr>
          </w:tbl>
          <w:p w14:paraId="7801EE3F">
            <w:pPr>
              <w:spacing w:line="360" w:lineRule="auto"/>
              <w:ind w:firstLine="480" w:firstLineChars="200"/>
              <w:jc w:val="left"/>
              <w:rPr>
                <w:color w:val="auto"/>
                <w:sz w:val="24"/>
              </w:rPr>
            </w:pPr>
            <w:r>
              <w:rPr>
                <w:color w:val="auto"/>
                <w:sz w:val="24"/>
              </w:rPr>
              <w:t>②监测时间与频率</w:t>
            </w:r>
          </w:p>
          <w:p w14:paraId="0AB212BB">
            <w:pPr>
              <w:spacing w:line="360" w:lineRule="auto"/>
              <w:ind w:firstLine="480" w:firstLineChars="200"/>
              <w:jc w:val="left"/>
              <w:rPr>
                <w:color w:val="auto"/>
                <w:sz w:val="24"/>
              </w:rPr>
            </w:pPr>
            <w:r>
              <w:rPr>
                <w:rFonts w:hint="eastAsia"/>
                <w:color w:val="auto"/>
                <w:sz w:val="24"/>
              </w:rPr>
              <w:t>TSP</w:t>
            </w:r>
            <w:r>
              <w:rPr>
                <w:rFonts w:hint="eastAsia"/>
                <w:color w:val="auto"/>
                <w:sz w:val="24"/>
                <w:lang w:eastAsia="zh-CN"/>
              </w:rPr>
              <w:t>：</w:t>
            </w:r>
            <w:r>
              <w:rPr>
                <w:rFonts w:hint="eastAsia"/>
                <w:color w:val="auto"/>
                <w:sz w:val="24"/>
              </w:rPr>
              <w:t>监测三天，每天一次；</w:t>
            </w:r>
          </w:p>
          <w:p w14:paraId="62D2A958">
            <w:pPr>
              <w:spacing w:line="360" w:lineRule="auto"/>
              <w:ind w:firstLine="480" w:firstLineChars="200"/>
              <w:jc w:val="left"/>
              <w:rPr>
                <w:color w:val="auto"/>
                <w:sz w:val="24"/>
              </w:rPr>
            </w:pPr>
            <w:r>
              <w:rPr>
                <w:color w:val="auto"/>
                <w:sz w:val="24"/>
              </w:rPr>
              <w:t>③监测结果</w:t>
            </w:r>
          </w:p>
          <w:p w14:paraId="305DA022">
            <w:pPr>
              <w:ind w:firstLine="482" w:firstLineChars="200"/>
              <w:jc w:val="center"/>
              <w:rPr>
                <w:b/>
                <w:bCs/>
                <w:color w:val="auto"/>
                <w:sz w:val="24"/>
              </w:rPr>
            </w:pPr>
            <w:r>
              <w:rPr>
                <w:b/>
                <w:bCs/>
                <w:color w:val="auto"/>
                <w:sz w:val="24"/>
              </w:rPr>
              <w:t>表</w:t>
            </w:r>
            <w:r>
              <w:rPr>
                <w:rFonts w:hint="eastAsia"/>
                <w:b/>
                <w:bCs/>
                <w:color w:val="auto"/>
                <w:sz w:val="24"/>
              </w:rPr>
              <w:t xml:space="preserve"> 3-</w:t>
            </w:r>
            <w:r>
              <w:rPr>
                <w:rFonts w:hint="eastAsia"/>
                <w:b/>
                <w:bCs/>
                <w:color w:val="auto"/>
                <w:sz w:val="24"/>
                <w:lang w:val="en-US" w:eastAsia="zh-CN"/>
              </w:rPr>
              <w:t>2</w:t>
            </w:r>
            <w:r>
              <w:rPr>
                <w:rFonts w:hint="eastAsia"/>
                <w:b/>
                <w:bCs/>
                <w:color w:val="auto"/>
                <w:sz w:val="24"/>
              </w:rPr>
              <w:t xml:space="preserve"> 特征污染因子现状</w:t>
            </w:r>
            <w:r>
              <w:rPr>
                <w:b/>
                <w:bCs/>
                <w:color w:val="auto"/>
                <w:sz w:val="24"/>
              </w:rPr>
              <w:t>监测结果</w:t>
            </w:r>
            <w:r>
              <w:rPr>
                <w:rFonts w:hint="eastAsia"/>
                <w:b/>
                <w:bCs/>
                <w:color w:val="auto"/>
                <w:sz w:val="24"/>
              </w:rPr>
              <w:t>统计一览</w:t>
            </w:r>
            <w:r>
              <w:rPr>
                <w:b/>
                <w:bCs/>
                <w:color w:val="auto"/>
                <w:sz w:val="24"/>
              </w:rPr>
              <w:t>表</w:t>
            </w:r>
          </w:p>
          <w:tbl>
            <w:tblPr>
              <w:tblStyle w:val="89"/>
              <w:tblW w:w="7977"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971"/>
              <w:gridCol w:w="978"/>
              <w:gridCol w:w="2340"/>
              <w:gridCol w:w="1020"/>
              <w:gridCol w:w="1023"/>
              <w:gridCol w:w="1106"/>
            </w:tblGrid>
            <w:tr w14:paraId="0348B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39" w:type="dxa"/>
                  <w:vAlign w:val="center"/>
                </w:tcPr>
                <w:p w14:paraId="0D34AC56">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序号</w:t>
                  </w:r>
                </w:p>
              </w:tc>
              <w:tc>
                <w:tcPr>
                  <w:tcW w:w="971" w:type="dxa"/>
                  <w:vAlign w:val="center"/>
                </w:tcPr>
                <w:p w14:paraId="4159EB8B">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采样点位</w:t>
                  </w:r>
                </w:p>
              </w:tc>
              <w:tc>
                <w:tcPr>
                  <w:tcW w:w="978" w:type="dxa"/>
                  <w:vAlign w:val="center"/>
                </w:tcPr>
                <w:p w14:paraId="596BEEA0">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样品状态</w:t>
                  </w:r>
                </w:p>
              </w:tc>
              <w:tc>
                <w:tcPr>
                  <w:tcW w:w="2340" w:type="dxa"/>
                  <w:vAlign w:val="center"/>
                </w:tcPr>
                <w:p w14:paraId="0BDABCD8">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样品编号</w:t>
                  </w:r>
                </w:p>
              </w:tc>
              <w:tc>
                <w:tcPr>
                  <w:tcW w:w="1020" w:type="dxa"/>
                  <w:vAlign w:val="center"/>
                </w:tcPr>
                <w:p w14:paraId="6C2600F7">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检测项目</w:t>
                  </w:r>
                </w:p>
              </w:tc>
              <w:tc>
                <w:tcPr>
                  <w:tcW w:w="1023" w:type="dxa"/>
                  <w:vAlign w:val="center"/>
                </w:tcPr>
                <w:p w14:paraId="0C857782">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检测结果</w:t>
                  </w:r>
                </w:p>
              </w:tc>
              <w:tc>
                <w:tcPr>
                  <w:tcW w:w="1106" w:type="dxa"/>
                  <w:vAlign w:val="center"/>
                </w:tcPr>
                <w:p w14:paraId="1CB03D2B">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执行标准</w:t>
                  </w:r>
                  <w:r>
                    <w:rPr>
                      <w:rFonts w:hint="default" w:ascii="Times New Roman" w:hAnsi="Times New Roman" w:eastAsia="宋体" w:cs="Times New Roman"/>
                      <w:color w:val="auto"/>
                      <w:spacing w:val="-3"/>
                      <w:sz w:val="21"/>
                      <w:szCs w:val="21"/>
                    </w:rPr>
                    <w:t>限值</w:t>
                  </w:r>
                </w:p>
              </w:tc>
            </w:tr>
            <w:tr w14:paraId="2A417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539" w:type="dxa"/>
                  <w:vAlign w:val="center"/>
                </w:tcPr>
                <w:p w14:paraId="4EC53CC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971" w:type="dxa"/>
                  <w:vMerge w:val="restart"/>
                  <w:tcBorders>
                    <w:bottom w:val="nil"/>
                  </w:tcBorders>
                  <w:vAlign w:val="center"/>
                </w:tcPr>
                <w:p w14:paraId="5824F8B6">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厂区下风</w:t>
                  </w:r>
                  <w:r>
                    <w:rPr>
                      <w:rFonts w:hint="default" w:ascii="Times New Roman" w:hAnsi="Times New Roman" w:eastAsia="宋体" w:cs="Times New Roman"/>
                      <w:color w:val="auto"/>
                      <w:spacing w:val="-12"/>
                      <w:sz w:val="21"/>
                      <w:szCs w:val="21"/>
                    </w:rPr>
                    <w:t>向1#</w:t>
                  </w:r>
                </w:p>
              </w:tc>
              <w:tc>
                <w:tcPr>
                  <w:tcW w:w="978" w:type="dxa"/>
                  <w:vMerge w:val="restart"/>
                  <w:tcBorders>
                    <w:bottom w:val="nil"/>
                  </w:tcBorders>
                  <w:vAlign w:val="center"/>
                </w:tcPr>
                <w:p w14:paraId="0EA0D9FA">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滤膜完好</w:t>
                  </w:r>
                </w:p>
              </w:tc>
              <w:tc>
                <w:tcPr>
                  <w:tcW w:w="2340" w:type="dxa"/>
                  <w:vAlign w:val="center"/>
                </w:tcPr>
                <w:p w14:paraId="7F511E25">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HQ</w:t>
                  </w:r>
                  <w:r>
                    <w:rPr>
                      <w:rFonts w:hint="default" w:ascii="Times New Roman" w:hAnsi="Times New Roman" w:eastAsia="宋体" w:cs="Times New Roman"/>
                      <w:color w:val="auto"/>
                      <w:spacing w:val="5"/>
                      <w:sz w:val="21"/>
                      <w:szCs w:val="21"/>
                    </w:rPr>
                    <w:t>250295C1-1-1-1</w:t>
                  </w:r>
                  <w:r>
                    <w:rPr>
                      <w:rFonts w:hint="eastAsia" w:cs="Times New Roman"/>
                      <w:color w:val="auto"/>
                      <w:spacing w:val="5"/>
                      <w:sz w:val="21"/>
                      <w:szCs w:val="21"/>
                      <w:lang w:eastAsia="zh-CN"/>
                    </w:rPr>
                    <w:t>（</w:t>
                  </w:r>
                  <w:r>
                    <w:rPr>
                      <w:rFonts w:hint="default" w:ascii="Times New Roman" w:hAnsi="Times New Roman" w:eastAsia="宋体" w:cs="Times New Roman"/>
                      <w:color w:val="auto"/>
                      <w:spacing w:val="5"/>
                      <w:sz w:val="21"/>
                      <w:szCs w:val="21"/>
                    </w:rPr>
                    <w:t>1</w:t>
                  </w:r>
                  <w:r>
                    <w:rPr>
                      <w:rFonts w:hint="eastAsia" w:cs="Times New Roman"/>
                      <w:color w:val="auto"/>
                      <w:spacing w:val="5"/>
                      <w:sz w:val="21"/>
                      <w:szCs w:val="21"/>
                      <w:lang w:eastAsia="zh-CN"/>
                    </w:rPr>
                    <w:t>）</w:t>
                  </w:r>
                </w:p>
              </w:tc>
              <w:tc>
                <w:tcPr>
                  <w:tcW w:w="1020" w:type="dxa"/>
                  <w:vMerge w:val="restart"/>
                  <w:tcBorders>
                    <w:bottom w:val="nil"/>
                  </w:tcBorders>
                  <w:vAlign w:val="center"/>
                </w:tcPr>
                <w:p w14:paraId="1B26C128">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总悬浮颗粒</w:t>
                  </w:r>
                  <w:r>
                    <w:rPr>
                      <w:rFonts w:hint="default" w:ascii="Times New Roman" w:hAnsi="Times New Roman" w:eastAsia="宋体" w:cs="Times New Roman"/>
                      <w:color w:val="auto"/>
                      <w:sz w:val="21"/>
                      <w:szCs w:val="21"/>
                    </w:rPr>
                    <w:t>物</w:t>
                  </w:r>
                  <w:r>
                    <w:rPr>
                      <w:rFonts w:hint="default" w:ascii="Times New Roman" w:hAnsi="Times New Roman" w:eastAsia="宋体" w:cs="Times New Roman"/>
                      <w:color w:val="auto"/>
                      <w:spacing w:val="2"/>
                      <w:sz w:val="21"/>
                      <w:szCs w:val="21"/>
                    </w:rPr>
                    <w:t>μg/m</w:t>
                  </w:r>
                  <w:r>
                    <w:rPr>
                      <w:rFonts w:hint="default" w:ascii="Times New Roman" w:hAnsi="Times New Roman" w:eastAsia="宋体" w:cs="Times New Roman"/>
                      <w:color w:val="auto"/>
                      <w:spacing w:val="2"/>
                      <w:position w:val="6"/>
                      <w:sz w:val="21"/>
                      <w:szCs w:val="21"/>
                    </w:rPr>
                    <w:t>3</w:t>
                  </w:r>
                </w:p>
              </w:tc>
              <w:tc>
                <w:tcPr>
                  <w:tcW w:w="1023" w:type="dxa"/>
                  <w:vAlign w:val="center"/>
                </w:tcPr>
                <w:p w14:paraId="35AA9C6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198</w:t>
                  </w:r>
                </w:p>
              </w:tc>
              <w:tc>
                <w:tcPr>
                  <w:tcW w:w="1106" w:type="dxa"/>
                  <w:vMerge w:val="restart"/>
                  <w:tcBorders>
                    <w:bottom w:val="nil"/>
                  </w:tcBorders>
                  <w:vAlign w:val="center"/>
                </w:tcPr>
                <w:p w14:paraId="4C63629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300</w:t>
                  </w:r>
                </w:p>
              </w:tc>
            </w:tr>
            <w:tr w14:paraId="71B14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539" w:type="dxa"/>
                  <w:vAlign w:val="center"/>
                </w:tcPr>
                <w:p w14:paraId="7A2675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971" w:type="dxa"/>
                  <w:vMerge w:val="continue"/>
                  <w:tcBorders>
                    <w:top w:val="nil"/>
                    <w:bottom w:val="nil"/>
                  </w:tcBorders>
                  <w:vAlign w:val="center"/>
                </w:tcPr>
                <w:p w14:paraId="301662A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p>
              </w:tc>
              <w:tc>
                <w:tcPr>
                  <w:tcW w:w="978" w:type="dxa"/>
                  <w:vMerge w:val="continue"/>
                  <w:tcBorders>
                    <w:top w:val="nil"/>
                    <w:bottom w:val="nil"/>
                  </w:tcBorders>
                  <w:vAlign w:val="center"/>
                </w:tcPr>
                <w:p w14:paraId="5FC086C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p>
              </w:tc>
              <w:tc>
                <w:tcPr>
                  <w:tcW w:w="2340" w:type="dxa"/>
                  <w:vAlign w:val="center"/>
                </w:tcPr>
                <w:p w14:paraId="2AA85D96">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HQ</w:t>
                  </w:r>
                  <w:r>
                    <w:rPr>
                      <w:rFonts w:hint="default" w:ascii="Times New Roman" w:hAnsi="Times New Roman" w:eastAsia="宋体" w:cs="Times New Roman"/>
                      <w:color w:val="auto"/>
                      <w:spacing w:val="5"/>
                      <w:sz w:val="21"/>
                      <w:szCs w:val="21"/>
                    </w:rPr>
                    <w:t>250295C1-1-1-2</w:t>
                  </w:r>
                  <w:r>
                    <w:rPr>
                      <w:rFonts w:hint="eastAsia" w:cs="Times New Roman"/>
                      <w:color w:val="auto"/>
                      <w:spacing w:val="5"/>
                      <w:sz w:val="21"/>
                      <w:szCs w:val="21"/>
                      <w:lang w:eastAsia="zh-CN"/>
                    </w:rPr>
                    <w:t>（</w:t>
                  </w:r>
                  <w:r>
                    <w:rPr>
                      <w:rFonts w:hint="default" w:ascii="Times New Roman" w:hAnsi="Times New Roman" w:eastAsia="宋体" w:cs="Times New Roman"/>
                      <w:color w:val="auto"/>
                      <w:spacing w:val="5"/>
                      <w:sz w:val="21"/>
                      <w:szCs w:val="21"/>
                    </w:rPr>
                    <w:t>1</w:t>
                  </w:r>
                  <w:r>
                    <w:rPr>
                      <w:rFonts w:hint="eastAsia" w:cs="Times New Roman"/>
                      <w:color w:val="auto"/>
                      <w:spacing w:val="5"/>
                      <w:sz w:val="21"/>
                      <w:szCs w:val="21"/>
                      <w:lang w:eastAsia="zh-CN"/>
                    </w:rPr>
                    <w:t>）</w:t>
                  </w:r>
                </w:p>
              </w:tc>
              <w:tc>
                <w:tcPr>
                  <w:tcW w:w="1020" w:type="dxa"/>
                  <w:vMerge w:val="continue"/>
                  <w:tcBorders>
                    <w:top w:val="nil"/>
                    <w:bottom w:val="nil"/>
                  </w:tcBorders>
                  <w:vAlign w:val="center"/>
                </w:tcPr>
                <w:p w14:paraId="4A5851D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p>
              </w:tc>
              <w:tc>
                <w:tcPr>
                  <w:tcW w:w="1023" w:type="dxa"/>
                  <w:vAlign w:val="center"/>
                </w:tcPr>
                <w:p w14:paraId="77F38FB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pacing w:val="-3"/>
                      <w:sz w:val="21"/>
                      <w:szCs w:val="21"/>
                      <w:lang w:val="en-US" w:eastAsia="zh-CN"/>
                    </w:rPr>
                    <w:t>198</w:t>
                  </w:r>
                </w:p>
              </w:tc>
              <w:tc>
                <w:tcPr>
                  <w:tcW w:w="1106" w:type="dxa"/>
                  <w:vMerge w:val="continue"/>
                  <w:tcBorders>
                    <w:top w:val="nil"/>
                    <w:bottom w:val="nil"/>
                  </w:tcBorders>
                  <w:vAlign w:val="center"/>
                </w:tcPr>
                <w:p w14:paraId="2D85E55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p>
              </w:tc>
            </w:tr>
            <w:tr w14:paraId="169AF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539" w:type="dxa"/>
                  <w:vAlign w:val="center"/>
                </w:tcPr>
                <w:p w14:paraId="749C1B6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971" w:type="dxa"/>
                  <w:vMerge w:val="continue"/>
                  <w:tcBorders>
                    <w:top w:val="nil"/>
                  </w:tcBorders>
                  <w:vAlign w:val="center"/>
                </w:tcPr>
                <w:p w14:paraId="49133F2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p>
              </w:tc>
              <w:tc>
                <w:tcPr>
                  <w:tcW w:w="978" w:type="dxa"/>
                  <w:vMerge w:val="continue"/>
                  <w:tcBorders>
                    <w:top w:val="nil"/>
                  </w:tcBorders>
                  <w:vAlign w:val="center"/>
                </w:tcPr>
                <w:p w14:paraId="0BCC19B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p>
              </w:tc>
              <w:tc>
                <w:tcPr>
                  <w:tcW w:w="2340" w:type="dxa"/>
                  <w:vAlign w:val="center"/>
                </w:tcPr>
                <w:p w14:paraId="3A896F2B">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HQ</w:t>
                  </w:r>
                  <w:r>
                    <w:rPr>
                      <w:rFonts w:hint="default" w:ascii="Times New Roman" w:hAnsi="Times New Roman" w:eastAsia="宋体" w:cs="Times New Roman"/>
                      <w:color w:val="auto"/>
                      <w:spacing w:val="5"/>
                      <w:sz w:val="21"/>
                      <w:szCs w:val="21"/>
                    </w:rPr>
                    <w:t>250295C1-1-1-3</w:t>
                  </w:r>
                  <w:r>
                    <w:rPr>
                      <w:rFonts w:hint="eastAsia" w:cs="Times New Roman"/>
                      <w:color w:val="auto"/>
                      <w:spacing w:val="5"/>
                      <w:sz w:val="21"/>
                      <w:szCs w:val="21"/>
                      <w:lang w:eastAsia="zh-CN"/>
                    </w:rPr>
                    <w:t>（</w:t>
                  </w:r>
                  <w:r>
                    <w:rPr>
                      <w:rFonts w:hint="default" w:ascii="Times New Roman" w:hAnsi="Times New Roman" w:eastAsia="宋体" w:cs="Times New Roman"/>
                      <w:color w:val="auto"/>
                      <w:spacing w:val="5"/>
                      <w:sz w:val="21"/>
                      <w:szCs w:val="21"/>
                    </w:rPr>
                    <w:t>1</w:t>
                  </w:r>
                  <w:r>
                    <w:rPr>
                      <w:rFonts w:hint="eastAsia" w:cs="Times New Roman"/>
                      <w:color w:val="auto"/>
                      <w:spacing w:val="5"/>
                      <w:sz w:val="21"/>
                      <w:szCs w:val="21"/>
                      <w:lang w:eastAsia="zh-CN"/>
                    </w:rPr>
                    <w:t>）</w:t>
                  </w:r>
                </w:p>
              </w:tc>
              <w:tc>
                <w:tcPr>
                  <w:tcW w:w="1020" w:type="dxa"/>
                  <w:vMerge w:val="continue"/>
                  <w:tcBorders>
                    <w:top w:val="nil"/>
                  </w:tcBorders>
                  <w:vAlign w:val="center"/>
                </w:tcPr>
                <w:p w14:paraId="12338C0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p>
              </w:tc>
              <w:tc>
                <w:tcPr>
                  <w:tcW w:w="1023" w:type="dxa"/>
                  <w:vAlign w:val="center"/>
                </w:tcPr>
                <w:p w14:paraId="51F9B8B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197</w:t>
                  </w:r>
                </w:p>
              </w:tc>
              <w:tc>
                <w:tcPr>
                  <w:tcW w:w="1106" w:type="dxa"/>
                  <w:vMerge w:val="continue"/>
                  <w:tcBorders>
                    <w:top w:val="nil"/>
                  </w:tcBorders>
                  <w:vAlign w:val="center"/>
                </w:tcPr>
                <w:p w14:paraId="493311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p>
              </w:tc>
            </w:tr>
            <w:tr w14:paraId="0663A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510" w:type="dxa"/>
                  <w:gridSpan w:val="2"/>
                  <w:vAlign w:val="center"/>
                </w:tcPr>
                <w:p w14:paraId="4BF38E53">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结论</w:t>
                  </w:r>
                </w:p>
              </w:tc>
              <w:tc>
                <w:tcPr>
                  <w:tcW w:w="6467" w:type="dxa"/>
                  <w:gridSpan w:val="5"/>
                  <w:vAlign w:val="center"/>
                </w:tcPr>
                <w:p w14:paraId="43E2662B">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依据《环境空气质量标准》</w:t>
                  </w:r>
                  <w:r>
                    <w:rPr>
                      <w:rFonts w:hint="default" w:ascii="Times New Roman" w:hAnsi="Times New Roman" w:eastAsia="宋体" w:cs="Times New Roman"/>
                      <w:color w:val="auto"/>
                      <w:sz w:val="21"/>
                      <w:szCs w:val="21"/>
                    </w:rPr>
                    <w:t>GB</w:t>
                  </w:r>
                  <w:r>
                    <w:rPr>
                      <w:rFonts w:hint="default" w:ascii="Times New Roman" w:hAnsi="Times New Roman" w:eastAsia="宋体" w:cs="Times New Roman"/>
                      <w:color w:val="auto"/>
                      <w:spacing w:val="6"/>
                      <w:sz w:val="21"/>
                      <w:szCs w:val="21"/>
                    </w:rPr>
                    <w:t>3095-2012表2中二级浓度限值，所检项</w:t>
                  </w:r>
                  <w:r>
                    <w:rPr>
                      <w:rFonts w:hint="default" w:ascii="Times New Roman" w:hAnsi="Times New Roman" w:eastAsia="宋体" w:cs="Times New Roman"/>
                      <w:color w:val="auto"/>
                      <w:spacing w:val="5"/>
                      <w:sz w:val="21"/>
                      <w:szCs w:val="21"/>
                    </w:rPr>
                    <w:t>目的检</w:t>
                  </w:r>
                  <w:r>
                    <w:rPr>
                      <w:rFonts w:hint="default" w:ascii="Times New Roman" w:hAnsi="Times New Roman" w:eastAsia="宋体" w:cs="Times New Roman"/>
                      <w:color w:val="auto"/>
                      <w:spacing w:val="8"/>
                      <w:sz w:val="21"/>
                      <w:szCs w:val="21"/>
                    </w:rPr>
                    <w:t>测结果均符合标准限值的要求。</w:t>
                  </w:r>
                </w:p>
              </w:tc>
            </w:tr>
            <w:tr w14:paraId="5AC01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510" w:type="dxa"/>
                  <w:gridSpan w:val="2"/>
                  <w:vAlign w:val="center"/>
                </w:tcPr>
                <w:p w14:paraId="5A7C830F">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备注</w:t>
                  </w:r>
                </w:p>
              </w:tc>
              <w:tc>
                <w:tcPr>
                  <w:tcW w:w="6467" w:type="dxa"/>
                  <w:gridSpan w:val="5"/>
                  <w:vAlign w:val="center"/>
                </w:tcPr>
                <w:p w14:paraId="62BA9C0F">
                  <w:pPr>
                    <w:pStyle w:val="88"/>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pacing w:val="11"/>
                      <w:sz w:val="21"/>
                      <w:szCs w:val="21"/>
                      <w:lang w:eastAsia="zh-CN"/>
                    </w:rPr>
                    <w:t>“</w:t>
                  </w:r>
                  <w:r>
                    <w:rPr>
                      <w:rFonts w:hint="default" w:ascii="Times New Roman" w:hAnsi="Times New Roman" w:eastAsia="宋体" w:cs="Times New Roman"/>
                      <w:color w:val="auto"/>
                      <w:sz w:val="21"/>
                      <w:szCs w:val="21"/>
                    </w:rPr>
                    <w:t>ND</w:t>
                  </w:r>
                  <w:r>
                    <w:rPr>
                      <w:rFonts w:hint="eastAsia" w:ascii="Times New Roman" w:hAnsi="Times New Roman" w:cs="Times New Roman"/>
                      <w:color w:val="auto"/>
                      <w:spacing w:val="11"/>
                      <w:sz w:val="21"/>
                      <w:szCs w:val="21"/>
                      <w:lang w:eastAsia="zh-CN"/>
                    </w:rPr>
                    <w:t>”</w:t>
                  </w:r>
                  <w:r>
                    <w:rPr>
                      <w:rFonts w:hint="default" w:ascii="Times New Roman" w:hAnsi="Times New Roman" w:eastAsia="宋体" w:cs="Times New Roman"/>
                      <w:color w:val="auto"/>
                      <w:spacing w:val="11"/>
                      <w:sz w:val="21"/>
                      <w:szCs w:val="21"/>
                    </w:rPr>
                    <w:t>表示检出结果低于方法检出限或最低检出浓度</w:t>
                  </w:r>
                  <w:r>
                    <w:rPr>
                      <w:rFonts w:hint="eastAsia" w:ascii="Times New Roman" w:hAnsi="Times New Roman" w:cs="Times New Roman"/>
                      <w:color w:val="auto"/>
                      <w:spacing w:val="11"/>
                      <w:sz w:val="21"/>
                      <w:szCs w:val="21"/>
                      <w:lang w:eastAsia="zh-CN"/>
                    </w:rPr>
                    <w:t>。</w:t>
                  </w:r>
                </w:p>
              </w:tc>
            </w:tr>
          </w:tbl>
          <w:p w14:paraId="6744E517">
            <w:pPr>
              <w:ind w:firstLine="482" w:firstLineChars="200"/>
              <w:jc w:val="center"/>
              <w:rPr>
                <w:b/>
                <w:bCs/>
                <w:color w:val="auto"/>
                <w:sz w:val="24"/>
              </w:rPr>
            </w:pPr>
          </w:p>
          <w:p w14:paraId="29731951">
            <w:pPr>
              <w:pStyle w:val="12"/>
              <w:snapToGrid/>
              <w:spacing w:before="0" w:after="0" w:line="360" w:lineRule="auto"/>
              <w:ind w:right="0" w:firstLine="480" w:firstLineChars="200"/>
              <w:jc w:val="left"/>
              <w:rPr>
                <w:color w:val="auto"/>
                <w:sz w:val="24"/>
                <w:szCs w:val="24"/>
              </w:rPr>
            </w:pPr>
            <w:r>
              <w:rPr>
                <w:color w:val="auto"/>
                <w:sz w:val="24"/>
                <w:szCs w:val="24"/>
              </w:rPr>
              <w:t>由上表分析可知：评价区内</w:t>
            </w:r>
            <w:r>
              <w:rPr>
                <w:rFonts w:hint="eastAsia"/>
                <w:color w:val="auto"/>
                <w:sz w:val="24"/>
                <w:szCs w:val="24"/>
                <w:lang w:eastAsia="zh-CN"/>
              </w:rPr>
              <w:t>监测点位</w:t>
            </w:r>
            <w:r>
              <w:rPr>
                <w:rFonts w:hint="eastAsia"/>
                <w:color w:val="auto"/>
                <w:sz w:val="24"/>
                <w:szCs w:val="24"/>
              </w:rPr>
              <w:t>TSP日均值满足</w:t>
            </w:r>
            <w:r>
              <w:rPr>
                <w:color w:val="auto"/>
                <w:sz w:val="24"/>
                <w:szCs w:val="24"/>
              </w:rPr>
              <w:t>《环境空气质量</w:t>
            </w:r>
            <w:r>
              <w:rPr>
                <w:rFonts w:hint="eastAsia"/>
                <w:color w:val="auto"/>
                <w:sz w:val="24"/>
                <w:szCs w:val="24"/>
              </w:rPr>
              <w:t>标准</w:t>
            </w:r>
            <w:r>
              <w:rPr>
                <w:color w:val="auto"/>
                <w:sz w:val="24"/>
                <w:szCs w:val="24"/>
              </w:rPr>
              <w:t>》</w:t>
            </w:r>
            <w:r>
              <w:rPr>
                <w:rFonts w:hint="eastAsia"/>
                <w:color w:val="auto"/>
                <w:sz w:val="24"/>
                <w:szCs w:val="24"/>
              </w:rPr>
              <w:t>（GB 3095-2012）中二级标准限值要求</w:t>
            </w:r>
            <w:r>
              <w:rPr>
                <w:color w:val="auto"/>
                <w:sz w:val="24"/>
                <w:szCs w:val="24"/>
              </w:rPr>
              <w:t>，</w:t>
            </w:r>
            <w:r>
              <w:rPr>
                <w:rFonts w:hint="eastAsia"/>
                <w:color w:val="auto"/>
                <w:sz w:val="24"/>
                <w:szCs w:val="24"/>
              </w:rPr>
              <w:t>故</w:t>
            </w:r>
            <w:r>
              <w:rPr>
                <w:color w:val="auto"/>
                <w:sz w:val="24"/>
                <w:szCs w:val="24"/>
              </w:rPr>
              <w:t>区域环境空气质量良好。</w:t>
            </w:r>
          </w:p>
          <w:p w14:paraId="172AA5C6">
            <w:pPr>
              <w:pStyle w:val="76"/>
              <w:spacing w:line="360" w:lineRule="auto"/>
              <w:jc w:val="left"/>
              <w:rPr>
                <w:rFonts w:ascii="Times New Roman" w:hAnsi="Times New Roman" w:cs="Times New Roman"/>
                <w:b/>
                <w:color w:val="auto"/>
                <w:sz w:val="24"/>
              </w:rPr>
            </w:pPr>
            <w:r>
              <w:rPr>
                <w:rFonts w:ascii="Times New Roman" w:hAnsi="Times New Roman" w:cs="Times New Roman"/>
                <w:b/>
                <w:color w:val="auto"/>
                <w:sz w:val="24"/>
              </w:rPr>
              <w:t>2</w:t>
            </w:r>
            <w:r>
              <w:rPr>
                <w:rFonts w:hint="eastAsia" w:ascii="Times New Roman" w:hAnsi="Times New Roman" w:cs="Times New Roman"/>
                <w:b/>
                <w:color w:val="auto"/>
                <w:sz w:val="24"/>
                <w:lang w:val="en-US" w:eastAsia="zh-CN"/>
              </w:rPr>
              <w:t>.</w:t>
            </w:r>
            <w:r>
              <w:rPr>
                <w:rFonts w:ascii="Times New Roman" w:hAnsi="Times New Roman" w:cs="Times New Roman"/>
                <w:b/>
                <w:color w:val="auto"/>
                <w:sz w:val="24"/>
              </w:rPr>
              <w:t>地下水及土壤环境质量现状</w:t>
            </w:r>
          </w:p>
          <w:p w14:paraId="2B1C515E">
            <w:pPr>
              <w:pStyle w:val="76"/>
              <w:tabs>
                <w:tab w:val="left" w:pos="8079"/>
              </w:tabs>
              <w:spacing w:line="360" w:lineRule="auto"/>
              <w:ind w:firstLine="480" w:firstLineChars="200"/>
              <w:jc w:val="left"/>
              <w:rPr>
                <w:rFonts w:ascii="Times New Roman" w:hAnsi="Times New Roman" w:cs="Times New Roman"/>
                <w:color w:val="auto"/>
                <w:sz w:val="24"/>
              </w:rPr>
            </w:pPr>
            <w:r>
              <w:rPr>
                <w:rFonts w:ascii="Times New Roman" w:hAnsi="Times New Roman" w:cs="Times New Roman"/>
                <w:color w:val="auto"/>
                <w:sz w:val="24"/>
              </w:rPr>
              <w:t>依照《建设项目环境影响报告表编制技术指南（污染影响类）》（试行），地下水、土壤</w:t>
            </w:r>
            <w:r>
              <w:rPr>
                <w:rFonts w:hint="eastAsia" w:ascii="Times New Roman" w:hAnsi="Times New Roman" w:cs="Times New Roman"/>
                <w:color w:val="auto"/>
                <w:sz w:val="24"/>
                <w:lang w:eastAsia="zh-CN"/>
              </w:rPr>
              <w:t>等</w:t>
            </w:r>
            <w:r>
              <w:rPr>
                <w:rFonts w:ascii="Times New Roman" w:hAnsi="Times New Roman" w:cs="Times New Roman"/>
                <w:color w:val="auto"/>
                <w:sz w:val="24"/>
              </w:rPr>
              <w:t>环境原则上不开展环境质量现状调查。建设项目存在土壤、地下水污染途径的，应结合污染源、保护目标分布情况开展现状调查以留作背景值。针对环境保护目标，指南中针对地下水给出的内容为：地下水环境需明确厂界外500</w:t>
            </w:r>
            <w:r>
              <w:rPr>
                <w:rFonts w:ascii="Times New Roman" w:hAnsi="Times New Roman" w:cs="Times New Roman"/>
                <w:color w:val="auto"/>
                <w:sz w:val="24"/>
                <w:lang w:val="en-US"/>
              </w:rPr>
              <w:t>m</w:t>
            </w:r>
            <w:r>
              <w:rPr>
                <w:rFonts w:ascii="Times New Roman" w:hAnsi="Times New Roman" w:cs="Times New Roman"/>
                <w:color w:val="auto"/>
                <w:sz w:val="24"/>
              </w:rPr>
              <w:t>范围内的地下水集中式饮用水水源和热水、矿泉水、温泉等特殊地下水资源，指南中未给出土壤环境保护目标。本次依照《环境影响评价技术导则土壤环境（试行）》（HJ964-2018）中表3给出的分级判别依据确定土壤环境保护目标。</w:t>
            </w:r>
          </w:p>
          <w:p w14:paraId="65665B3E">
            <w:pPr>
              <w:pStyle w:val="76"/>
              <w:spacing w:line="360" w:lineRule="auto"/>
              <w:ind w:firstLine="480" w:firstLineChars="200"/>
              <w:jc w:val="left"/>
              <w:rPr>
                <w:rFonts w:ascii="Times New Roman" w:hAnsi="Times New Roman" w:cs="Times New Roman"/>
                <w:color w:val="auto"/>
                <w:sz w:val="24"/>
              </w:rPr>
            </w:pPr>
            <w:r>
              <w:rPr>
                <w:rFonts w:ascii="Times New Roman" w:hAnsi="Times New Roman" w:cs="Times New Roman"/>
                <w:color w:val="auto"/>
                <w:sz w:val="24"/>
              </w:rPr>
              <w:t>经调查，本项目周围500m范围内不存在上述要求中的地下水环境保护目标，周围不存在敏感或较敏感的土壤环境保护目标，属于不敏感。</w:t>
            </w:r>
            <w:r>
              <w:rPr>
                <w:rFonts w:hint="eastAsia" w:ascii="Times New Roman" w:hAnsi="Times New Roman" w:cs="Times New Roman"/>
                <w:color w:val="auto"/>
                <w:sz w:val="24"/>
                <w:lang w:val="en-US"/>
              </w:rPr>
              <w:t>且本项目</w:t>
            </w:r>
            <w:r>
              <w:rPr>
                <w:rFonts w:ascii="Times New Roman" w:hAnsi="Times New Roman" w:cs="Times New Roman"/>
                <w:color w:val="auto"/>
                <w:sz w:val="24"/>
              </w:rPr>
              <w:t>对区域地下水、土壤的影响途径极小。综合考虑，本次评价不开展地下水、土壤环境质量现状监测，仅</w:t>
            </w:r>
            <w:r>
              <w:rPr>
                <w:rFonts w:hint="eastAsia" w:ascii="Times New Roman" w:hAnsi="Times New Roman" w:cs="Times New Roman"/>
                <w:color w:val="auto"/>
                <w:sz w:val="24"/>
                <w:lang w:eastAsia="zh-CN"/>
              </w:rPr>
              <w:t>提</w:t>
            </w:r>
            <w:r>
              <w:rPr>
                <w:rFonts w:ascii="Times New Roman" w:hAnsi="Times New Roman" w:cs="Times New Roman"/>
                <w:color w:val="auto"/>
                <w:sz w:val="24"/>
              </w:rPr>
              <w:t>出相关的污染防治措施。</w:t>
            </w:r>
          </w:p>
          <w:p w14:paraId="15CDCB3B">
            <w:pPr>
              <w:pStyle w:val="76"/>
              <w:spacing w:line="360" w:lineRule="auto"/>
              <w:jc w:val="left"/>
              <w:rPr>
                <w:rFonts w:ascii="Times New Roman" w:hAnsi="Times New Roman" w:cs="Times New Roman"/>
                <w:b/>
                <w:color w:val="auto"/>
                <w:sz w:val="24"/>
              </w:rPr>
            </w:pPr>
            <w:r>
              <w:rPr>
                <w:rFonts w:hint="eastAsia" w:ascii="Times New Roman" w:hAnsi="Times New Roman" w:cs="Times New Roman"/>
                <w:b/>
                <w:color w:val="auto"/>
                <w:sz w:val="24"/>
                <w:lang w:val="en-US"/>
              </w:rPr>
              <w:t>3</w:t>
            </w:r>
            <w:r>
              <w:rPr>
                <w:rFonts w:hint="eastAsia" w:ascii="Times New Roman" w:hAnsi="Times New Roman" w:cs="Times New Roman"/>
                <w:b/>
                <w:color w:val="auto"/>
                <w:sz w:val="24"/>
                <w:lang w:val="en-US" w:eastAsia="zh-CN"/>
              </w:rPr>
              <w:t>.</w:t>
            </w:r>
            <w:r>
              <w:rPr>
                <w:rFonts w:ascii="Times New Roman" w:hAnsi="Times New Roman" w:cs="Times New Roman"/>
                <w:b/>
                <w:color w:val="auto"/>
                <w:sz w:val="24"/>
              </w:rPr>
              <w:t>声环境质量现状</w:t>
            </w:r>
          </w:p>
          <w:p w14:paraId="4DF31140">
            <w:pPr>
              <w:pStyle w:val="76"/>
              <w:spacing w:line="360" w:lineRule="auto"/>
              <w:ind w:firstLine="480" w:firstLineChars="200"/>
              <w:jc w:val="left"/>
              <w:rPr>
                <w:rFonts w:ascii="Times New Roman" w:hAnsi="Times New Roman" w:cs="Times New Roman"/>
                <w:color w:val="auto"/>
                <w:sz w:val="24"/>
              </w:rPr>
            </w:pPr>
            <w:r>
              <w:rPr>
                <w:rFonts w:ascii="Times New Roman" w:hAnsi="Times New Roman" w:cs="Times New Roman"/>
                <w:color w:val="auto"/>
                <w:sz w:val="24"/>
              </w:rPr>
              <w:t>依照指南要求：厂界外周边50米范围内存在声环境保护目标的建设项目，应监测保护目标声环境质量现状并评价达标情况。各点位应监测昼夜间噪声，监测时间不少于1天，项目夜间不生产则仅监测昼间噪声。</w:t>
            </w:r>
          </w:p>
          <w:p w14:paraId="792B63B8">
            <w:pPr>
              <w:spacing w:line="360" w:lineRule="auto"/>
              <w:ind w:firstLine="480" w:firstLineChars="200"/>
              <w:jc w:val="left"/>
              <w:rPr>
                <w:color w:val="auto"/>
                <w:sz w:val="24"/>
              </w:rPr>
            </w:pPr>
            <w:r>
              <w:rPr>
                <w:color w:val="auto"/>
                <w:sz w:val="24"/>
              </w:rPr>
              <w:t>本项目周围50m范围内不存在声环境保护目标，本次噪声现状监测</w:t>
            </w:r>
            <w:r>
              <w:rPr>
                <w:rFonts w:hint="eastAsia"/>
                <w:color w:val="auto"/>
                <w:sz w:val="24"/>
              </w:rPr>
              <w:t>由</w:t>
            </w:r>
            <w:r>
              <w:rPr>
                <w:rFonts w:hint="eastAsia"/>
                <w:color w:val="auto"/>
                <w:kern w:val="0"/>
                <w:sz w:val="24"/>
                <w:lang w:val="en-US" w:eastAsia="zh-CN"/>
              </w:rPr>
              <w:t>内蒙古路易精普检测科技有限公司</w:t>
            </w:r>
            <w:r>
              <w:rPr>
                <w:rFonts w:hint="eastAsia"/>
                <w:color w:val="auto"/>
                <w:sz w:val="24"/>
              </w:rPr>
              <w:t>于202</w:t>
            </w:r>
            <w:r>
              <w:rPr>
                <w:rFonts w:hint="eastAsia"/>
                <w:color w:val="auto"/>
                <w:sz w:val="24"/>
                <w:lang w:val="en-US" w:eastAsia="zh-CN"/>
              </w:rPr>
              <w:t>5</w:t>
            </w:r>
            <w:r>
              <w:rPr>
                <w:rFonts w:hint="eastAsia"/>
                <w:color w:val="auto"/>
                <w:sz w:val="24"/>
              </w:rPr>
              <w:t>年</w:t>
            </w:r>
            <w:r>
              <w:rPr>
                <w:rFonts w:hint="eastAsia"/>
                <w:color w:val="auto"/>
                <w:sz w:val="24"/>
                <w:lang w:val="en-US" w:eastAsia="zh-CN"/>
              </w:rPr>
              <w:t>6</w:t>
            </w:r>
            <w:r>
              <w:rPr>
                <w:rFonts w:hint="eastAsia"/>
                <w:color w:val="auto"/>
                <w:sz w:val="24"/>
              </w:rPr>
              <w:t>月</w:t>
            </w:r>
            <w:r>
              <w:rPr>
                <w:rFonts w:hint="eastAsia"/>
                <w:color w:val="auto"/>
                <w:sz w:val="24"/>
                <w:lang w:val="en-US" w:eastAsia="zh-CN"/>
              </w:rPr>
              <w:t>4</w:t>
            </w:r>
            <w:r>
              <w:rPr>
                <w:rFonts w:hint="eastAsia"/>
                <w:color w:val="auto"/>
                <w:sz w:val="24"/>
              </w:rPr>
              <w:t>日进行监测</w:t>
            </w:r>
            <w:r>
              <w:rPr>
                <w:rFonts w:hint="eastAsia"/>
                <w:color w:val="auto"/>
                <w:kern w:val="0"/>
                <w:sz w:val="24"/>
              </w:rPr>
              <w:t>，其</w:t>
            </w:r>
            <w:r>
              <w:rPr>
                <w:color w:val="auto"/>
                <w:kern w:val="0"/>
                <w:sz w:val="24"/>
              </w:rPr>
              <w:t>监测点位为</w:t>
            </w:r>
            <w:r>
              <w:rPr>
                <w:rFonts w:hint="eastAsia"/>
                <w:color w:val="auto"/>
                <w:kern w:val="0"/>
                <w:sz w:val="24"/>
              </w:rPr>
              <w:t>厂界四周；监测频次为：监测一</w:t>
            </w:r>
            <w:r>
              <w:rPr>
                <w:rFonts w:hint="eastAsia"/>
                <w:color w:val="auto"/>
                <w:kern w:val="0"/>
                <w:sz w:val="24"/>
                <w:lang w:val="en-US" w:eastAsia="zh-CN"/>
              </w:rPr>
              <w:t>天</w:t>
            </w:r>
            <w:r>
              <w:rPr>
                <w:rFonts w:hint="eastAsia"/>
                <w:color w:val="auto"/>
                <w:kern w:val="0"/>
                <w:sz w:val="24"/>
              </w:rPr>
              <w:t>，昼夜各一次，</w:t>
            </w:r>
            <w:r>
              <w:rPr>
                <w:color w:val="auto"/>
                <w:sz w:val="24"/>
              </w:rPr>
              <w:t>监测数据见表</w:t>
            </w:r>
            <w:r>
              <w:rPr>
                <w:rFonts w:hint="eastAsia"/>
                <w:color w:val="auto"/>
                <w:sz w:val="24"/>
              </w:rPr>
              <w:t>3-4</w:t>
            </w:r>
            <w:r>
              <w:rPr>
                <w:color w:val="auto"/>
                <w:sz w:val="24"/>
              </w:rPr>
              <w:t>。</w:t>
            </w:r>
          </w:p>
          <w:p w14:paraId="1C090F28">
            <w:pPr>
              <w:ind w:firstLine="482" w:firstLineChars="200"/>
              <w:jc w:val="center"/>
              <w:rPr>
                <w:b/>
                <w:bCs/>
                <w:color w:val="auto"/>
                <w:sz w:val="24"/>
              </w:rPr>
            </w:pPr>
            <w:r>
              <w:rPr>
                <w:b/>
                <w:bCs/>
                <w:color w:val="auto"/>
                <w:sz w:val="24"/>
              </w:rPr>
              <w:t>表</w:t>
            </w:r>
            <w:r>
              <w:rPr>
                <w:rFonts w:hint="eastAsia"/>
                <w:b/>
                <w:bCs/>
                <w:color w:val="auto"/>
                <w:sz w:val="24"/>
              </w:rPr>
              <w:t xml:space="preserve"> 3-</w:t>
            </w:r>
            <w:r>
              <w:rPr>
                <w:rFonts w:hint="eastAsia"/>
                <w:b/>
                <w:bCs/>
                <w:color w:val="auto"/>
                <w:sz w:val="24"/>
                <w:lang w:val="en-US" w:eastAsia="zh-CN"/>
              </w:rPr>
              <w:t>3</w:t>
            </w:r>
            <w:r>
              <w:rPr>
                <w:rFonts w:hint="eastAsia"/>
                <w:b/>
                <w:bCs/>
                <w:color w:val="auto"/>
                <w:sz w:val="24"/>
              </w:rPr>
              <w:t xml:space="preserve"> </w:t>
            </w:r>
            <w:r>
              <w:rPr>
                <w:b/>
                <w:bCs/>
                <w:color w:val="auto"/>
                <w:sz w:val="24"/>
              </w:rPr>
              <w:t>噪声监测结果一览表</w:t>
            </w:r>
          </w:p>
          <w:tbl>
            <w:tblPr>
              <w:tblStyle w:val="89"/>
              <w:tblW w:w="81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5"/>
              <w:gridCol w:w="1116"/>
              <w:gridCol w:w="1401"/>
              <w:gridCol w:w="1353"/>
              <w:gridCol w:w="1670"/>
              <w:gridCol w:w="1503"/>
            </w:tblGrid>
            <w:tr w14:paraId="42709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135" w:type="dxa"/>
                  <w:vMerge w:val="restart"/>
                  <w:tcBorders>
                    <w:bottom w:val="nil"/>
                  </w:tcBorders>
                  <w:vAlign w:val="center"/>
                </w:tcPr>
                <w:p w14:paraId="1FD1DB1F">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检测时间</w:t>
                  </w:r>
                </w:p>
              </w:tc>
              <w:tc>
                <w:tcPr>
                  <w:tcW w:w="1116" w:type="dxa"/>
                  <w:vMerge w:val="restart"/>
                  <w:tcBorders>
                    <w:bottom w:val="nil"/>
                  </w:tcBorders>
                  <w:vAlign w:val="center"/>
                </w:tcPr>
                <w:p w14:paraId="47954F30">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点位编号</w:t>
                  </w:r>
                </w:p>
              </w:tc>
              <w:tc>
                <w:tcPr>
                  <w:tcW w:w="1401" w:type="dxa"/>
                  <w:vMerge w:val="restart"/>
                  <w:tcBorders>
                    <w:bottom w:val="nil"/>
                  </w:tcBorders>
                  <w:vAlign w:val="center"/>
                </w:tcPr>
                <w:p w14:paraId="03091A95">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测量位置</w:t>
                  </w:r>
                </w:p>
              </w:tc>
              <w:tc>
                <w:tcPr>
                  <w:tcW w:w="4526" w:type="dxa"/>
                  <w:gridSpan w:val="3"/>
                  <w:vAlign w:val="center"/>
                </w:tcPr>
                <w:p w14:paraId="0E8B9202">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6"/>
                      <w:sz w:val="21"/>
                      <w:szCs w:val="21"/>
                    </w:rPr>
                    <w:t>检测结果</w:t>
                  </w:r>
                  <w:r>
                    <w:rPr>
                      <w:rFonts w:hint="default" w:ascii="Times New Roman" w:hAnsi="Times New Roman" w:eastAsia="宋体" w:cs="Times New Roman"/>
                      <w:color w:val="auto"/>
                      <w:sz w:val="21"/>
                      <w:szCs w:val="21"/>
                    </w:rPr>
                    <w:t>dB</w:t>
                  </w:r>
                  <w:r>
                    <w:rPr>
                      <w:rFonts w:hint="eastAsia" w:ascii="Times New Roman" w:hAnsi="Times New Roman" w:cs="Times New Roman"/>
                      <w:color w:val="auto"/>
                      <w:spacing w:val="6"/>
                      <w:sz w:val="21"/>
                      <w:szCs w:val="21"/>
                      <w:lang w:eastAsia="zh-CN"/>
                    </w:rPr>
                    <w:t>（</w:t>
                  </w:r>
                  <w:r>
                    <w:rPr>
                      <w:rFonts w:hint="default" w:ascii="Times New Roman" w:hAnsi="Times New Roman" w:eastAsia="宋体" w:cs="Times New Roman"/>
                      <w:color w:val="auto"/>
                      <w:spacing w:val="6"/>
                      <w:sz w:val="21"/>
                      <w:szCs w:val="21"/>
                    </w:rPr>
                    <w:t>A</w:t>
                  </w:r>
                  <w:r>
                    <w:rPr>
                      <w:rFonts w:hint="eastAsia" w:ascii="Times New Roman" w:hAnsi="Times New Roman" w:cs="Times New Roman"/>
                      <w:color w:val="auto"/>
                      <w:spacing w:val="6"/>
                      <w:sz w:val="21"/>
                      <w:szCs w:val="21"/>
                      <w:lang w:eastAsia="zh-CN"/>
                    </w:rPr>
                    <w:t>）</w:t>
                  </w:r>
                </w:p>
              </w:tc>
            </w:tr>
            <w:tr w14:paraId="0E208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jc w:val="center"/>
              </w:trPr>
              <w:tc>
                <w:tcPr>
                  <w:tcW w:w="1135" w:type="dxa"/>
                  <w:vMerge w:val="continue"/>
                  <w:tcBorders>
                    <w:top w:val="nil"/>
                    <w:bottom w:val="nil"/>
                  </w:tcBorders>
                  <w:vAlign w:val="center"/>
                </w:tcPr>
                <w:p w14:paraId="584BD02B">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Merge w:val="continue"/>
                  <w:tcBorders>
                    <w:top w:val="nil"/>
                    <w:bottom w:val="nil"/>
                  </w:tcBorders>
                  <w:vAlign w:val="center"/>
                </w:tcPr>
                <w:p w14:paraId="5AEBE7D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401" w:type="dxa"/>
                  <w:vMerge w:val="continue"/>
                  <w:tcBorders>
                    <w:top w:val="nil"/>
                    <w:bottom w:val="nil"/>
                  </w:tcBorders>
                  <w:vAlign w:val="center"/>
                </w:tcPr>
                <w:p w14:paraId="5C23C263">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353" w:type="dxa"/>
                  <w:vMerge w:val="restart"/>
                  <w:tcBorders>
                    <w:bottom w:val="nil"/>
                  </w:tcBorders>
                  <w:vAlign w:val="center"/>
                </w:tcPr>
                <w:p w14:paraId="0C57CA4F">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昼间Leq</w:t>
                  </w:r>
                  <w:r>
                    <w:rPr>
                      <w:rFonts w:hint="default" w:ascii="Times New Roman" w:hAnsi="Times New Roman" w:eastAsia="宋体" w:cs="Times New Roman"/>
                      <w:color w:val="auto"/>
                      <w:spacing w:val="7"/>
                      <w:sz w:val="21"/>
                      <w:szCs w:val="21"/>
                    </w:rPr>
                    <w:t>值</w:t>
                  </w:r>
                </w:p>
              </w:tc>
              <w:tc>
                <w:tcPr>
                  <w:tcW w:w="3173" w:type="dxa"/>
                  <w:gridSpan w:val="2"/>
                  <w:vAlign w:val="center"/>
                </w:tcPr>
                <w:p w14:paraId="472A46FE">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夜间</w:t>
                  </w:r>
                </w:p>
              </w:tc>
            </w:tr>
            <w:tr w14:paraId="20F06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jc w:val="center"/>
              </w:trPr>
              <w:tc>
                <w:tcPr>
                  <w:tcW w:w="1135" w:type="dxa"/>
                  <w:vMerge w:val="continue"/>
                  <w:tcBorders>
                    <w:top w:val="nil"/>
                  </w:tcBorders>
                  <w:vAlign w:val="center"/>
                </w:tcPr>
                <w:p w14:paraId="7213BB0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Merge w:val="continue"/>
                  <w:tcBorders>
                    <w:top w:val="nil"/>
                  </w:tcBorders>
                  <w:vAlign w:val="center"/>
                </w:tcPr>
                <w:p w14:paraId="2DCAB724">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401" w:type="dxa"/>
                  <w:vMerge w:val="continue"/>
                  <w:tcBorders>
                    <w:top w:val="nil"/>
                  </w:tcBorders>
                  <w:vAlign w:val="center"/>
                </w:tcPr>
                <w:p w14:paraId="26C64A5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353" w:type="dxa"/>
                  <w:vMerge w:val="continue"/>
                  <w:tcBorders>
                    <w:top w:val="nil"/>
                  </w:tcBorders>
                  <w:vAlign w:val="center"/>
                </w:tcPr>
                <w:p w14:paraId="06F5248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670" w:type="dxa"/>
                  <w:vAlign w:val="center"/>
                </w:tcPr>
                <w:p w14:paraId="0B255155">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Leq</w:t>
                  </w:r>
                  <w:r>
                    <w:rPr>
                      <w:rFonts w:hint="default" w:ascii="Times New Roman" w:hAnsi="Times New Roman" w:eastAsia="宋体" w:cs="Times New Roman"/>
                      <w:color w:val="auto"/>
                      <w:spacing w:val="11"/>
                      <w:sz w:val="21"/>
                      <w:szCs w:val="21"/>
                    </w:rPr>
                    <w:t>值</w:t>
                  </w:r>
                </w:p>
              </w:tc>
              <w:tc>
                <w:tcPr>
                  <w:tcW w:w="1503" w:type="dxa"/>
                  <w:vAlign w:val="center"/>
                </w:tcPr>
                <w:p w14:paraId="1655E1A5">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Lmax</w:t>
                  </w:r>
                  <w:r>
                    <w:rPr>
                      <w:rFonts w:hint="default" w:ascii="Times New Roman" w:hAnsi="Times New Roman" w:eastAsia="宋体" w:cs="Times New Roman"/>
                      <w:color w:val="auto"/>
                      <w:spacing w:val="18"/>
                      <w:sz w:val="21"/>
                      <w:szCs w:val="21"/>
                    </w:rPr>
                    <w:t>值</w:t>
                  </w:r>
                </w:p>
              </w:tc>
            </w:tr>
            <w:tr w14:paraId="3DB2B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1135" w:type="dxa"/>
                  <w:vMerge w:val="restart"/>
                  <w:tcBorders>
                    <w:bottom w:val="nil"/>
                  </w:tcBorders>
                  <w:vAlign w:val="center"/>
                </w:tcPr>
                <w:p w14:paraId="524D671A">
                  <w:pPr>
                    <w:keepNext w:val="0"/>
                    <w:keepLines w:val="0"/>
                    <w:pageBreakBefore w:val="0"/>
                    <w:widowControl w:val="0"/>
                    <w:kinsoku/>
                    <w:wordWrap/>
                    <w:overflowPunct/>
                    <w:topLinePunct w:val="0"/>
                    <w:autoSpaceDE/>
                    <w:autoSpaceDN/>
                    <w:bidi w:val="0"/>
                    <w:adjustRightInd/>
                    <w:snapToGrid/>
                    <w:spacing w:line="240" w:lineRule="atLeast"/>
                    <w:ind w:left="0" w:right="0" w:firstLine="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2025-06-04</w:t>
                  </w:r>
                </w:p>
              </w:tc>
              <w:tc>
                <w:tcPr>
                  <w:tcW w:w="1116" w:type="dxa"/>
                  <w:vAlign w:val="center"/>
                </w:tcPr>
                <w:p w14:paraId="44D289A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1#</w:t>
                  </w:r>
                </w:p>
              </w:tc>
              <w:tc>
                <w:tcPr>
                  <w:tcW w:w="1401" w:type="dxa"/>
                  <w:vAlign w:val="center"/>
                </w:tcPr>
                <w:p w14:paraId="28FE58BB">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厂界东</w:t>
                  </w:r>
                </w:p>
              </w:tc>
              <w:tc>
                <w:tcPr>
                  <w:tcW w:w="1353" w:type="dxa"/>
                  <w:vAlign w:val="center"/>
                </w:tcPr>
                <w:p w14:paraId="51CF202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w:t>
                  </w:r>
                </w:p>
              </w:tc>
              <w:tc>
                <w:tcPr>
                  <w:tcW w:w="1670" w:type="dxa"/>
                  <w:vAlign w:val="center"/>
                </w:tcPr>
                <w:p w14:paraId="4155319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44</w:t>
                  </w:r>
                </w:p>
              </w:tc>
              <w:tc>
                <w:tcPr>
                  <w:tcW w:w="1503" w:type="dxa"/>
                  <w:vAlign w:val="center"/>
                </w:tcPr>
                <w:p w14:paraId="75BC8A1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62</w:t>
                  </w:r>
                </w:p>
              </w:tc>
            </w:tr>
            <w:tr w14:paraId="4967D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1135" w:type="dxa"/>
                  <w:vMerge w:val="continue"/>
                  <w:tcBorders>
                    <w:top w:val="nil"/>
                    <w:bottom w:val="nil"/>
                  </w:tcBorders>
                  <w:vAlign w:val="center"/>
                </w:tcPr>
                <w:p w14:paraId="526C134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Align w:val="center"/>
                </w:tcPr>
                <w:p w14:paraId="5516B78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2#</w:t>
                  </w:r>
                </w:p>
              </w:tc>
              <w:tc>
                <w:tcPr>
                  <w:tcW w:w="1401" w:type="dxa"/>
                  <w:vAlign w:val="center"/>
                </w:tcPr>
                <w:p w14:paraId="720DAC70">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厂界南</w:t>
                  </w:r>
                </w:p>
              </w:tc>
              <w:tc>
                <w:tcPr>
                  <w:tcW w:w="1353" w:type="dxa"/>
                  <w:vAlign w:val="center"/>
                </w:tcPr>
                <w:p w14:paraId="01C5E607">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w:t>
                  </w:r>
                </w:p>
              </w:tc>
              <w:tc>
                <w:tcPr>
                  <w:tcW w:w="1670" w:type="dxa"/>
                  <w:vAlign w:val="center"/>
                </w:tcPr>
                <w:p w14:paraId="0FEA7E27">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44</w:t>
                  </w:r>
                </w:p>
              </w:tc>
              <w:tc>
                <w:tcPr>
                  <w:tcW w:w="1503" w:type="dxa"/>
                  <w:vAlign w:val="center"/>
                </w:tcPr>
                <w:p w14:paraId="687ACD27">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w:t>
                  </w:r>
                </w:p>
              </w:tc>
            </w:tr>
            <w:tr w14:paraId="6E37F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jc w:val="center"/>
              </w:trPr>
              <w:tc>
                <w:tcPr>
                  <w:tcW w:w="1135" w:type="dxa"/>
                  <w:vMerge w:val="continue"/>
                  <w:tcBorders>
                    <w:top w:val="nil"/>
                    <w:bottom w:val="nil"/>
                  </w:tcBorders>
                  <w:vAlign w:val="center"/>
                </w:tcPr>
                <w:p w14:paraId="50C4868D">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Align w:val="center"/>
                </w:tcPr>
                <w:p w14:paraId="1AEE7CBC">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401" w:type="dxa"/>
                  <w:vAlign w:val="center"/>
                </w:tcPr>
                <w:p w14:paraId="19CC8E04">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厂界西</w:t>
                  </w:r>
                </w:p>
              </w:tc>
              <w:tc>
                <w:tcPr>
                  <w:tcW w:w="1353" w:type="dxa"/>
                  <w:vAlign w:val="center"/>
                </w:tcPr>
                <w:p w14:paraId="073D451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w:t>
                  </w:r>
                </w:p>
              </w:tc>
              <w:tc>
                <w:tcPr>
                  <w:tcW w:w="1670" w:type="dxa"/>
                  <w:vAlign w:val="center"/>
                </w:tcPr>
                <w:p w14:paraId="09172DB0">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45</w:t>
                  </w:r>
                </w:p>
              </w:tc>
              <w:tc>
                <w:tcPr>
                  <w:tcW w:w="1503" w:type="dxa"/>
                  <w:vAlign w:val="center"/>
                </w:tcPr>
                <w:p w14:paraId="17402E65">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w:t>
                  </w:r>
                </w:p>
              </w:tc>
            </w:tr>
            <w:tr w14:paraId="669A6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jc w:val="center"/>
              </w:trPr>
              <w:tc>
                <w:tcPr>
                  <w:tcW w:w="1135" w:type="dxa"/>
                  <w:vMerge w:val="continue"/>
                  <w:tcBorders>
                    <w:top w:val="nil"/>
                  </w:tcBorders>
                  <w:vAlign w:val="center"/>
                </w:tcPr>
                <w:p w14:paraId="375DB9F9">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Align w:val="center"/>
                </w:tcPr>
                <w:p w14:paraId="3194C27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w:t>
                  </w:r>
                </w:p>
              </w:tc>
              <w:tc>
                <w:tcPr>
                  <w:tcW w:w="1401" w:type="dxa"/>
                  <w:vAlign w:val="center"/>
                </w:tcPr>
                <w:p w14:paraId="0D9A7B77">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厂界北</w:t>
                  </w:r>
                </w:p>
              </w:tc>
              <w:tc>
                <w:tcPr>
                  <w:tcW w:w="1353" w:type="dxa"/>
                  <w:vAlign w:val="center"/>
                </w:tcPr>
                <w:p w14:paraId="3BC92FA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w:t>
                  </w:r>
                </w:p>
              </w:tc>
              <w:tc>
                <w:tcPr>
                  <w:tcW w:w="1670" w:type="dxa"/>
                  <w:vAlign w:val="center"/>
                </w:tcPr>
                <w:p w14:paraId="722DEC4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44</w:t>
                  </w:r>
                </w:p>
              </w:tc>
              <w:tc>
                <w:tcPr>
                  <w:tcW w:w="1503" w:type="dxa"/>
                  <w:vAlign w:val="center"/>
                </w:tcPr>
                <w:p w14:paraId="024364A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w:t>
                  </w:r>
                </w:p>
              </w:tc>
            </w:tr>
            <w:tr w14:paraId="6F7F1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3652" w:type="dxa"/>
                  <w:gridSpan w:val="3"/>
                  <w:vAlign w:val="center"/>
                </w:tcPr>
                <w:p w14:paraId="5DFF1DA7">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执行标准限值</w:t>
                  </w:r>
                </w:p>
              </w:tc>
              <w:tc>
                <w:tcPr>
                  <w:tcW w:w="1353" w:type="dxa"/>
                  <w:vAlign w:val="center"/>
                </w:tcPr>
                <w:p w14:paraId="6DA5394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1670" w:type="dxa"/>
                  <w:vAlign w:val="center"/>
                </w:tcPr>
                <w:p w14:paraId="01CCAEF5">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1503" w:type="dxa"/>
                  <w:vAlign w:val="center"/>
                </w:tcPr>
                <w:p w14:paraId="06A246F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pacing w:val="10"/>
                      <w:position w:val="-2"/>
                      <w:sz w:val="21"/>
                      <w:szCs w:val="21"/>
                      <w:lang w:val="en-US" w:eastAsia="zh-CN"/>
                    </w:rPr>
                    <w:t>/</w:t>
                  </w:r>
                </w:p>
              </w:tc>
            </w:tr>
            <w:tr w14:paraId="7D3B3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jc w:val="center"/>
              </w:trPr>
              <w:tc>
                <w:tcPr>
                  <w:tcW w:w="1135" w:type="dxa"/>
                  <w:vAlign w:val="center"/>
                </w:tcPr>
                <w:p w14:paraId="725A245E">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结论</w:t>
                  </w:r>
                </w:p>
              </w:tc>
              <w:tc>
                <w:tcPr>
                  <w:tcW w:w="7043" w:type="dxa"/>
                  <w:gridSpan w:val="5"/>
                  <w:vAlign w:val="center"/>
                </w:tcPr>
                <w:p w14:paraId="6A28E0AE">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依据《声环境质量标准》</w:t>
                  </w:r>
                  <w:r>
                    <w:rPr>
                      <w:rFonts w:hint="default" w:ascii="Times New Roman" w:hAnsi="Times New Roman" w:eastAsia="宋体" w:cs="Times New Roman"/>
                      <w:color w:val="auto"/>
                      <w:sz w:val="21"/>
                      <w:szCs w:val="21"/>
                    </w:rPr>
                    <w:t>GB</w:t>
                  </w:r>
                  <w:r>
                    <w:rPr>
                      <w:rFonts w:hint="default" w:ascii="Times New Roman" w:hAnsi="Times New Roman" w:eastAsia="宋体" w:cs="Times New Roman"/>
                      <w:color w:val="auto"/>
                      <w:spacing w:val="7"/>
                      <w:sz w:val="21"/>
                      <w:szCs w:val="21"/>
                    </w:rPr>
                    <w:t xml:space="preserve"> 3096-2008中</w:t>
                  </w:r>
                  <w:r>
                    <w:rPr>
                      <w:rFonts w:hint="default" w:ascii="Times New Roman" w:hAnsi="Times New Roman" w:eastAsia="宋体" w:cs="Times New Roman"/>
                      <w:color w:val="auto"/>
                      <w:spacing w:val="-43"/>
                      <w:sz w:val="21"/>
                      <w:szCs w:val="21"/>
                    </w:rPr>
                    <w:t xml:space="preserve"> </w:t>
                  </w:r>
                  <w:r>
                    <w:rPr>
                      <w:rFonts w:hint="default" w:ascii="Times New Roman" w:hAnsi="Times New Roman" w:eastAsia="宋体" w:cs="Times New Roman"/>
                      <w:color w:val="auto"/>
                      <w:spacing w:val="7"/>
                      <w:sz w:val="21"/>
                      <w:szCs w:val="21"/>
                    </w:rPr>
                    <w:t>2类限值，所检项目的检测结果均符合标准限值的要求。</w:t>
                  </w:r>
                </w:p>
              </w:tc>
            </w:tr>
            <w:tr w14:paraId="0EB10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135" w:type="dxa"/>
                  <w:vAlign w:val="center"/>
                </w:tcPr>
                <w:p w14:paraId="5945034C">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备注</w:t>
                  </w:r>
                </w:p>
              </w:tc>
              <w:tc>
                <w:tcPr>
                  <w:tcW w:w="7043" w:type="dxa"/>
                  <w:gridSpan w:val="5"/>
                  <w:vAlign w:val="center"/>
                </w:tcPr>
                <w:p w14:paraId="7DCBEB59">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气象条件：昼间，晴，西北风，1.3m/s；夜间</w:t>
                  </w:r>
                  <w:r>
                    <w:rPr>
                      <w:rFonts w:hint="default" w:ascii="Times New Roman" w:hAnsi="Times New Roman" w:eastAsia="宋体" w:cs="Times New Roman"/>
                      <w:color w:val="auto"/>
                      <w:spacing w:val="7"/>
                      <w:sz w:val="21"/>
                      <w:szCs w:val="21"/>
                    </w:rPr>
                    <w:t>，晴，西北风，1.4m/s。</w:t>
                  </w:r>
                </w:p>
              </w:tc>
            </w:tr>
          </w:tbl>
          <w:p w14:paraId="36653E0B">
            <w:pPr>
              <w:jc w:val="both"/>
              <w:rPr>
                <w:b/>
                <w:bCs/>
                <w:color w:val="auto"/>
                <w:sz w:val="24"/>
              </w:rPr>
            </w:pPr>
          </w:p>
          <w:p w14:paraId="05D35B66">
            <w:pPr>
              <w:pStyle w:val="76"/>
              <w:spacing w:line="360" w:lineRule="auto"/>
              <w:ind w:firstLine="480" w:firstLineChars="200"/>
              <w:jc w:val="left"/>
              <w:rPr>
                <w:rFonts w:ascii="Times New Roman" w:hAnsi="Times New Roman" w:eastAsia="宋体" w:cs="Times New Roman"/>
                <w:color w:val="auto"/>
                <w:kern w:val="0"/>
                <w:sz w:val="24"/>
                <w:szCs w:val="22"/>
                <w:lang w:val="en-US" w:eastAsia="en-US" w:bidi="ar-SA"/>
              </w:rPr>
            </w:pPr>
            <w:r>
              <w:rPr>
                <w:rFonts w:ascii="Times New Roman" w:hAnsi="Times New Roman" w:cs="Times New Roman"/>
                <w:color w:val="auto"/>
                <w:sz w:val="24"/>
              </w:rPr>
              <w:t>由表可见，声环境质量现状监测昼间值在</w:t>
            </w:r>
            <w:r>
              <w:rPr>
                <w:rFonts w:hint="eastAsia" w:ascii="Times New Roman" w:hAnsi="Times New Roman" w:cs="Times New Roman"/>
                <w:color w:val="auto"/>
                <w:sz w:val="24"/>
                <w:lang w:val="en-US" w:eastAsia="zh-CN"/>
              </w:rPr>
              <w:t>51</w:t>
            </w:r>
            <w:r>
              <w:rPr>
                <w:rFonts w:ascii="Times New Roman" w:hAnsi="Times New Roman" w:cs="Times New Roman"/>
                <w:color w:val="auto"/>
                <w:sz w:val="24"/>
                <w:lang w:val="en-GB"/>
              </w:rPr>
              <w:t>dB</w:t>
            </w:r>
            <w:r>
              <w:rPr>
                <w:rFonts w:hint="eastAsia" w:ascii="Times New Roman" w:hAnsi="Times New Roman" w:cs="Times New Roman"/>
                <w:color w:val="auto"/>
                <w:sz w:val="24"/>
                <w:lang w:val="en-GB" w:eastAsia="zh-CN"/>
              </w:rPr>
              <w:t>（</w:t>
            </w:r>
            <w:r>
              <w:rPr>
                <w:rFonts w:ascii="Times New Roman" w:hAnsi="Times New Roman" w:cs="Times New Roman"/>
                <w:color w:val="auto"/>
                <w:sz w:val="24"/>
                <w:lang w:val="en-GB"/>
              </w:rPr>
              <w:t>A</w:t>
            </w:r>
            <w:r>
              <w:rPr>
                <w:rFonts w:hint="eastAsia" w:ascii="Times New Roman" w:hAnsi="Times New Roman" w:cs="Times New Roman"/>
                <w:color w:val="auto"/>
                <w:sz w:val="24"/>
                <w:lang w:val="en-GB" w:eastAsia="zh-CN"/>
              </w:rPr>
              <w:t>）</w:t>
            </w:r>
            <w:r>
              <w:rPr>
                <w:rFonts w:hint="eastAsia" w:ascii="Times New Roman" w:hAnsi="Times New Roman" w:cs="Times New Roman"/>
                <w:color w:val="auto"/>
                <w:sz w:val="24"/>
                <w:lang w:val="en-US" w:eastAsia="zh-CN"/>
              </w:rPr>
              <w:t>-54</w:t>
            </w:r>
            <w:r>
              <w:rPr>
                <w:rFonts w:ascii="Times New Roman" w:hAnsi="Times New Roman" w:cs="Times New Roman"/>
                <w:color w:val="auto"/>
                <w:sz w:val="24"/>
                <w:lang w:val="en-GB"/>
              </w:rPr>
              <w:t>dB</w:t>
            </w:r>
            <w:r>
              <w:rPr>
                <w:rFonts w:hint="eastAsia" w:ascii="Times New Roman" w:hAnsi="Times New Roman" w:cs="Times New Roman"/>
                <w:color w:val="auto"/>
                <w:sz w:val="24"/>
                <w:lang w:val="en-GB" w:eastAsia="zh-CN"/>
              </w:rPr>
              <w:t>（</w:t>
            </w:r>
            <w:r>
              <w:rPr>
                <w:rFonts w:ascii="Times New Roman" w:hAnsi="Times New Roman" w:cs="Times New Roman"/>
                <w:color w:val="auto"/>
                <w:sz w:val="24"/>
                <w:lang w:val="en-GB"/>
              </w:rPr>
              <w:t>A</w:t>
            </w:r>
            <w:r>
              <w:rPr>
                <w:rFonts w:hint="eastAsia" w:ascii="Times New Roman" w:hAnsi="Times New Roman" w:cs="Times New Roman"/>
                <w:color w:val="auto"/>
                <w:sz w:val="24"/>
                <w:lang w:val="en-GB" w:eastAsia="zh-CN"/>
              </w:rPr>
              <w:t>）</w:t>
            </w:r>
            <w:r>
              <w:rPr>
                <w:rFonts w:ascii="Times New Roman" w:hAnsi="Times New Roman" w:cs="Times New Roman"/>
                <w:color w:val="auto"/>
                <w:sz w:val="24"/>
              </w:rPr>
              <w:t>之间，夜间值在</w:t>
            </w:r>
            <w:r>
              <w:rPr>
                <w:rFonts w:hint="eastAsia" w:ascii="Times New Roman" w:hAnsi="Times New Roman" w:cs="Times New Roman"/>
                <w:color w:val="auto"/>
                <w:sz w:val="24"/>
                <w:lang w:val="en-US"/>
              </w:rPr>
              <w:t>4</w:t>
            </w:r>
            <w:r>
              <w:rPr>
                <w:rFonts w:hint="eastAsia" w:ascii="Times New Roman" w:hAnsi="Times New Roman" w:cs="Times New Roman"/>
                <w:color w:val="auto"/>
                <w:sz w:val="24"/>
                <w:lang w:val="en-US" w:eastAsia="zh-CN"/>
              </w:rPr>
              <w:t>4</w:t>
            </w:r>
            <w:r>
              <w:rPr>
                <w:rFonts w:ascii="Times New Roman" w:hAnsi="Times New Roman" w:cs="Times New Roman"/>
                <w:color w:val="auto"/>
                <w:sz w:val="24"/>
                <w:lang w:val="en-GB"/>
              </w:rPr>
              <w:t>dB</w:t>
            </w:r>
            <w:r>
              <w:rPr>
                <w:rFonts w:hint="eastAsia" w:ascii="Times New Roman" w:hAnsi="Times New Roman" w:cs="Times New Roman"/>
                <w:color w:val="auto"/>
                <w:sz w:val="24"/>
                <w:lang w:val="en-GB" w:eastAsia="zh-CN"/>
              </w:rPr>
              <w:t>（</w:t>
            </w:r>
            <w:r>
              <w:rPr>
                <w:rFonts w:ascii="Times New Roman" w:hAnsi="Times New Roman" w:cs="Times New Roman"/>
                <w:color w:val="auto"/>
                <w:sz w:val="24"/>
                <w:lang w:val="en-GB"/>
              </w:rPr>
              <w:t>A</w:t>
            </w:r>
            <w:r>
              <w:rPr>
                <w:rFonts w:hint="eastAsia" w:ascii="Times New Roman" w:hAnsi="Times New Roman" w:cs="Times New Roman"/>
                <w:color w:val="auto"/>
                <w:sz w:val="24"/>
                <w:lang w:val="en-GB" w:eastAsia="zh-CN"/>
              </w:rPr>
              <w:t>）</w:t>
            </w:r>
            <w:r>
              <w:rPr>
                <w:rFonts w:ascii="Times New Roman" w:hAnsi="Times New Roman" w:cs="Times New Roman"/>
                <w:color w:val="auto"/>
                <w:sz w:val="24"/>
                <w:lang w:val="en-GB"/>
              </w:rPr>
              <w:t>-</w:t>
            </w:r>
            <w:r>
              <w:rPr>
                <w:rFonts w:hint="eastAsia" w:ascii="Times New Roman" w:hAnsi="Times New Roman" w:cs="Times New Roman"/>
                <w:color w:val="auto"/>
                <w:sz w:val="24"/>
                <w:lang w:val="en-US" w:eastAsia="zh-CN"/>
              </w:rPr>
              <w:t>45</w:t>
            </w:r>
            <w:r>
              <w:rPr>
                <w:rFonts w:ascii="Times New Roman" w:hAnsi="Times New Roman" w:cs="Times New Roman"/>
                <w:color w:val="auto"/>
                <w:sz w:val="24"/>
                <w:lang w:val="en-GB"/>
              </w:rPr>
              <w:t>dB</w:t>
            </w:r>
            <w:r>
              <w:rPr>
                <w:rFonts w:hint="eastAsia" w:ascii="Times New Roman" w:hAnsi="Times New Roman" w:cs="Times New Roman"/>
                <w:color w:val="auto"/>
                <w:sz w:val="24"/>
                <w:lang w:val="en-GB" w:eastAsia="zh-CN"/>
              </w:rPr>
              <w:t>（</w:t>
            </w:r>
            <w:r>
              <w:rPr>
                <w:rFonts w:ascii="Times New Roman" w:hAnsi="Times New Roman" w:cs="Times New Roman"/>
                <w:color w:val="auto"/>
                <w:sz w:val="24"/>
                <w:lang w:val="en-GB"/>
              </w:rPr>
              <w:t>A</w:t>
            </w:r>
            <w:r>
              <w:rPr>
                <w:rFonts w:hint="eastAsia" w:ascii="Times New Roman" w:hAnsi="Times New Roman" w:cs="Times New Roman"/>
                <w:color w:val="auto"/>
                <w:sz w:val="24"/>
                <w:lang w:val="en-GB" w:eastAsia="zh-CN"/>
              </w:rPr>
              <w:t>）</w:t>
            </w:r>
            <w:r>
              <w:rPr>
                <w:rFonts w:ascii="Times New Roman" w:hAnsi="Times New Roman" w:cs="Times New Roman"/>
                <w:color w:val="auto"/>
                <w:sz w:val="24"/>
              </w:rPr>
              <w:t>之间。昼间和夜间声环境质量现状均满足《声环境质量标准》（GB3096-2008）</w:t>
            </w:r>
            <w:r>
              <w:rPr>
                <w:rFonts w:hint="eastAsia" w:ascii="Times New Roman" w:hAnsi="Times New Roman" w:cs="Times New Roman"/>
                <w:color w:val="auto"/>
                <w:sz w:val="24"/>
                <w:lang w:val="en-US" w:eastAsia="zh-CN"/>
              </w:rPr>
              <w:t>2</w:t>
            </w:r>
            <w:r>
              <w:rPr>
                <w:rFonts w:ascii="Times New Roman" w:hAnsi="Times New Roman" w:cs="Times New Roman"/>
                <w:color w:val="auto"/>
                <w:sz w:val="24"/>
              </w:rPr>
              <w:t>类标准要求。</w:t>
            </w:r>
            <w:r>
              <w:rPr>
                <w:rFonts w:hint="eastAsia" w:ascii="Times New Roman" w:hAnsi="Times New Roman" w:cs="Times New Roman"/>
                <w:color w:val="auto"/>
                <w:sz w:val="24"/>
                <w:lang w:val="en-US"/>
              </w:rPr>
              <w:t>项目周边声环境质量较好，项目生产未对周边声环境质量产生较大影响。</w:t>
            </w:r>
          </w:p>
        </w:tc>
      </w:tr>
      <w:tr w14:paraId="024F5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647" w:type="dxa"/>
            <w:vAlign w:val="center"/>
          </w:tcPr>
          <w:p w14:paraId="366BB5AA">
            <w:pPr>
              <w:adjustRightInd w:val="0"/>
              <w:snapToGrid w:val="0"/>
              <w:jc w:val="center"/>
              <w:rPr>
                <w:rFonts w:ascii="宋体" w:hAnsi="宋体" w:cs="宋体"/>
                <w:color w:val="auto"/>
                <w:kern w:val="0"/>
                <w:sz w:val="24"/>
              </w:rPr>
            </w:pPr>
            <w:r>
              <w:rPr>
                <w:rFonts w:hint="eastAsia" w:ascii="宋体" w:hAnsi="宋体" w:cs="宋体"/>
                <w:color w:val="auto"/>
                <w:kern w:val="0"/>
                <w:sz w:val="24"/>
              </w:rPr>
              <w:t>环境</w:t>
            </w:r>
          </w:p>
          <w:p w14:paraId="7474780C">
            <w:pPr>
              <w:adjustRightInd w:val="0"/>
              <w:snapToGrid w:val="0"/>
              <w:jc w:val="center"/>
              <w:rPr>
                <w:rFonts w:ascii="宋体" w:hAnsi="宋体" w:cs="宋体"/>
                <w:color w:val="auto"/>
                <w:kern w:val="0"/>
                <w:sz w:val="24"/>
              </w:rPr>
            </w:pPr>
            <w:r>
              <w:rPr>
                <w:rFonts w:hint="eastAsia" w:ascii="宋体" w:hAnsi="宋体" w:cs="宋体"/>
                <w:color w:val="auto"/>
                <w:kern w:val="0"/>
                <w:sz w:val="24"/>
              </w:rPr>
              <w:t>保护</w:t>
            </w:r>
          </w:p>
          <w:p w14:paraId="524282F0">
            <w:pPr>
              <w:adjustRightInd w:val="0"/>
              <w:snapToGrid w:val="0"/>
              <w:jc w:val="center"/>
              <w:rPr>
                <w:rFonts w:ascii="宋体" w:hAnsi="宋体" w:cs="宋体"/>
                <w:color w:val="auto"/>
                <w:kern w:val="0"/>
                <w:szCs w:val="21"/>
              </w:rPr>
            </w:pPr>
            <w:r>
              <w:rPr>
                <w:rFonts w:hint="eastAsia" w:ascii="宋体" w:hAnsi="宋体" w:cs="宋体"/>
                <w:color w:val="auto"/>
                <w:kern w:val="0"/>
                <w:sz w:val="24"/>
              </w:rPr>
              <w:t>目标</w:t>
            </w:r>
          </w:p>
        </w:tc>
        <w:tc>
          <w:tcPr>
            <w:tcW w:w="8414" w:type="dxa"/>
            <w:shd w:val="clear" w:color="auto" w:fill="auto"/>
            <w:vAlign w:val="center"/>
          </w:tcPr>
          <w:p w14:paraId="5E22DC6D">
            <w:pPr>
              <w:pStyle w:val="76"/>
              <w:spacing w:line="360" w:lineRule="auto"/>
              <w:ind w:firstLine="480" w:firstLineChars="200"/>
              <w:jc w:val="left"/>
              <w:rPr>
                <w:rFonts w:ascii="Times New Roman" w:hAnsi="Times New Roman" w:cs="Times New Roman"/>
                <w:color w:val="auto"/>
                <w:sz w:val="24"/>
              </w:rPr>
            </w:pPr>
            <w:r>
              <w:rPr>
                <w:rFonts w:ascii="Times New Roman" w:hAnsi="Times New Roman" w:cs="Times New Roman"/>
                <w:color w:val="auto"/>
                <w:sz w:val="24"/>
              </w:rPr>
              <w:t>根据《建设项目环境影响报告表编制技术指南》（试行）中关于环境保护目标的规定</w:t>
            </w:r>
            <w:r>
              <w:rPr>
                <w:rFonts w:hint="eastAsia" w:ascii="Times New Roman" w:hAnsi="Times New Roman" w:cs="Times New Roman"/>
                <w:color w:val="auto"/>
                <w:sz w:val="24"/>
                <w:lang w:eastAsia="zh-CN"/>
              </w:rPr>
              <w:t>：“</w:t>
            </w:r>
            <w:r>
              <w:rPr>
                <w:rFonts w:ascii="Times New Roman" w:hAnsi="Times New Roman" w:cs="Times New Roman"/>
                <w:color w:val="auto"/>
                <w:sz w:val="24"/>
              </w:rPr>
              <w:t>大气环境</w:t>
            </w:r>
            <w:r>
              <w:rPr>
                <w:rFonts w:hint="eastAsia" w:ascii="Times New Roman" w:hAnsi="Times New Roman" w:cs="Times New Roman"/>
                <w:color w:val="auto"/>
                <w:sz w:val="24"/>
                <w:lang w:eastAsia="zh-CN"/>
              </w:rPr>
              <w:t>：</w:t>
            </w:r>
            <w:r>
              <w:rPr>
                <w:rFonts w:ascii="Times New Roman" w:hAnsi="Times New Roman" w:cs="Times New Roman"/>
                <w:color w:val="auto"/>
                <w:sz w:val="24"/>
              </w:rPr>
              <w:t>明确厂界外</w:t>
            </w:r>
            <w:r>
              <w:rPr>
                <w:rFonts w:ascii="Times New Roman" w:hAnsi="Times New Roman" w:eastAsia="Times New Roman" w:cs="Times New Roman"/>
                <w:color w:val="auto"/>
                <w:sz w:val="24"/>
              </w:rPr>
              <w:t>500m</w:t>
            </w:r>
            <w:r>
              <w:rPr>
                <w:rFonts w:ascii="Times New Roman" w:hAnsi="Times New Roman" w:cs="Times New Roman"/>
                <w:color w:val="auto"/>
                <w:sz w:val="24"/>
              </w:rPr>
              <w:t>米范围内的自然保护区、风景名胜区、居住区、文化区和农村地区中人群较集中的区域；声环境：明确厂界外</w:t>
            </w:r>
            <w:r>
              <w:rPr>
                <w:rFonts w:ascii="Times New Roman" w:hAnsi="Times New Roman" w:eastAsia="Times New Roman" w:cs="Times New Roman"/>
                <w:color w:val="auto"/>
                <w:sz w:val="24"/>
              </w:rPr>
              <w:t>50</w:t>
            </w:r>
            <w:r>
              <w:rPr>
                <w:rFonts w:ascii="Times New Roman" w:hAnsi="Times New Roman" w:cs="Times New Roman"/>
                <w:color w:val="auto"/>
                <w:sz w:val="24"/>
              </w:rPr>
              <w:t>米范围内声环境保护目标；地下水环境：明确厂界外</w:t>
            </w:r>
            <w:r>
              <w:rPr>
                <w:rFonts w:ascii="Times New Roman" w:hAnsi="Times New Roman" w:eastAsia="Times New Roman" w:cs="Times New Roman"/>
                <w:color w:val="auto"/>
                <w:sz w:val="24"/>
              </w:rPr>
              <w:t>500</w:t>
            </w:r>
            <w:r>
              <w:rPr>
                <w:rFonts w:ascii="Times New Roman" w:hAnsi="Times New Roman" w:cs="Times New Roman"/>
                <w:color w:val="auto"/>
                <w:sz w:val="24"/>
              </w:rPr>
              <w:t>米范围内的地下水集中式饮用水水源和热水、矿泉水、温泉等特殊地下水资源；生态环境：产业园区外建设项目新增用地的，应明确新增用地范围内生态环境保护目标。</w:t>
            </w:r>
            <w:r>
              <w:rPr>
                <w:rFonts w:hint="eastAsia" w:ascii="Times New Roman" w:hAnsi="Times New Roman" w:cs="Times New Roman"/>
                <w:color w:val="auto"/>
                <w:sz w:val="24"/>
                <w:lang w:eastAsia="zh-CN"/>
              </w:rPr>
              <w:t>”</w:t>
            </w:r>
          </w:p>
          <w:p w14:paraId="79930E5C">
            <w:pPr>
              <w:spacing w:line="360" w:lineRule="auto"/>
              <w:ind w:firstLine="480" w:firstLineChars="200"/>
              <w:jc w:val="left"/>
              <w:rPr>
                <w:color w:val="auto"/>
                <w:sz w:val="24"/>
              </w:rPr>
            </w:pPr>
            <w:r>
              <w:rPr>
                <w:color w:val="auto"/>
                <w:sz w:val="24"/>
              </w:rPr>
              <w:t>根据调查，本项目周围不存在大气环境、地下水环境、声环境及生态环境保护目标。</w:t>
            </w:r>
          </w:p>
          <w:p w14:paraId="6E9A6D3E">
            <w:pPr>
              <w:spacing w:line="360" w:lineRule="auto"/>
              <w:ind w:firstLine="420" w:firstLineChars="200"/>
              <w:rPr>
                <w:color w:val="auto"/>
              </w:rPr>
            </w:pPr>
            <w:r>
              <w:rPr>
                <w:color w:val="auto"/>
              </w:rPr>
              <mc:AlternateContent>
                <mc:Choice Requires="wps">
                  <w:drawing>
                    <wp:anchor distT="0" distB="0" distL="114300" distR="114300" simplePos="0" relativeHeight="251660288" behindDoc="0" locked="0" layoutInCell="1" allowOverlap="1">
                      <wp:simplePos x="0" y="0"/>
                      <wp:positionH relativeFrom="column">
                        <wp:posOffset>4782820</wp:posOffset>
                      </wp:positionH>
                      <wp:positionV relativeFrom="paragraph">
                        <wp:posOffset>54610</wp:posOffset>
                      </wp:positionV>
                      <wp:extent cx="379095" cy="438785"/>
                      <wp:effectExtent l="0" t="0" r="0" b="0"/>
                      <wp:wrapNone/>
                      <wp:docPr id="202" name="文本框 202"/>
                      <wp:cNvGraphicFramePr/>
                      <a:graphic xmlns:a="http://schemas.openxmlformats.org/drawingml/2006/main">
                        <a:graphicData uri="http://schemas.microsoft.com/office/word/2010/wordprocessingShape">
                          <wps:wsp>
                            <wps:cNvSpPr txBox="1"/>
                            <wps:spPr>
                              <a:xfrm>
                                <a:off x="0" y="0"/>
                                <a:ext cx="495300" cy="491490"/>
                              </a:xfrm>
                              <a:prstGeom prst="rect">
                                <a:avLst/>
                              </a:prstGeom>
                              <a:noFill/>
                              <a:ln w="6350">
                                <a:noFill/>
                              </a:ln>
                              <a:effectLst/>
                            </wps:spPr>
                            <wps:txbx>
                              <w:txbxContent>
                                <w:p w14:paraId="29B4A50B">
                                  <w:pPr>
                                    <w:rPr>
                                      <w:b/>
                                      <w:bCs/>
                                      <w:color w:val="000000"/>
                                      <w:sz w:val="52"/>
                                      <w:szCs w:val="52"/>
                                    </w:rPr>
                                  </w:pPr>
                                  <w:r>
                                    <w:rPr>
                                      <w:rFonts w:hint="eastAsia"/>
                                      <w:b/>
                                      <w:bCs/>
                                      <w:color w:val="000000"/>
                                      <w:sz w:val="52"/>
                                      <w:szCs w:val="52"/>
                                    </w:rPr>
                                    <w:t>N</w:t>
                                  </w:r>
                                </w:p>
                              </w:txbxContent>
                            </wps:txbx>
                            <wps:bodyPr wrap="square" anchor="t" upright="0">
                              <a:noAutofit/>
                            </wps:bodyPr>
                          </wps:wsp>
                        </a:graphicData>
                      </a:graphic>
                    </wp:anchor>
                  </w:drawing>
                </mc:Choice>
                <mc:Fallback>
                  <w:pict>
                    <v:shape id="_x0000_s1026" o:spid="_x0000_s1026" o:spt="202" type="#_x0000_t202" style="position:absolute;left:0pt;margin-left:376.6pt;margin-top:4.3pt;height:34.55pt;width:29.85pt;z-index:251660288;mso-width-relative:page;mso-height-relative:page;" filled="f" stroked="f" coordsize="21600,21600" o:gfxdata="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JuRvaAAAACAEAAA8AAAAA&#10;AAAAAQAgAAAAIgAAAGRycy9kb3ducmV2LnhtbFBLAQIUABQAAAAIAIdO4kBaUZpm2QEAAJsDAAAO&#10;AAAAAAAAAAEAIAAAACkBAABkcnMvZTJvRG9jLnhtbFBLBQYAAAAABgAGAFkBAAB0BQAAAAA=&#10;">
                      <v:fill on="f" focussize="0,0"/>
                      <v:stroke on="f" weight="0.5pt"/>
                      <v:imagedata o:title=""/>
                      <o:lock v:ext="edit" aspectratio="f"/>
                      <v:textbox>
                        <w:txbxContent>
                          <w:p w14:paraId="29B4A50B">
                            <w:pPr>
                              <w:rPr>
                                <w:b/>
                                <w:bCs/>
                                <w:color w:val="000000"/>
                                <w:sz w:val="52"/>
                                <w:szCs w:val="52"/>
                              </w:rPr>
                            </w:pPr>
                            <w:r>
                              <w:rPr>
                                <w:rFonts w:hint="eastAsia"/>
                                <w:b/>
                                <w:bCs/>
                                <w:color w:val="000000"/>
                                <w:sz w:val="52"/>
                                <w:szCs w:val="52"/>
                              </w:rPr>
                              <w:t>N</w:t>
                            </w:r>
                          </w:p>
                        </w:txbxContent>
                      </v:textbox>
                    </v:shape>
                  </w:pict>
                </mc:Fallback>
              </mc:AlternateContent>
            </w:r>
            <w:r>
              <w:rPr>
                <w:color w:val="auto"/>
                <w:sz w:val="21"/>
              </w:rPr>
              <mc:AlternateContent>
                <mc:Choice Requires="wps">
                  <w:drawing>
                    <wp:anchor distT="0" distB="0" distL="114300" distR="114300" simplePos="0" relativeHeight="251661312" behindDoc="0" locked="0" layoutInCell="1" allowOverlap="1">
                      <wp:simplePos x="0" y="0"/>
                      <wp:positionH relativeFrom="column">
                        <wp:posOffset>4630420</wp:posOffset>
                      </wp:positionH>
                      <wp:positionV relativeFrom="paragraph">
                        <wp:posOffset>64770</wp:posOffset>
                      </wp:positionV>
                      <wp:extent cx="10795" cy="550545"/>
                      <wp:effectExtent l="78105" t="0" r="82550" b="1905"/>
                      <wp:wrapNone/>
                      <wp:docPr id="203" name="直接连接符 203"/>
                      <wp:cNvGraphicFramePr/>
                      <a:graphic xmlns:a="http://schemas.openxmlformats.org/drawingml/2006/main">
                        <a:graphicData uri="http://schemas.microsoft.com/office/word/2010/wordprocessingShape">
                          <wps:wsp>
                            <wps:cNvCnPr/>
                            <wps:spPr>
                              <a:xfrm flipV="1">
                                <a:off x="0" y="0"/>
                                <a:ext cx="10795" cy="550545"/>
                              </a:xfrm>
                              <a:prstGeom prst="line">
                                <a:avLst/>
                              </a:prstGeom>
                              <a:ln w="38100"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y;margin-left:364.6pt;margin-top:5.1pt;height:43.35pt;width:0.85pt;z-index:251661312;mso-width-relative:page;mso-height-relative:page;" filled="f" stroked="t" coordsize="21600,21600" o:gfxdata="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oVgCDWAAAACQEAAA8AAAAAAAAAAQAgAAAAIgAAAGRy&#10;cy9kb3ducmV2LnhtbFBLAQIUABQAAAAIAIdO4kAk+ZJNBwIAAPcDAAAOAAAAAAAAAAEAIAAAACUB&#10;AABkcnMvZTJvRG9jLnhtbFBLBQYAAAAABgAGAFkBAACeBQAAAAA=&#10;">
                      <v:fill on="f" focussize="0,0"/>
                      <v:stroke weight="3pt" color="#000000" joinstyle="round" endarrow="open"/>
                      <v:imagedata o:title=""/>
                      <o:lock v:ext="edit" aspectratio="f"/>
                    </v:line>
                  </w:pict>
                </mc:Fallback>
              </mc:AlternateContent>
            </w:r>
            <w:r>
              <w:rPr>
                <w:color w:val="auto"/>
              </w:rPr>
              <w:drawing>
                <wp:inline distT="0" distB="0" distL="114300" distR="114300">
                  <wp:extent cx="5201285" cy="6091555"/>
                  <wp:effectExtent l="0" t="0" r="1841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201285" cy="6091555"/>
                          </a:xfrm>
                          <a:prstGeom prst="rect">
                            <a:avLst/>
                          </a:prstGeom>
                          <a:noFill/>
                          <a:ln>
                            <a:noFill/>
                          </a:ln>
                        </pic:spPr>
                      </pic:pic>
                    </a:graphicData>
                  </a:graphic>
                </wp:inline>
              </w:drawing>
            </w:r>
          </w:p>
          <w:p w14:paraId="71FC7C13">
            <w:pPr>
              <w:spacing w:line="360" w:lineRule="auto"/>
              <w:jc w:val="center"/>
              <w:rPr>
                <w:rFonts w:ascii="Times New Roman" w:hAnsi="Times New Roman" w:eastAsia="宋体" w:cs="Times New Roman"/>
                <w:color w:val="auto"/>
                <w:kern w:val="0"/>
                <w:sz w:val="21"/>
                <w:szCs w:val="21"/>
                <w:lang w:val="en-US" w:eastAsia="zh-CN" w:bidi="ar-SA"/>
              </w:rPr>
            </w:pPr>
            <w:r>
              <w:rPr>
                <w:rFonts w:hint="eastAsia"/>
                <w:b/>
                <w:bCs/>
                <w:color w:val="auto"/>
                <w:sz w:val="24"/>
                <w:lang w:val="en-US" w:bidi="zh-CN"/>
              </w:rPr>
              <w:t>图3-1</w:t>
            </w:r>
            <w:r>
              <w:rPr>
                <w:rFonts w:hint="eastAsia"/>
                <w:b/>
                <w:bCs/>
                <w:color w:val="auto"/>
                <w:sz w:val="24"/>
                <w:lang w:bidi="zh-CN"/>
              </w:rPr>
              <w:t>环境目标保护</w:t>
            </w:r>
            <w:r>
              <w:rPr>
                <w:rFonts w:hint="eastAsia"/>
                <w:b/>
                <w:bCs/>
                <w:color w:val="auto"/>
                <w:sz w:val="24"/>
                <w:lang w:val="en-US" w:bidi="zh-CN"/>
              </w:rPr>
              <w:t>范围</w:t>
            </w:r>
            <w:r>
              <w:rPr>
                <w:rFonts w:hint="eastAsia"/>
                <w:b/>
                <w:bCs/>
                <w:color w:val="auto"/>
                <w:sz w:val="24"/>
                <w:lang w:bidi="zh-CN"/>
              </w:rPr>
              <w:t>图</w:t>
            </w:r>
          </w:p>
        </w:tc>
      </w:tr>
      <w:tr w14:paraId="550BB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47" w:type="dxa"/>
            <w:tcMar>
              <w:left w:w="28" w:type="dxa"/>
              <w:right w:w="28" w:type="dxa"/>
            </w:tcMar>
            <w:vAlign w:val="center"/>
          </w:tcPr>
          <w:p w14:paraId="2F82B3EC">
            <w:pPr>
              <w:adjustRightInd w:val="0"/>
              <w:snapToGrid w:val="0"/>
              <w:jc w:val="center"/>
              <w:rPr>
                <w:rFonts w:ascii="宋体" w:hAnsi="宋体" w:cs="宋体"/>
                <w:color w:val="auto"/>
                <w:kern w:val="0"/>
                <w:sz w:val="24"/>
              </w:rPr>
            </w:pPr>
            <w:r>
              <w:rPr>
                <w:rFonts w:hint="eastAsia" w:ascii="宋体" w:hAnsi="宋体" w:cs="宋体"/>
                <w:color w:val="auto"/>
                <w:kern w:val="0"/>
                <w:sz w:val="24"/>
              </w:rPr>
              <w:t>污染物排放控制标准</w:t>
            </w:r>
          </w:p>
        </w:tc>
        <w:tc>
          <w:tcPr>
            <w:tcW w:w="8414" w:type="dxa"/>
            <w:vAlign w:val="center"/>
          </w:tcPr>
          <w:p w14:paraId="15ACF27B">
            <w:pPr>
              <w:pStyle w:val="67"/>
              <w:spacing w:line="360" w:lineRule="auto"/>
              <w:rPr>
                <w:color w:val="auto"/>
                <w:spacing w:val="10"/>
                <w:kern w:val="0"/>
                <w:sz w:val="24"/>
                <w:highlight w:val="none"/>
              </w:rPr>
            </w:pPr>
            <w:r>
              <w:rPr>
                <w:b/>
                <w:color w:val="auto"/>
                <w:sz w:val="24"/>
                <w:szCs w:val="24"/>
              </w:rPr>
              <w:t>1</w:t>
            </w:r>
            <w:r>
              <w:rPr>
                <w:rFonts w:hint="eastAsia"/>
                <w:b/>
                <w:color w:val="auto"/>
                <w:sz w:val="24"/>
                <w:szCs w:val="24"/>
                <w:lang w:val="en-US" w:eastAsia="zh-CN"/>
              </w:rPr>
              <w:t>.</w:t>
            </w:r>
            <w:r>
              <w:rPr>
                <w:b/>
                <w:color w:val="auto"/>
                <w:sz w:val="24"/>
                <w:szCs w:val="24"/>
              </w:rPr>
              <w:t>废气排放标准</w:t>
            </w:r>
          </w:p>
          <w:p w14:paraId="07936715">
            <w:pPr>
              <w:snapToGrid w:val="0"/>
              <w:spacing w:line="360" w:lineRule="auto"/>
              <w:ind w:firstLine="480" w:firstLineChars="200"/>
              <w:rPr>
                <w:color w:val="auto"/>
                <w:spacing w:val="10"/>
                <w:kern w:val="0"/>
                <w:sz w:val="24"/>
                <w:highlight w:val="none"/>
              </w:rPr>
            </w:pPr>
            <w:r>
              <w:rPr>
                <w:color w:val="auto"/>
                <w:sz w:val="24"/>
              </w:rPr>
              <w:t>运营期</w:t>
            </w:r>
            <w:r>
              <w:rPr>
                <w:rFonts w:ascii="Times New Roman" w:hAnsi="Times New Roman" w:cs="Times New Roman"/>
                <w:color w:val="auto"/>
                <w:sz w:val="24"/>
                <w:szCs w:val="24"/>
              </w:rPr>
              <w:t>物料卸载、储存</w:t>
            </w:r>
            <w:r>
              <w:rPr>
                <w:rFonts w:hint="eastAsia" w:ascii="Times New Roman" w:hAnsi="Times New Roman" w:cs="Times New Roman"/>
                <w:color w:val="auto"/>
                <w:sz w:val="24"/>
                <w:szCs w:val="24"/>
                <w:lang w:eastAsia="zh-CN"/>
              </w:rPr>
              <w:t>、</w:t>
            </w:r>
            <w:r>
              <w:rPr>
                <w:rFonts w:ascii="Times New Roman" w:hAnsi="Times New Roman" w:cs="Times New Roman"/>
                <w:color w:val="auto"/>
                <w:sz w:val="24"/>
                <w:szCs w:val="24"/>
              </w:rPr>
              <w:t>运输</w:t>
            </w:r>
            <w:r>
              <w:rPr>
                <w:rFonts w:hint="eastAsia" w:ascii="Times New Roman" w:hAnsi="Times New Roman" w:cs="Times New Roman"/>
                <w:color w:val="auto"/>
                <w:sz w:val="24"/>
                <w:szCs w:val="24"/>
                <w:lang w:eastAsia="zh-CN"/>
              </w:rPr>
              <w:t>、脱硫工序</w:t>
            </w:r>
            <w:r>
              <w:rPr>
                <w:rFonts w:ascii="Times New Roman" w:hAnsi="Times New Roman" w:cs="Times New Roman"/>
                <w:color w:val="auto"/>
                <w:sz w:val="24"/>
                <w:szCs w:val="24"/>
              </w:rPr>
              <w:t>等过程产生的无组织废气执行《砖瓦工业大气污染物排放标准》（GB29620-2013）表3限值要求</w:t>
            </w:r>
            <w:r>
              <w:rPr>
                <w:rFonts w:hint="eastAsia" w:ascii="Times New Roman" w:hAnsi="Times New Roman" w:cs="Times New Roman"/>
                <w:color w:val="auto"/>
                <w:sz w:val="24"/>
                <w:szCs w:val="24"/>
                <w:lang w:eastAsia="zh-CN"/>
              </w:rPr>
              <w:t>；上料、</w:t>
            </w:r>
            <w:r>
              <w:rPr>
                <w:rFonts w:ascii="Times New Roman" w:hAnsi="Times New Roman" w:cs="Times New Roman"/>
                <w:color w:val="auto"/>
                <w:sz w:val="24"/>
                <w:szCs w:val="24"/>
              </w:rPr>
              <w:t>破碎</w:t>
            </w:r>
            <w:r>
              <w:rPr>
                <w:rFonts w:hint="eastAsia" w:ascii="Times New Roman" w:hAnsi="Times New Roman" w:cs="Times New Roman"/>
                <w:color w:val="auto"/>
                <w:sz w:val="24"/>
                <w:szCs w:val="24"/>
                <w:lang w:eastAsia="zh-CN"/>
              </w:rPr>
              <w:t>、</w:t>
            </w:r>
            <w:r>
              <w:rPr>
                <w:rFonts w:ascii="Times New Roman" w:hAnsi="Times New Roman" w:cs="Times New Roman"/>
                <w:color w:val="auto"/>
                <w:sz w:val="24"/>
                <w:szCs w:val="24"/>
              </w:rPr>
              <w:t>筛分粉尘、隧道窑烟气排放执行《砖瓦工业大气污染物排放标准》（GB29620-2013）表2标准</w:t>
            </w:r>
            <w:r>
              <w:rPr>
                <w:rFonts w:hint="eastAsia"/>
                <w:color w:val="auto"/>
                <w:spacing w:val="10"/>
                <w:kern w:val="0"/>
                <w:sz w:val="24"/>
                <w:highlight w:val="none"/>
                <w:lang w:val="en-US" w:eastAsia="zh-CN"/>
              </w:rPr>
              <w:t>。</w:t>
            </w:r>
            <w:r>
              <w:rPr>
                <w:color w:val="auto"/>
                <w:spacing w:val="10"/>
                <w:kern w:val="0"/>
                <w:sz w:val="24"/>
                <w:highlight w:val="none"/>
              </w:rPr>
              <w:t>具体限值见</w:t>
            </w:r>
            <w:r>
              <w:rPr>
                <w:rFonts w:hint="eastAsia"/>
                <w:color w:val="auto"/>
                <w:spacing w:val="10"/>
                <w:kern w:val="0"/>
                <w:sz w:val="24"/>
                <w:highlight w:val="none"/>
                <w:lang w:val="en-US" w:eastAsia="zh-CN"/>
              </w:rPr>
              <w:t>下</w:t>
            </w:r>
            <w:r>
              <w:rPr>
                <w:color w:val="auto"/>
                <w:spacing w:val="10"/>
                <w:kern w:val="0"/>
                <w:sz w:val="24"/>
                <w:highlight w:val="none"/>
              </w:rPr>
              <w:t>表。</w:t>
            </w:r>
          </w:p>
          <w:p w14:paraId="092A5BEC">
            <w:pPr>
              <w:spacing w:line="440" w:lineRule="exact"/>
              <w:jc w:val="center"/>
              <w:rPr>
                <w:rFonts w:hint="eastAsia" w:ascii="Times New Roman" w:hAnsi="Times New Roman" w:eastAsia="宋体" w:cs="Times New Roman"/>
                <w:b/>
                <w:color w:val="auto"/>
                <w:sz w:val="24"/>
              </w:rPr>
            </w:pPr>
            <w:r>
              <w:rPr>
                <w:rFonts w:hint="eastAsia" w:ascii="Times New Roman" w:hAnsi="Times New Roman" w:eastAsia="宋体" w:cs="Times New Roman"/>
                <w:b/>
                <w:color w:val="auto"/>
                <w:sz w:val="24"/>
              </w:rPr>
              <w:t>表</w:t>
            </w:r>
            <w:r>
              <w:rPr>
                <w:rFonts w:hint="eastAsia" w:ascii="Times New Roman" w:hAnsi="Times New Roman" w:eastAsia="宋体" w:cs="Times New Roman"/>
                <w:b/>
                <w:color w:val="auto"/>
                <w:sz w:val="24"/>
                <w:lang w:val="en-US" w:eastAsia="zh-CN"/>
              </w:rPr>
              <w:t>3-</w:t>
            </w:r>
            <w:r>
              <w:rPr>
                <w:rFonts w:hint="eastAsia" w:cs="Times New Roman"/>
                <w:b/>
                <w:color w:val="auto"/>
                <w:sz w:val="24"/>
                <w:lang w:val="en-US" w:eastAsia="zh-CN"/>
              </w:rPr>
              <w:t>4</w:t>
            </w:r>
            <w:r>
              <w:rPr>
                <w:rFonts w:hint="eastAsia" w:ascii="Times New Roman" w:hAnsi="Times New Roman" w:eastAsia="宋体" w:cs="Times New Roman"/>
                <w:b/>
                <w:color w:val="auto"/>
                <w:sz w:val="24"/>
              </w:rPr>
              <w:t>大气污染物综合排放标准</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54"/>
              <w:gridCol w:w="1970"/>
              <w:gridCol w:w="2317"/>
              <w:gridCol w:w="2898"/>
            </w:tblGrid>
            <w:tr w14:paraId="330F0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3" w:hRule="atLeast"/>
                <w:jc w:val="center"/>
              </w:trPr>
              <w:tc>
                <w:tcPr>
                  <w:tcW w:w="954" w:type="dxa"/>
                  <w:tcBorders>
                    <w:tl2br w:val="nil"/>
                    <w:tr2bl w:val="nil"/>
                  </w:tcBorders>
                  <w:noWrap w:val="0"/>
                  <w:vAlign w:val="center"/>
                </w:tcPr>
                <w:p w14:paraId="46E38C8E">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时段</w:t>
                  </w:r>
                </w:p>
              </w:tc>
              <w:tc>
                <w:tcPr>
                  <w:tcW w:w="1970" w:type="dxa"/>
                  <w:tcBorders>
                    <w:tl2br w:val="nil"/>
                    <w:tr2bl w:val="nil"/>
                  </w:tcBorders>
                  <w:noWrap w:val="0"/>
                  <w:vAlign w:val="center"/>
                </w:tcPr>
                <w:p w14:paraId="6AEFB200">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污染物名称</w:t>
                  </w:r>
                </w:p>
              </w:tc>
              <w:tc>
                <w:tcPr>
                  <w:tcW w:w="2317" w:type="dxa"/>
                  <w:tcBorders>
                    <w:tl2br w:val="nil"/>
                    <w:tr2bl w:val="nil"/>
                  </w:tcBorders>
                  <w:noWrap w:val="0"/>
                  <w:vAlign w:val="center"/>
                </w:tcPr>
                <w:p w14:paraId="43A60B62">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浓度限值</w:t>
                  </w:r>
                </w:p>
              </w:tc>
              <w:tc>
                <w:tcPr>
                  <w:tcW w:w="2898" w:type="dxa"/>
                  <w:tcBorders>
                    <w:tl2br w:val="nil"/>
                    <w:tr2bl w:val="nil"/>
                  </w:tcBorders>
                  <w:noWrap w:val="0"/>
                  <w:vAlign w:val="center"/>
                </w:tcPr>
                <w:p w14:paraId="5743D0A7">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标准来源</w:t>
                  </w:r>
                </w:p>
              </w:tc>
            </w:tr>
            <w:tr w14:paraId="22874E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37" w:hRule="atLeast"/>
                <w:jc w:val="center"/>
              </w:trPr>
              <w:tc>
                <w:tcPr>
                  <w:tcW w:w="954" w:type="dxa"/>
                  <w:vMerge w:val="restart"/>
                  <w:tcBorders>
                    <w:tl2br w:val="nil"/>
                    <w:tr2bl w:val="nil"/>
                  </w:tcBorders>
                  <w:noWrap w:val="0"/>
                  <w:vAlign w:val="center"/>
                </w:tcPr>
                <w:p w14:paraId="59B31228">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运营期</w:t>
                  </w:r>
                </w:p>
              </w:tc>
              <w:tc>
                <w:tcPr>
                  <w:tcW w:w="1970" w:type="dxa"/>
                  <w:tcBorders>
                    <w:tl2br w:val="nil"/>
                    <w:tr2bl w:val="nil"/>
                  </w:tcBorders>
                  <w:noWrap w:val="0"/>
                  <w:vAlign w:val="center"/>
                </w:tcPr>
                <w:p w14:paraId="6CA3EFAF">
                  <w:pPr>
                    <w:spacing w:line="360" w:lineRule="exact"/>
                    <w:jc w:val="center"/>
                    <w:rPr>
                      <w:rFonts w:ascii="Times New Roman" w:hAnsi="Times New Roman" w:cs="Times New Roman"/>
                      <w:color w:val="auto"/>
                      <w:szCs w:val="21"/>
                    </w:rPr>
                  </w:pPr>
                  <w:r>
                    <w:rPr>
                      <w:rFonts w:hint="eastAsia" w:ascii="Times New Roman" w:hAnsi="Times New Roman" w:cs="Times New Roman"/>
                      <w:color w:val="auto"/>
                      <w:szCs w:val="21"/>
                      <w:lang w:eastAsia="zh-CN"/>
                    </w:rPr>
                    <w:t>上料、</w:t>
                  </w:r>
                  <w:r>
                    <w:rPr>
                      <w:rFonts w:ascii="Times New Roman" w:hAnsi="Times New Roman" w:cs="Times New Roman"/>
                      <w:color w:val="auto"/>
                      <w:szCs w:val="21"/>
                    </w:rPr>
                    <w:t>破碎</w:t>
                  </w:r>
                  <w:r>
                    <w:rPr>
                      <w:rFonts w:hint="eastAsia" w:ascii="Times New Roman" w:hAnsi="Times New Roman" w:cs="Times New Roman"/>
                      <w:color w:val="auto"/>
                      <w:szCs w:val="21"/>
                      <w:lang w:eastAsia="zh-CN"/>
                    </w:rPr>
                    <w:t>、</w:t>
                  </w:r>
                  <w:r>
                    <w:rPr>
                      <w:rFonts w:ascii="Times New Roman" w:hAnsi="Times New Roman" w:cs="Times New Roman"/>
                      <w:color w:val="auto"/>
                      <w:szCs w:val="21"/>
                    </w:rPr>
                    <w:t>筛分粉尘</w:t>
                  </w:r>
                </w:p>
              </w:tc>
              <w:tc>
                <w:tcPr>
                  <w:tcW w:w="2317" w:type="dxa"/>
                  <w:tcBorders>
                    <w:tl2br w:val="nil"/>
                    <w:tr2bl w:val="nil"/>
                  </w:tcBorders>
                  <w:noWrap w:val="0"/>
                  <w:vAlign w:val="center"/>
                </w:tcPr>
                <w:p w14:paraId="5C1D7728">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颗粒物≤30mg/m</w:t>
                  </w:r>
                  <w:r>
                    <w:rPr>
                      <w:rFonts w:ascii="Times New Roman" w:hAnsi="Times New Roman" w:cs="Times New Roman"/>
                      <w:color w:val="auto"/>
                      <w:szCs w:val="21"/>
                      <w:vertAlign w:val="superscript"/>
                    </w:rPr>
                    <w:t>3</w:t>
                  </w:r>
                </w:p>
              </w:tc>
              <w:tc>
                <w:tcPr>
                  <w:tcW w:w="2898" w:type="dxa"/>
                  <w:vMerge w:val="restart"/>
                  <w:tcBorders>
                    <w:tl2br w:val="nil"/>
                    <w:tr2bl w:val="nil"/>
                  </w:tcBorders>
                  <w:noWrap w:val="0"/>
                  <w:vAlign w:val="center"/>
                </w:tcPr>
                <w:p w14:paraId="16941493">
                  <w:pPr>
                    <w:spacing w:line="360" w:lineRule="exact"/>
                    <w:jc w:val="center"/>
                    <w:rPr>
                      <w:rFonts w:hint="eastAsia" w:ascii="Times New Roman" w:hAnsi="Times New Roman" w:eastAsia="宋体" w:cs="Times New Roman"/>
                      <w:color w:val="auto"/>
                      <w:szCs w:val="21"/>
                      <w:highlight w:val="none"/>
                      <w:lang w:eastAsia="zh-CN"/>
                    </w:rPr>
                  </w:pPr>
                  <w:r>
                    <w:rPr>
                      <w:rFonts w:ascii="Times New Roman" w:hAnsi="Times New Roman" w:cs="Times New Roman"/>
                      <w:color w:val="auto"/>
                      <w:szCs w:val="21"/>
                      <w:highlight w:val="none"/>
                    </w:rPr>
                    <w:t>《砖瓦工业大气污染物排放标准》（GB29620-2013）表2</w:t>
                  </w:r>
                  <w:r>
                    <w:rPr>
                      <w:rFonts w:hint="eastAsia" w:ascii="Times New Roman" w:hAnsi="Times New Roman" w:cs="Times New Roman"/>
                      <w:color w:val="auto"/>
                      <w:szCs w:val="21"/>
                      <w:highlight w:val="none"/>
                      <w:lang w:eastAsia="zh-CN"/>
                    </w:rPr>
                    <w:t>标准</w:t>
                  </w:r>
                  <w:r>
                    <w:rPr>
                      <w:rFonts w:hint="eastAsia" w:cs="Times New Roman"/>
                      <w:color w:val="auto"/>
                      <w:szCs w:val="21"/>
                      <w:highlight w:val="none"/>
                      <w:lang w:eastAsia="zh-CN"/>
                    </w:rPr>
                    <w:t>。</w:t>
                  </w:r>
                </w:p>
              </w:tc>
            </w:tr>
            <w:tr w14:paraId="724C34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3" w:hRule="atLeast"/>
                <w:jc w:val="center"/>
              </w:trPr>
              <w:tc>
                <w:tcPr>
                  <w:tcW w:w="954" w:type="dxa"/>
                  <w:vMerge w:val="continue"/>
                  <w:tcBorders>
                    <w:tl2br w:val="nil"/>
                    <w:tr2bl w:val="nil"/>
                  </w:tcBorders>
                  <w:noWrap w:val="0"/>
                  <w:vAlign w:val="center"/>
                </w:tcPr>
                <w:p w14:paraId="374A383A">
                  <w:pPr>
                    <w:spacing w:line="360" w:lineRule="exact"/>
                    <w:jc w:val="center"/>
                    <w:rPr>
                      <w:rFonts w:ascii="Times New Roman" w:hAnsi="Times New Roman" w:cs="Times New Roman"/>
                      <w:color w:val="auto"/>
                      <w:szCs w:val="21"/>
                    </w:rPr>
                  </w:pPr>
                </w:p>
              </w:tc>
              <w:tc>
                <w:tcPr>
                  <w:tcW w:w="1970" w:type="dxa"/>
                  <w:vMerge w:val="restart"/>
                  <w:tcBorders>
                    <w:tl2br w:val="nil"/>
                    <w:tr2bl w:val="nil"/>
                  </w:tcBorders>
                  <w:noWrap w:val="0"/>
                  <w:vAlign w:val="center"/>
                </w:tcPr>
                <w:p w14:paraId="26D30311">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隧道窑烟气</w:t>
                  </w:r>
                </w:p>
              </w:tc>
              <w:tc>
                <w:tcPr>
                  <w:tcW w:w="2317" w:type="dxa"/>
                  <w:tcBorders>
                    <w:tl2br w:val="nil"/>
                    <w:tr2bl w:val="nil"/>
                  </w:tcBorders>
                  <w:noWrap w:val="0"/>
                  <w:vAlign w:val="center"/>
                </w:tcPr>
                <w:p w14:paraId="45BDC4FF">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颗粒物≤30mg/m</w:t>
                  </w:r>
                  <w:r>
                    <w:rPr>
                      <w:rFonts w:ascii="Times New Roman" w:hAnsi="Times New Roman" w:cs="Times New Roman"/>
                      <w:color w:val="auto"/>
                      <w:szCs w:val="21"/>
                      <w:vertAlign w:val="superscript"/>
                    </w:rPr>
                    <w:t>3</w:t>
                  </w:r>
                </w:p>
              </w:tc>
              <w:tc>
                <w:tcPr>
                  <w:tcW w:w="2898" w:type="dxa"/>
                  <w:vMerge w:val="continue"/>
                  <w:tcBorders>
                    <w:tl2br w:val="nil"/>
                    <w:tr2bl w:val="nil"/>
                  </w:tcBorders>
                  <w:noWrap w:val="0"/>
                  <w:vAlign w:val="center"/>
                </w:tcPr>
                <w:p w14:paraId="05378000">
                  <w:pPr>
                    <w:spacing w:line="360" w:lineRule="exact"/>
                    <w:jc w:val="center"/>
                    <w:rPr>
                      <w:rFonts w:ascii="Times New Roman" w:hAnsi="Times New Roman" w:cs="Times New Roman"/>
                      <w:color w:val="auto"/>
                      <w:szCs w:val="21"/>
                      <w:highlight w:val="none"/>
                      <w:rPrChange w:id="5" w:author="落叶无声1395112188" w:date="2018-07-07T14:02:00Z">
                        <w:rPr>
                          <w:rFonts w:ascii="Times New Roman" w:hAnsi="Times New Roman" w:cs="Times New Roman"/>
                          <w:szCs w:val="21"/>
                        </w:rPr>
                      </w:rPrChange>
                    </w:rPr>
                  </w:pPr>
                </w:p>
              </w:tc>
            </w:tr>
            <w:tr w14:paraId="2A97E6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3" w:hRule="atLeast"/>
                <w:jc w:val="center"/>
              </w:trPr>
              <w:tc>
                <w:tcPr>
                  <w:tcW w:w="954" w:type="dxa"/>
                  <w:vMerge w:val="continue"/>
                  <w:tcBorders>
                    <w:tl2br w:val="nil"/>
                    <w:tr2bl w:val="nil"/>
                  </w:tcBorders>
                  <w:noWrap w:val="0"/>
                  <w:vAlign w:val="center"/>
                </w:tcPr>
                <w:p w14:paraId="45BA01EF">
                  <w:pPr>
                    <w:spacing w:line="360" w:lineRule="exact"/>
                    <w:jc w:val="center"/>
                    <w:rPr>
                      <w:rFonts w:ascii="Times New Roman" w:hAnsi="Times New Roman" w:cs="Times New Roman"/>
                      <w:color w:val="auto"/>
                      <w:szCs w:val="21"/>
                    </w:rPr>
                  </w:pPr>
                </w:p>
              </w:tc>
              <w:tc>
                <w:tcPr>
                  <w:tcW w:w="1970" w:type="dxa"/>
                  <w:vMerge w:val="continue"/>
                  <w:tcBorders>
                    <w:tl2br w:val="nil"/>
                    <w:tr2bl w:val="nil"/>
                  </w:tcBorders>
                  <w:noWrap w:val="0"/>
                  <w:vAlign w:val="center"/>
                </w:tcPr>
                <w:p w14:paraId="6ECF4777">
                  <w:pPr>
                    <w:spacing w:line="360" w:lineRule="exact"/>
                    <w:jc w:val="center"/>
                    <w:rPr>
                      <w:rFonts w:ascii="Times New Roman" w:hAnsi="Times New Roman" w:cs="Times New Roman"/>
                      <w:color w:val="auto"/>
                      <w:szCs w:val="21"/>
                    </w:rPr>
                  </w:pPr>
                </w:p>
              </w:tc>
              <w:tc>
                <w:tcPr>
                  <w:tcW w:w="2317" w:type="dxa"/>
                  <w:tcBorders>
                    <w:tl2br w:val="nil"/>
                    <w:tr2bl w:val="nil"/>
                  </w:tcBorders>
                  <w:noWrap w:val="0"/>
                  <w:vAlign w:val="center"/>
                </w:tcPr>
                <w:p w14:paraId="2E199747">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SO</w:t>
                  </w:r>
                  <w:r>
                    <w:rPr>
                      <w:rFonts w:ascii="Times New Roman" w:hAnsi="Times New Roman" w:cs="Times New Roman"/>
                      <w:color w:val="auto"/>
                      <w:szCs w:val="21"/>
                      <w:vertAlign w:val="subscript"/>
                    </w:rPr>
                    <w:t>2</w:t>
                  </w:r>
                  <w:r>
                    <w:rPr>
                      <w:rFonts w:ascii="Times New Roman" w:hAnsi="Times New Roman" w:cs="Times New Roman"/>
                      <w:color w:val="auto"/>
                      <w:szCs w:val="21"/>
                    </w:rPr>
                    <w:t>≤</w:t>
                  </w:r>
                  <w:r>
                    <w:rPr>
                      <w:rFonts w:hint="eastAsia" w:cs="Times New Roman"/>
                      <w:color w:val="auto"/>
                      <w:szCs w:val="21"/>
                      <w:lang w:val="en-US" w:eastAsia="zh-CN"/>
                    </w:rPr>
                    <w:t>300</w:t>
                  </w:r>
                  <w:r>
                    <w:rPr>
                      <w:rFonts w:ascii="Times New Roman" w:hAnsi="Times New Roman" w:cs="Times New Roman"/>
                      <w:color w:val="auto"/>
                      <w:szCs w:val="21"/>
                    </w:rPr>
                    <w:t>mg/m</w:t>
                  </w:r>
                  <w:r>
                    <w:rPr>
                      <w:rFonts w:ascii="Times New Roman" w:hAnsi="Times New Roman" w:cs="Times New Roman"/>
                      <w:color w:val="auto"/>
                      <w:szCs w:val="21"/>
                      <w:vertAlign w:val="superscript"/>
                    </w:rPr>
                    <w:t>3</w:t>
                  </w:r>
                </w:p>
              </w:tc>
              <w:tc>
                <w:tcPr>
                  <w:tcW w:w="2898" w:type="dxa"/>
                  <w:vMerge w:val="continue"/>
                  <w:tcBorders>
                    <w:tl2br w:val="nil"/>
                    <w:tr2bl w:val="nil"/>
                  </w:tcBorders>
                  <w:noWrap w:val="0"/>
                  <w:vAlign w:val="center"/>
                </w:tcPr>
                <w:p w14:paraId="25B418B0">
                  <w:pPr>
                    <w:spacing w:line="360" w:lineRule="exact"/>
                    <w:jc w:val="center"/>
                    <w:rPr>
                      <w:rFonts w:ascii="Times New Roman" w:hAnsi="Times New Roman" w:cs="Times New Roman"/>
                      <w:color w:val="auto"/>
                      <w:szCs w:val="21"/>
                      <w:highlight w:val="none"/>
                      <w:rPrChange w:id="6" w:author="落叶无声1395112188" w:date="2018-07-07T14:02:00Z">
                        <w:rPr>
                          <w:rFonts w:ascii="Times New Roman" w:hAnsi="Times New Roman" w:cs="Times New Roman"/>
                          <w:szCs w:val="21"/>
                        </w:rPr>
                      </w:rPrChange>
                    </w:rPr>
                  </w:pPr>
                </w:p>
              </w:tc>
            </w:tr>
            <w:tr w14:paraId="730B47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39" w:hRule="atLeast"/>
                <w:jc w:val="center"/>
              </w:trPr>
              <w:tc>
                <w:tcPr>
                  <w:tcW w:w="954" w:type="dxa"/>
                  <w:vMerge w:val="continue"/>
                  <w:tcBorders>
                    <w:tl2br w:val="nil"/>
                    <w:tr2bl w:val="nil"/>
                  </w:tcBorders>
                  <w:noWrap w:val="0"/>
                  <w:vAlign w:val="center"/>
                </w:tcPr>
                <w:p w14:paraId="732BF188">
                  <w:pPr>
                    <w:spacing w:line="360" w:lineRule="exact"/>
                    <w:jc w:val="center"/>
                    <w:rPr>
                      <w:rFonts w:ascii="Times New Roman" w:hAnsi="Times New Roman" w:cs="Times New Roman"/>
                      <w:color w:val="auto"/>
                      <w:szCs w:val="21"/>
                    </w:rPr>
                  </w:pPr>
                </w:p>
              </w:tc>
              <w:tc>
                <w:tcPr>
                  <w:tcW w:w="1970" w:type="dxa"/>
                  <w:vMerge w:val="continue"/>
                  <w:tcBorders>
                    <w:tl2br w:val="nil"/>
                    <w:tr2bl w:val="nil"/>
                  </w:tcBorders>
                  <w:noWrap w:val="0"/>
                  <w:vAlign w:val="center"/>
                </w:tcPr>
                <w:p w14:paraId="46C57E65">
                  <w:pPr>
                    <w:spacing w:line="360" w:lineRule="exact"/>
                    <w:jc w:val="center"/>
                    <w:rPr>
                      <w:rFonts w:ascii="Times New Roman" w:hAnsi="Times New Roman" w:cs="Times New Roman"/>
                      <w:color w:val="auto"/>
                      <w:szCs w:val="21"/>
                    </w:rPr>
                  </w:pPr>
                </w:p>
              </w:tc>
              <w:tc>
                <w:tcPr>
                  <w:tcW w:w="2317" w:type="dxa"/>
                  <w:tcBorders>
                    <w:bottom w:val="single" w:color="000000" w:sz="8" w:space="0"/>
                    <w:tl2br w:val="nil"/>
                    <w:tr2bl w:val="nil"/>
                  </w:tcBorders>
                  <w:noWrap w:val="0"/>
                  <w:vAlign w:val="center"/>
                </w:tcPr>
                <w:p w14:paraId="7AEE930B">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NO</w:t>
                  </w:r>
                  <w:r>
                    <w:rPr>
                      <w:rFonts w:ascii="Times New Roman" w:hAnsi="Times New Roman" w:cs="Times New Roman"/>
                      <w:color w:val="auto"/>
                      <w:szCs w:val="21"/>
                      <w:vertAlign w:val="subscript"/>
                    </w:rPr>
                    <w:t>x</w:t>
                  </w:r>
                  <w:r>
                    <w:rPr>
                      <w:rFonts w:ascii="Times New Roman" w:hAnsi="Times New Roman" w:cs="Times New Roman"/>
                      <w:color w:val="auto"/>
                      <w:szCs w:val="21"/>
                    </w:rPr>
                    <w:t>≤200mg/m</w:t>
                  </w:r>
                  <w:r>
                    <w:rPr>
                      <w:rFonts w:ascii="Times New Roman" w:hAnsi="Times New Roman" w:cs="Times New Roman"/>
                      <w:color w:val="auto"/>
                      <w:szCs w:val="21"/>
                      <w:vertAlign w:val="superscript"/>
                    </w:rPr>
                    <w:t>3</w:t>
                  </w:r>
                </w:p>
              </w:tc>
              <w:tc>
                <w:tcPr>
                  <w:tcW w:w="2898" w:type="dxa"/>
                  <w:vMerge w:val="continue"/>
                  <w:tcBorders>
                    <w:tl2br w:val="nil"/>
                    <w:tr2bl w:val="nil"/>
                  </w:tcBorders>
                  <w:noWrap w:val="0"/>
                  <w:vAlign w:val="center"/>
                </w:tcPr>
                <w:p w14:paraId="56316198">
                  <w:pPr>
                    <w:spacing w:line="360" w:lineRule="exact"/>
                    <w:jc w:val="center"/>
                    <w:rPr>
                      <w:rFonts w:ascii="Times New Roman" w:hAnsi="Times New Roman" w:cs="Times New Roman"/>
                      <w:color w:val="auto"/>
                      <w:szCs w:val="21"/>
                      <w:highlight w:val="none"/>
                      <w:rPrChange w:id="7" w:author="落叶无声1395112188" w:date="2018-07-07T14:02:00Z">
                        <w:rPr>
                          <w:rFonts w:ascii="Times New Roman" w:hAnsi="Times New Roman" w:cs="Times New Roman"/>
                          <w:szCs w:val="21"/>
                        </w:rPr>
                      </w:rPrChange>
                    </w:rPr>
                  </w:pPr>
                </w:p>
              </w:tc>
            </w:tr>
            <w:tr w14:paraId="6D5A25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54" w:hRule="atLeast"/>
                <w:jc w:val="center"/>
              </w:trPr>
              <w:tc>
                <w:tcPr>
                  <w:tcW w:w="954" w:type="dxa"/>
                  <w:vMerge w:val="continue"/>
                  <w:tcBorders>
                    <w:tl2br w:val="nil"/>
                    <w:tr2bl w:val="nil"/>
                  </w:tcBorders>
                  <w:noWrap w:val="0"/>
                  <w:vAlign w:val="center"/>
                </w:tcPr>
                <w:p w14:paraId="28C85870">
                  <w:pPr>
                    <w:spacing w:line="360" w:lineRule="exact"/>
                    <w:jc w:val="center"/>
                    <w:rPr>
                      <w:rFonts w:ascii="Times New Roman" w:hAnsi="Times New Roman" w:cs="Times New Roman"/>
                      <w:color w:val="auto"/>
                      <w:szCs w:val="21"/>
                    </w:rPr>
                  </w:pPr>
                </w:p>
              </w:tc>
              <w:tc>
                <w:tcPr>
                  <w:tcW w:w="1970" w:type="dxa"/>
                  <w:vMerge w:val="continue"/>
                  <w:tcBorders>
                    <w:tl2br w:val="nil"/>
                    <w:tr2bl w:val="nil"/>
                  </w:tcBorders>
                  <w:noWrap w:val="0"/>
                  <w:vAlign w:val="center"/>
                </w:tcPr>
                <w:p w14:paraId="323B1747">
                  <w:pPr>
                    <w:spacing w:line="360" w:lineRule="exact"/>
                    <w:jc w:val="center"/>
                    <w:rPr>
                      <w:rFonts w:ascii="Times New Roman" w:hAnsi="Times New Roman" w:cs="Times New Roman"/>
                      <w:color w:val="auto"/>
                      <w:szCs w:val="21"/>
                    </w:rPr>
                  </w:pPr>
                </w:p>
              </w:tc>
              <w:tc>
                <w:tcPr>
                  <w:tcW w:w="2317" w:type="dxa"/>
                  <w:tcBorders>
                    <w:top w:val="single" w:color="000000" w:sz="8" w:space="0"/>
                    <w:tl2br w:val="nil"/>
                    <w:tr2bl w:val="nil"/>
                  </w:tcBorders>
                  <w:noWrap w:val="0"/>
                  <w:vAlign w:val="center"/>
                </w:tcPr>
                <w:p w14:paraId="20FE7D91">
                  <w:pPr>
                    <w:spacing w:line="360" w:lineRule="exact"/>
                    <w:jc w:val="center"/>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氟化物</w:t>
                  </w:r>
                  <w:r>
                    <w:rPr>
                      <w:rFonts w:ascii="Times New Roman" w:hAnsi="Times New Roman" w:cs="Times New Roman"/>
                      <w:color w:val="auto"/>
                      <w:szCs w:val="21"/>
                    </w:rPr>
                    <w:t>≤</w:t>
                  </w:r>
                  <w:r>
                    <w:rPr>
                      <w:rFonts w:hint="eastAsia" w:ascii="Times New Roman" w:hAnsi="Times New Roman" w:cs="Times New Roman"/>
                      <w:color w:val="auto"/>
                      <w:szCs w:val="21"/>
                      <w:lang w:val="en-US" w:eastAsia="zh-CN"/>
                    </w:rPr>
                    <w:t>3</w:t>
                  </w:r>
                  <w:r>
                    <w:rPr>
                      <w:rFonts w:ascii="Times New Roman" w:hAnsi="Times New Roman" w:cs="Times New Roman"/>
                      <w:color w:val="auto"/>
                      <w:szCs w:val="21"/>
                    </w:rPr>
                    <w:t>mg/m</w:t>
                  </w:r>
                  <w:r>
                    <w:rPr>
                      <w:rFonts w:ascii="Times New Roman" w:hAnsi="Times New Roman" w:cs="Times New Roman"/>
                      <w:color w:val="auto"/>
                      <w:szCs w:val="21"/>
                      <w:vertAlign w:val="superscript"/>
                    </w:rPr>
                    <w:t>3</w:t>
                  </w:r>
                </w:p>
              </w:tc>
              <w:tc>
                <w:tcPr>
                  <w:tcW w:w="2898" w:type="dxa"/>
                  <w:vMerge w:val="continue"/>
                  <w:tcBorders>
                    <w:tl2br w:val="nil"/>
                    <w:tr2bl w:val="nil"/>
                  </w:tcBorders>
                  <w:noWrap w:val="0"/>
                  <w:vAlign w:val="center"/>
                </w:tcPr>
                <w:p w14:paraId="36DD81A3">
                  <w:pPr>
                    <w:spacing w:line="360" w:lineRule="exact"/>
                    <w:jc w:val="center"/>
                    <w:rPr>
                      <w:rFonts w:ascii="Times New Roman" w:hAnsi="Times New Roman" w:cs="Times New Roman"/>
                      <w:color w:val="auto"/>
                      <w:szCs w:val="21"/>
                      <w:highlight w:val="none"/>
                    </w:rPr>
                  </w:pPr>
                </w:p>
              </w:tc>
            </w:tr>
            <w:tr w14:paraId="58E02C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45" w:hRule="atLeast"/>
                <w:jc w:val="center"/>
              </w:trPr>
              <w:tc>
                <w:tcPr>
                  <w:tcW w:w="954" w:type="dxa"/>
                  <w:vMerge w:val="continue"/>
                  <w:tcBorders>
                    <w:tl2br w:val="nil"/>
                    <w:tr2bl w:val="nil"/>
                  </w:tcBorders>
                  <w:noWrap w:val="0"/>
                  <w:vAlign w:val="center"/>
                </w:tcPr>
                <w:p w14:paraId="22D45D92">
                  <w:pPr>
                    <w:spacing w:line="360" w:lineRule="exact"/>
                    <w:jc w:val="center"/>
                    <w:rPr>
                      <w:rFonts w:ascii="Times New Roman" w:hAnsi="Times New Roman" w:cs="Times New Roman"/>
                      <w:color w:val="auto"/>
                      <w:szCs w:val="21"/>
                    </w:rPr>
                  </w:pPr>
                </w:p>
              </w:tc>
              <w:tc>
                <w:tcPr>
                  <w:tcW w:w="1970" w:type="dxa"/>
                  <w:tcBorders>
                    <w:tl2br w:val="nil"/>
                    <w:tr2bl w:val="nil"/>
                  </w:tcBorders>
                  <w:noWrap w:val="0"/>
                  <w:vAlign w:val="center"/>
                </w:tcPr>
                <w:p w14:paraId="04BF6707">
                  <w:pPr>
                    <w:spacing w:line="360" w:lineRule="exact"/>
                    <w:jc w:val="center"/>
                    <w:rPr>
                      <w:rFonts w:ascii="Times New Roman" w:hAnsi="Times New Roman" w:cs="Times New Roman"/>
                      <w:color w:val="auto"/>
                      <w:szCs w:val="21"/>
                    </w:rPr>
                  </w:pPr>
                  <w:r>
                    <w:rPr>
                      <w:rFonts w:ascii="Times New Roman" w:hAnsi="Times New Roman" w:cs="Times New Roman"/>
                      <w:color w:val="auto"/>
                      <w:szCs w:val="21"/>
                    </w:rPr>
                    <w:t>无组织废气</w:t>
                  </w:r>
                </w:p>
              </w:tc>
              <w:tc>
                <w:tcPr>
                  <w:tcW w:w="2317" w:type="dxa"/>
                  <w:tcBorders>
                    <w:bottom w:val="single" w:color="000000" w:sz="8" w:space="0"/>
                    <w:tl2br w:val="nil"/>
                    <w:tr2bl w:val="nil"/>
                  </w:tcBorders>
                  <w:noWrap w:val="0"/>
                  <w:vAlign w:val="center"/>
                </w:tcPr>
                <w:p w14:paraId="4651AD30">
                  <w:pPr>
                    <w:spacing w:line="360" w:lineRule="exact"/>
                    <w:jc w:val="center"/>
                    <w:rPr>
                      <w:rFonts w:ascii="Times New Roman" w:hAnsi="Times New Roman" w:cs="Times New Roman"/>
                      <w:color w:val="auto"/>
                      <w:szCs w:val="21"/>
                    </w:rPr>
                  </w:pPr>
                  <w:r>
                    <w:rPr>
                      <w:rFonts w:hint="eastAsia" w:cs="Times New Roman"/>
                      <w:bCs/>
                      <w:color w:val="auto"/>
                      <w:szCs w:val="21"/>
                      <w:lang w:val="en-US" w:eastAsia="zh-CN"/>
                    </w:rPr>
                    <w:t>总悬浮颗粒物</w:t>
                  </w:r>
                  <w:r>
                    <w:rPr>
                      <w:rFonts w:ascii="Times New Roman" w:hAnsi="Times New Roman" w:cs="Times New Roman"/>
                      <w:bCs/>
                      <w:color w:val="auto"/>
                      <w:szCs w:val="21"/>
                    </w:rPr>
                    <w:t>≤1.0mg/m</w:t>
                  </w:r>
                  <w:r>
                    <w:rPr>
                      <w:rFonts w:ascii="Times New Roman" w:hAnsi="Times New Roman" w:cs="Times New Roman"/>
                      <w:bCs/>
                      <w:color w:val="auto"/>
                      <w:szCs w:val="21"/>
                      <w:vertAlign w:val="superscript"/>
                    </w:rPr>
                    <w:t>3</w:t>
                  </w:r>
                </w:p>
              </w:tc>
              <w:tc>
                <w:tcPr>
                  <w:tcW w:w="2898" w:type="dxa"/>
                  <w:tcBorders>
                    <w:tl2br w:val="nil"/>
                    <w:tr2bl w:val="nil"/>
                  </w:tcBorders>
                  <w:noWrap w:val="0"/>
                  <w:vAlign w:val="center"/>
                </w:tcPr>
                <w:p w14:paraId="71760EFC">
                  <w:pPr>
                    <w:spacing w:line="360" w:lineRule="exact"/>
                    <w:jc w:val="center"/>
                    <w:rPr>
                      <w:rFonts w:hint="eastAsia" w:ascii="Times New Roman" w:hAnsi="Times New Roman" w:eastAsia="宋体" w:cs="Times New Roman"/>
                      <w:color w:val="auto"/>
                      <w:szCs w:val="21"/>
                      <w:highlight w:val="none"/>
                      <w:lang w:eastAsia="zh-CN"/>
                    </w:rPr>
                  </w:pPr>
                  <w:r>
                    <w:rPr>
                      <w:rFonts w:ascii="Times New Roman" w:hAnsi="Times New Roman" w:cs="Times New Roman"/>
                      <w:color w:val="auto"/>
                      <w:szCs w:val="21"/>
                      <w:highlight w:val="none"/>
                    </w:rPr>
                    <w:t>《砖瓦工业大气污染物排放标准》（GB29620-2013）表3</w:t>
                  </w:r>
                  <w:r>
                    <w:rPr>
                      <w:rFonts w:hint="eastAsia" w:ascii="Times New Roman" w:hAnsi="Times New Roman" w:cs="Times New Roman"/>
                      <w:color w:val="auto"/>
                      <w:szCs w:val="21"/>
                      <w:highlight w:val="none"/>
                      <w:lang w:eastAsia="zh-CN"/>
                    </w:rPr>
                    <w:t>限值要求</w:t>
                  </w:r>
                  <w:r>
                    <w:rPr>
                      <w:rFonts w:hint="eastAsia" w:cs="Times New Roman"/>
                      <w:color w:val="auto"/>
                      <w:szCs w:val="21"/>
                      <w:highlight w:val="none"/>
                      <w:lang w:eastAsia="zh-CN"/>
                    </w:rPr>
                    <w:t>。</w:t>
                  </w:r>
                </w:p>
              </w:tc>
            </w:tr>
          </w:tbl>
          <w:p w14:paraId="5A2A02EE">
            <w:pPr>
              <w:pStyle w:val="67"/>
              <w:spacing w:line="360" w:lineRule="auto"/>
              <w:rPr>
                <w:b/>
                <w:bCs/>
                <w:color w:val="auto"/>
                <w:sz w:val="24"/>
                <w:szCs w:val="24"/>
              </w:rPr>
            </w:pPr>
            <w:r>
              <w:rPr>
                <w:rFonts w:hint="eastAsia"/>
                <w:b/>
                <w:color w:val="auto"/>
                <w:sz w:val="24"/>
                <w:szCs w:val="24"/>
                <w:lang w:val="en-US" w:eastAsia="zh-CN"/>
              </w:rPr>
              <w:t>2.</w:t>
            </w:r>
            <w:r>
              <w:rPr>
                <w:b/>
                <w:color w:val="auto"/>
                <w:sz w:val="24"/>
                <w:szCs w:val="24"/>
              </w:rPr>
              <w:t>噪声排放标准</w:t>
            </w:r>
          </w:p>
          <w:p w14:paraId="28847851">
            <w:pPr>
              <w:tabs>
                <w:tab w:val="left" w:pos="0"/>
              </w:tabs>
              <w:spacing w:line="360" w:lineRule="auto"/>
              <w:ind w:firstLine="480" w:firstLineChars="200"/>
              <w:rPr>
                <w:snapToGrid w:val="0"/>
                <w:color w:val="auto"/>
                <w:kern w:val="0"/>
                <w:sz w:val="24"/>
              </w:rPr>
            </w:pPr>
            <w:r>
              <w:rPr>
                <w:color w:val="auto"/>
                <w:sz w:val="24"/>
              </w:rPr>
              <w:t>运营期噪声执行《工业企业厂界环境噪声排放标准》（GB12348-2008）</w:t>
            </w:r>
            <w:r>
              <w:rPr>
                <w:rFonts w:hint="eastAsia"/>
                <w:color w:val="auto"/>
                <w:sz w:val="24"/>
              </w:rPr>
              <w:t>厂界外</w:t>
            </w:r>
            <w:r>
              <w:rPr>
                <w:rFonts w:hint="eastAsia"/>
                <w:color w:val="auto"/>
                <w:sz w:val="24"/>
                <w:lang w:val="en-US" w:eastAsia="zh-CN"/>
              </w:rPr>
              <w:t>2</w:t>
            </w:r>
            <w:r>
              <w:rPr>
                <w:color w:val="auto"/>
                <w:sz w:val="24"/>
              </w:rPr>
              <w:t>类声环境功能区标准。</w:t>
            </w:r>
          </w:p>
          <w:p w14:paraId="4FB3960E">
            <w:pPr>
              <w:spacing w:line="440" w:lineRule="exact"/>
              <w:jc w:val="center"/>
              <w:rPr>
                <w:b/>
                <w:color w:val="auto"/>
                <w:szCs w:val="21"/>
              </w:rPr>
            </w:pPr>
            <w:r>
              <w:rPr>
                <w:rFonts w:hint="eastAsia"/>
                <w:b/>
                <w:color w:val="auto"/>
                <w:sz w:val="24"/>
              </w:rPr>
              <w:t>表</w:t>
            </w:r>
            <w:r>
              <w:rPr>
                <w:rFonts w:hint="eastAsia"/>
                <w:b/>
                <w:color w:val="auto"/>
                <w:sz w:val="24"/>
                <w:lang w:val="en-US" w:eastAsia="zh-CN"/>
              </w:rPr>
              <w:t>3-5</w:t>
            </w:r>
            <w:r>
              <w:rPr>
                <w:rFonts w:hint="eastAsia"/>
                <w:b/>
                <w:color w:val="auto"/>
                <w:sz w:val="24"/>
              </w:rPr>
              <w:t xml:space="preserve"> </w:t>
            </w:r>
            <w:r>
              <w:rPr>
                <w:b/>
                <w:color w:val="auto"/>
                <w:sz w:val="24"/>
              </w:rPr>
              <w:t>《工业企业厂界</w:t>
            </w:r>
            <w:r>
              <w:rPr>
                <w:rFonts w:hint="eastAsia"/>
                <w:b/>
                <w:color w:val="auto"/>
                <w:sz w:val="24"/>
              </w:rPr>
              <w:t>环境</w:t>
            </w:r>
            <w:r>
              <w:rPr>
                <w:b/>
                <w:color w:val="auto"/>
                <w:sz w:val="24"/>
              </w:rPr>
              <w:t>噪声</w:t>
            </w:r>
            <w:r>
              <w:rPr>
                <w:rFonts w:hint="eastAsia"/>
                <w:b/>
                <w:color w:val="auto"/>
                <w:sz w:val="24"/>
              </w:rPr>
              <w:t>排放</w:t>
            </w:r>
            <w:r>
              <w:rPr>
                <w:b/>
                <w:color w:val="auto"/>
                <w:sz w:val="24"/>
              </w:rPr>
              <w:t>标准》（GB12348-</w:t>
            </w:r>
            <w:r>
              <w:rPr>
                <w:rFonts w:hint="eastAsia"/>
                <w:b/>
                <w:color w:val="auto"/>
                <w:sz w:val="24"/>
              </w:rPr>
              <w:t>2008</w:t>
            </w:r>
            <w:r>
              <w:rPr>
                <w:b/>
                <w:color w:val="auto"/>
                <w:sz w:val="24"/>
              </w:rPr>
              <w:t>）</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9"/>
              <w:gridCol w:w="2239"/>
              <w:gridCol w:w="2330"/>
            </w:tblGrid>
            <w:tr w14:paraId="21F9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210" w:type="pct"/>
                  <w:vMerge w:val="restart"/>
                  <w:vAlign w:val="center"/>
                </w:tcPr>
                <w:p w14:paraId="7355DA0A">
                  <w:pPr>
                    <w:pStyle w:val="7"/>
                    <w:snapToGrid w:val="0"/>
                    <w:spacing w:line="240" w:lineRule="atLeast"/>
                    <w:jc w:val="center"/>
                    <w:rPr>
                      <w:color w:val="auto"/>
                      <w:kern w:val="2"/>
                      <w:sz w:val="21"/>
                      <w:szCs w:val="21"/>
                    </w:rPr>
                  </w:pPr>
                  <w:r>
                    <w:rPr>
                      <w:rFonts w:hint="eastAsia"/>
                      <w:color w:val="auto"/>
                      <w:kern w:val="2"/>
                      <w:sz w:val="21"/>
                      <w:szCs w:val="21"/>
                    </w:rPr>
                    <w:t>标准限值</w:t>
                  </w:r>
                </w:p>
              </w:tc>
              <w:tc>
                <w:tcPr>
                  <w:tcW w:w="2790" w:type="pct"/>
                  <w:gridSpan w:val="2"/>
                  <w:vAlign w:val="center"/>
                </w:tcPr>
                <w:p w14:paraId="49AEAE60">
                  <w:pPr>
                    <w:pStyle w:val="7"/>
                    <w:snapToGrid w:val="0"/>
                    <w:spacing w:line="240" w:lineRule="atLeast"/>
                    <w:jc w:val="center"/>
                    <w:rPr>
                      <w:color w:val="auto"/>
                      <w:kern w:val="2"/>
                      <w:sz w:val="21"/>
                      <w:szCs w:val="21"/>
                    </w:rPr>
                  </w:pPr>
                  <w:r>
                    <w:rPr>
                      <w:rFonts w:hint="eastAsia"/>
                      <w:color w:val="auto"/>
                      <w:kern w:val="2"/>
                      <w:sz w:val="21"/>
                      <w:szCs w:val="21"/>
                    </w:rPr>
                    <w:t>时段</w:t>
                  </w:r>
                </w:p>
              </w:tc>
            </w:tr>
            <w:tr w14:paraId="6177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2210" w:type="pct"/>
                  <w:vMerge w:val="continue"/>
                  <w:vAlign w:val="center"/>
                </w:tcPr>
                <w:p w14:paraId="715BE759">
                  <w:pPr>
                    <w:widowControl/>
                    <w:spacing w:line="240" w:lineRule="atLeast"/>
                    <w:jc w:val="left"/>
                    <w:rPr>
                      <w:color w:val="auto"/>
                      <w:kern w:val="0"/>
                      <w:szCs w:val="21"/>
                    </w:rPr>
                  </w:pPr>
                </w:p>
              </w:tc>
              <w:tc>
                <w:tcPr>
                  <w:tcW w:w="1367" w:type="pct"/>
                  <w:vAlign w:val="center"/>
                </w:tcPr>
                <w:p w14:paraId="10DC875B">
                  <w:pPr>
                    <w:pStyle w:val="7"/>
                    <w:snapToGrid w:val="0"/>
                    <w:spacing w:line="240" w:lineRule="atLeast"/>
                    <w:jc w:val="center"/>
                    <w:rPr>
                      <w:color w:val="auto"/>
                      <w:kern w:val="2"/>
                      <w:sz w:val="21"/>
                      <w:szCs w:val="21"/>
                    </w:rPr>
                  </w:pPr>
                  <w:r>
                    <w:rPr>
                      <w:rFonts w:hint="eastAsia"/>
                      <w:color w:val="auto"/>
                      <w:kern w:val="2"/>
                      <w:sz w:val="21"/>
                      <w:szCs w:val="21"/>
                    </w:rPr>
                    <w:t>昼间</w:t>
                  </w:r>
                </w:p>
              </w:tc>
              <w:tc>
                <w:tcPr>
                  <w:tcW w:w="1423" w:type="pct"/>
                  <w:vAlign w:val="center"/>
                </w:tcPr>
                <w:p w14:paraId="771669DF">
                  <w:pPr>
                    <w:pStyle w:val="7"/>
                    <w:snapToGrid w:val="0"/>
                    <w:spacing w:line="240" w:lineRule="atLeast"/>
                    <w:jc w:val="center"/>
                    <w:rPr>
                      <w:color w:val="auto"/>
                      <w:kern w:val="2"/>
                      <w:sz w:val="21"/>
                      <w:szCs w:val="21"/>
                    </w:rPr>
                  </w:pPr>
                  <w:r>
                    <w:rPr>
                      <w:rFonts w:hint="eastAsia"/>
                      <w:color w:val="auto"/>
                      <w:kern w:val="2"/>
                      <w:sz w:val="21"/>
                      <w:szCs w:val="21"/>
                    </w:rPr>
                    <w:t>夜间</w:t>
                  </w:r>
                </w:p>
              </w:tc>
            </w:tr>
            <w:tr w14:paraId="032E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210" w:type="pct"/>
                  <w:vAlign w:val="center"/>
                </w:tcPr>
                <w:p w14:paraId="6CA16372">
                  <w:pPr>
                    <w:pStyle w:val="7"/>
                    <w:snapToGrid w:val="0"/>
                    <w:spacing w:line="240" w:lineRule="atLeast"/>
                    <w:jc w:val="center"/>
                    <w:rPr>
                      <w:rFonts w:hint="eastAsia" w:eastAsia="宋体"/>
                      <w:color w:val="auto"/>
                      <w:kern w:val="2"/>
                      <w:sz w:val="21"/>
                      <w:szCs w:val="21"/>
                      <w:lang w:eastAsia="zh-CN"/>
                    </w:rPr>
                  </w:pPr>
                  <w:r>
                    <w:rPr>
                      <w:rFonts w:hint="eastAsia"/>
                      <w:color w:val="auto"/>
                      <w:kern w:val="2"/>
                      <w:sz w:val="21"/>
                      <w:szCs w:val="21"/>
                      <w:lang w:val="en-US" w:eastAsia="zh-CN"/>
                    </w:rPr>
                    <w:t>2</w:t>
                  </w:r>
                  <w:r>
                    <w:rPr>
                      <w:rFonts w:hint="eastAsia"/>
                      <w:color w:val="auto"/>
                      <w:kern w:val="2"/>
                      <w:sz w:val="21"/>
                      <w:szCs w:val="21"/>
                    </w:rPr>
                    <w:t>类标准限值</w:t>
                  </w:r>
                  <w:r>
                    <w:rPr>
                      <w:color w:val="auto"/>
                      <w:kern w:val="2"/>
                      <w:sz w:val="21"/>
                      <w:szCs w:val="21"/>
                    </w:rPr>
                    <w:t>dB</w:t>
                  </w:r>
                  <w:r>
                    <w:rPr>
                      <w:rFonts w:hint="eastAsia"/>
                      <w:color w:val="auto"/>
                      <w:kern w:val="2"/>
                      <w:sz w:val="21"/>
                      <w:szCs w:val="21"/>
                      <w:lang w:eastAsia="zh-CN"/>
                    </w:rPr>
                    <w:t>（</w:t>
                  </w:r>
                  <w:r>
                    <w:rPr>
                      <w:color w:val="auto"/>
                      <w:kern w:val="2"/>
                      <w:sz w:val="21"/>
                      <w:szCs w:val="21"/>
                    </w:rPr>
                    <w:t>A</w:t>
                  </w:r>
                  <w:r>
                    <w:rPr>
                      <w:rFonts w:hint="eastAsia"/>
                      <w:color w:val="auto"/>
                      <w:kern w:val="2"/>
                      <w:sz w:val="21"/>
                      <w:szCs w:val="21"/>
                      <w:lang w:eastAsia="zh-CN"/>
                    </w:rPr>
                    <w:t>）</w:t>
                  </w:r>
                </w:p>
              </w:tc>
              <w:tc>
                <w:tcPr>
                  <w:tcW w:w="1367" w:type="pct"/>
                  <w:vAlign w:val="center"/>
                </w:tcPr>
                <w:p w14:paraId="5A9274B7">
                  <w:pPr>
                    <w:pStyle w:val="7"/>
                    <w:snapToGrid w:val="0"/>
                    <w:spacing w:line="240" w:lineRule="atLeast"/>
                    <w:jc w:val="center"/>
                    <w:rPr>
                      <w:rFonts w:hint="default" w:eastAsia="宋体"/>
                      <w:color w:val="auto"/>
                      <w:kern w:val="2"/>
                      <w:sz w:val="21"/>
                      <w:szCs w:val="21"/>
                      <w:lang w:val="en-US" w:eastAsia="zh-CN"/>
                    </w:rPr>
                  </w:pPr>
                  <w:r>
                    <w:rPr>
                      <w:rFonts w:hint="eastAsia"/>
                      <w:color w:val="auto"/>
                      <w:kern w:val="2"/>
                      <w:sz w:val="21"/>
                      <w:szCs w:val="21"/>
                      <w:lang w:val="en-US" w:eastAsia="zh-CN"/>
                    </w:rPr>
                    <w:t>60</w:t>
                  </w:r>
                </w:p>
              </w:tc>
              <w:tc>
                <w:tcPr>
                  <w:tcW w:w="1423" w:type="pct"/>
                  <w:vAlign w:val="center"/>
                </w:tcPr>
                <w:p w14:paraId="62543EFA">
                  <w:pPr>
                    <w:pStyle w:val="7"/>
                    <w:snapToGrid w:val="0"/>
                    <w:spacing w:line="240" w:lineRule="atLeast"/>
                    <w:jc w:val="center"/>
                    <w:rPr>
                      <w:rFonts w:hint="default" w:eastAsia="宋体"/>
                      <w:color w:val="auto"/>
                      <w:kern w:val="2"/>
                      <w:sz w:val="21"/>
                      <w:szCs w:val="21"/>
                      <w:lang w:val="en-US" w:eastAsia="zh-CN"/>
                    </w:rPr>
                  </w:pPr>
                  <w:r>
                    <w:rPr>
                      <w:rFonts w:hint="eastAsia"/>
                      <w:color w:val="auto"/>
                      <w:kern w:val="2"/>
                      <w:sz w:val="21"/>
                      <w:szCs w:val="21"/>
                      <w:lang w:val="en-US" w:eastAsia="zh-CN"/>
                    </w:rPr>
                    <w:t>50</w:t>
                  </w:r>
                </w:p>
              </w:tc>
            </w:tr>
          </w:tbl>
          <w:p w14:paraId="5861045A">
            <w:pPr>
              <w:pStyle w:val="67"/>
              <w:spacing w:line="360" w:lineRule="auto"/>
              <w:rPr>
                <w:b/>
                <w:color w:val="auto"/>
              </w:rPr>
            </w:pPr>
            <w:r>
              <w:rPr>
                <w:rFonts w:hint="eastAsia"/>
                <w:b/>
                <w:color w:val="auto"/>
                <w:sz w:val="24"/>
                <w:szCs w:val="24"/>
              </w:rPr>
              <w:t>3</w:t>
            </w:r>
            <w:r>
              <w:rPr>
                <w:rFonts w:hint="eastAsia"/>
                <w:b/>
                <w:color w:val="auto"/>
                <w:sz w:val="24"/>
                <w:szCs w:val="24"/>
                <w:lang w:val="en-US" w:eastAsia="zh-CN"/>
              </w:rPr>
              <w:t>.</w:t>
            </w:r>
            <w:r>
              <w:rPr>
                <w:rFonts w:hint="eastAsia"/>
                <w:b/>
                <w:color w:val="auto"/>
                <w:sz w:val="24"/>
                <w:szCs w:val="24"/>
              </w:rPr>
              <w:t>固体废物</w:t>
            </w:r>
            <w:r>
              <w:rPr>
                <w:rFonts w:hint="eastAsia"/>
                <w:b/>
                <w:color w:val="auto"/>
                <w:sz w:val="24"/>
                <w:szCs w:val="24"/>
                <w:lang w:eastAsia="zh-CN"/>
              </w:rPr>
              <w:t>排放</w:t>
            </w:r>
            <w:r>
              <w:rPr>
                <w:rFonts w:hint="eastAsia"/>
                <w:b/>
                <w:color w:val="auto"/>
                <w:sz w:val="24"/>
                <w:szCs w:val="24"/>
              </w:rPr>
              <w:t>标准</w:t>
            </w:r>
          </w:p>
          <w:p w14:paraId="18014841">
            <w:pPr>
              <w:tabs>
                <w:tab w:val="left" w:pos="0"/>
              </w:tabs>
              <w:spacing w:line="360" w:lineRule="auto"/>
              <w:ind w:firstLine="480" w:firstLineChars="200"/>
              <w:rPr>
                <w:color w:val="auto"/>
                <w:sz w:val="24"/>
              </w:rPr>
            </w:pPr>
            <w:r>
              <w:rPr>
                <w:rFonts w:hint="eastAsia"/>
                <w:color w:val="auto"/>
                <w:sz w:val="24"/>
              </w:rPr>
              <w:t>一般</w:t>
            </w:r>
            <w:r>
              <w:rPr>
                <w:rFonts w:hint="eastAsia"/>
                <w:color w:val="auto"/>
                <w:sz w:val="24"/>
                <w:lang w:eastAsia="zh-CN"/>
              </w:rPr>
              <w:t>固体废物</w:t>
            </w:r>
            <w:r>
              <w:rPr>
                <w:rFonts w:hint="eastAsia"/>
                <w:color w:val="auto"/>
                <w:sz w:val="24"/>
              </w:rPr>
              <w:t>执行</w:t>
            </w:r>
            <w:r>
              <w:rPr>
                <w:color w:val="auto"/>
                <w:sz w:val="24"/>
              </w:rPr>
              <w:t>《</w:t>
            </w:r>
            <w:r>
              <w:rPr>
                <w:rFonts w:hint="eastAsia"/>
                <w:color w:val="auto"/>
                <w:sz w:val="24"/>
              </w:rPr>
              <w:t>一般工业固体废物贮存和填埋污染控制标准</w:t>
            </w:r>
            <w:r>
              <w:rPr>
                <w:color w:val="auto"/>
                <w:sz w:val="24"/>
              </w:rPr>
              <w:t>》（GB</w:t>
            </w:r>
            <w:r>
              <w:rPr>
                <w:rFonts w:hint="eastAsia"/>
                <w:color w:val="auto"/>
                <w:sz w:val="24"/>
              </w:rPr>
              <w:t>18599-2020</w:t>
            </w:r>
            <w:r>
              <w:rPr>
                <w:color w:val="auto"/>
                <w:sz w:val="24"/>
              </w:rPr>
              <w:t>）</w:t>
            </w:r>
            <w:r>
              <w:rPr>
                <w:rFonts w:hint="eastAsia"/>
                <w:color w:val="auto"/>
                <w:sz w:val="24"/>
              </w:rPr>
              <w:t>中</w:t>
            </w:r>
            <w:r>
              <w:rPr>
                <w:rFonts w:hint="eastAsia"/>
                <w:color w:val="auto"/>
                <w:sz w:val="24"/>
                <w:lang w:eastAsia="zh-CN"/>
              </w:rPr>
              <w:t>的</w:t>
            </w:r>
            <w:r>
              <w:rPr>
                <w:rFonts w:hint="eastAsia"/>
                <w:color w:val="auto"/>
                <w:sz w:val="24"/>
              </w:rPr>
              <w:t>相关规定。</w:t>
            </w:r>
          </w:p>
        </w:tc>
      </w:tr>
      <w:tr w14:paraId="7339BB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647" w:type="dxa"/>
            <w:vAlign w:val="center"/>
          </w:tcPr>
          <w:p w14:paraId="1A3A12F5">
            <w:pPr>
              <w:adjustRightInd w:val="0"/>
              <w:snapToGrid w:val="0"/>
              <w:jc w:val="center"/>
              <w:rPr>
                <w:rFonts w:ascii="宋体" w:hAnsi="宋体" w:cs="宋体"/>
                <w:color w:val="auto"/>
                <w:kern w:val="0"/>
                <w:sz w:val="24"/>
              </w:rPr>
            </w:pPr>
            <w:r>
              <w:rPr>
                <w:rFonts w:hint="eastAsia" w:ascii="宋体" w:hAnsi="宋体" w:cs="宋体"/>
                <w:color w:val="auto"/>
                <w:kern w:val="0"/>
                <w:sz w:val="24"/>
              </w:rPr>
              <w:t>总量</w:t>
            </w:r>
          </w:p>
          <w:p w14:paraId="5D27E3D7">
            <w:pPr>
              <w:adjustRightInd w:val="0"/>
              <w:snapToGrid w:val="0"/>
              <w:jc w:val="center"/>
              <w:rPr>
                <w:rFonts w:ascii="宋体" w:hAnsi="宋体" w:cs="宋体"/>
                <w:color w:val="auto"/>
                <w:kern w:val="0"/>
                <w:sz w:val="24"/>
              </w:rPr>
            </w:pPr>
            <w:r>
              <w:rPr>
                <w:rFonts w:hint="eastAsia" w:ascii="宋体" w:hAnsi="宋体" w:cs="宋体"/>
                <w:color w:val="auto"/>
                <w:kern w:val="0"/>
                <w:sz w:val="24"/>
              </w:rPr>
              <w:t>控制</w:t>
            </w:r>
          </w:p>
          <w:p w14:paraId="364AC97F">
            <w:pPr>
              <w:adjustRightInd w:val="0"/>
              <w:snapToGrid w:val="0"/>
              <w:jc w:val="center"/>
              <w:rPr>
                <w:rFonts w:ascii="宋体" w:hAnsi="宋体" w:cs="宋体"/>
                <w:color w:val="auto"/>
                <w:kern w:val="0"/>
                <w:sz w:val="24"/>
              </w:rPr>
            </w:pPr>
            <w:r>
              <w:rPr>
                <w:rFonts w:hint="eastAsia" w:ascii="宋体" w:hAnsi="宋体" w:cs="宋体"/>
                <w:color w:val="auto"/>
                <w:kern w:val="0"/>
                <w:sz w:val="24"/>
              </w:rPr>
              <w:t>指标</w:t>
            </w:r>
          </w:p>
        </w:tc>
        <w:tc>
          <w:tcPr>
            <w:tcW w:w="8414" w:type="dxa"/>
            <w:vAlign w:val="center"/>
          </w:tcPr>
          <w:p w14:paraId="727E04B5">
            <w:pPr>
              <w:tabs>
                <w:tab w:val="left" w:pos="0"/>
              </w:tabs>
              <w:spacing w:line="360" w:lineRule="auto"/>
              <w:ind w:firstLine="480" w:firstLineChars="200"/>
              <w:rPr>
                <w:rFonts w:hint="default" w:ascii="宋体" w:hAnsi="宋体" w:eastAsia="宋体" w:cs="宋体"/>
                <w:color w:val="auto"/>
                <w:kern w:val="0"/>
                <w:szCs w:val="21"/>
                <w:highlight w:val="none"/>
                <w:lang w:val="en-US" w:eastAsia="zh-CN"/>
              </w:rPr>
            </w:pPr>
            <w:r>
              <w:rPr>
                <w:color w:val="auto"/>
                <w:sz w:val="24"/>
                <w:highlight w:val="none"/>
              </w:rPr>
              <w:t>根据国家的相关规定</w:t>
            </w:r>
            <w:r>
              <w:rPr>
                <w:rFonts w:hint="eastAsia"/>
                <w:color w:val="auto"/>
                <w:sz w:val="24"/>
                <w:highlight w:val="none"/>
                <w:lang w:eastAsia="zh-CN"/>
              </w:rPr>
              <w:t>，</w:t>
            </w:r>
            <w:r>
              <w:rPr>
                <w:color w:val="auto"/>
                <w:sz w:val="24"/>
                <w:highlight w:val="none"/>
              </w:rPr>
              <w:t>本项目总量控制指标为SO</w:t>
            </w:r>
            <w:r>
              <w:rPr>
                <w:color w:val="auto"/>
                <w:sz w:val="24"/>
                <w:highlight w:val="none"/>
                <w:vertAlign w:val="subscript"/>
              </w:rPr>
              <w:t>2</w:t>
            </w:r>
            <w:r>
              <w:rPr>
                <w:color w:val="auto"/>
                <w:sz w:val="24"/>
                <w:highlight w:val="none"/>
              </w:rPr>
              <w:t>和NO</w:t>
            </w:r>
            <w:r>
              <w:rPr>
                <w:rFonts w:hint="eastAsia"/>
                <w:color w:val="auto"/>
                <w:sz w:val="24"/>
                <w:highlight w:val="none"/>
                <w:vertAlign w:val="subscript"/>
              </w:rPr>
              <w:t>x</w:t>
            </w:r>
            <w:r>
              <w:rPr>
                <w:rFonts w:hint="eastAsia"/>
                <w:color w:val="auto"/>
                <w:sz w:val="24"/>
                <w:highlight w:val="none"/>
              </w:rPr>
              <w:t>。</w:t>
            </w:r>
            <w:r>
              <w:rPr>
                <w:rFonts w:hint="eastAsia"/>
                <w:color w:val="auto"/>
                <w:sz w:val="24"/>
                <w:highlight w:val="none"/>
                <w:lang w:val="en-US" w:eastAsia="zh-CN"/>
              </w:rPr>
              <w:t>经核算技改后</w:t>
            </w:r>
            <w:r>
              <w:rPr>
                <w:rFonts w:hint="eastAsia"/>
                <w:color w:val="auto"/>
                <w:sz w:val="24"/>
                <w:highlight w:val="none"/>
              </w:rPr>
              <w:t>项目</w:t>
            </w:r>
            <w:r>
              <w:rPr>
                <w:color w:val="auto"/>
                <w:sz w:val="24"/>
                <w:highlight w:val="none"/>
              </w:rPr>
              <w:t>SO</w:t>
            </w:r>
            <w:r>
              <w:rPr>
                <w:color w:val="auto"/>
                <w:sz w:val="24"/>
                <w:highlight w:val="none"/>
                <w:vertAlign w:val="subscript"/>
              </w:rPr>
              <w:t>2</w:t>
            </w:r>
            <w:r>
              <w:rPr>
                <w:color w:val="auto"/>
                <w:sz w:val="24"/>
                <w:highlight w:val="none"/>
              </w:rPr>
              <w:t>排放量</w:t>
            </w:r>
            <w:r>
              <w:rPr>
                <w:rFonts w:hint="eastAsia"/>
                <w:color w:val="auto"/>
                <w:sz w:val="24"/>
                <w:highlight w:val="none"/>
                <w:lang w:val="en-US" w:eastAsia="zh-CN"/>
              </w:rPr>
              <w:t>34.272</w:t>
            </w:r>
            <w:r>
              <w:rPr>
                <w:color w:val="auto"/>
                <w:sz w:val="24"/>
                <w:highlight w:val="none"/>
              </w:rPr>
              <w:t>t/a；NO</w:t>
            </w:r>
            <w:r>
              <w:rPr>
                <w:color w:val="auto"/>
                <w:sz w:val="24"/>
                <w:highlight w:val="none"/>
                <w:vertAlign w:val="subscript"/>
              </w:rPr>
              <w:t>x</w:t>
            </w:r>
            <w:r>
              <w:rPr>
                <w:color w:val="auto"/>
                <w:sz w:val="24"/>
                <w:highlight w:val="none"/>
              </w:rPr>
              <w:t>排放量</w:t>
            </w:r>
            <w:r>
              <w:rPr>
                <w:rFonts w:hint="eastAsia"/>
                <w:color w:val="auto"/>
                <w:sz w:val="24"/>
                <w:highlight w:val="none"/>
                <w:lang w:val="en-US" w:eastAsia="zh-CN"/>
              </w:rPr>
              <w:t>22.848</w:t>
            </w:r>
            <w:r>
              <w:rPr>
                <w:color w:val="auto"/>
                <w:sz w:val="24"/>
                <w:highlight w:val="none"/>
              </w:rPr>
              <w:t>t/a。</w:t>
            </w:r>
            <w:r>
              <w:rPr>
                <w:rFonts w:hint="eastAsia"/>
                <w:color w:val="auto"/>
                <w:sz w:val="24"/>
                <w:highlight w:val="none"/>
                <w:lang w:val="en-US" w:eastAsia="zh-CN"/>
              </w:rPr>
              <w:t>现有项目已申请总量</w:t>
            </w:r>
            <w:r>
              <w:rPr>
                <w:rFonts w:ascii="Times New Roman" w:hAnsi="Times New Roman" w:cs="Times New Roman"/>
                <w:color w:val="auto"/>
                <w:kern w:val="2"/>
                <w:sz w:val="24"/>
                <w:szCs w:val="24"/>
                <w:highlight w:val="none"/>
                <w:lang w:val="en-US" w:eastAsia="zh-CN" w:bidi="ar-SA"/>
              </w:rPr>
              <w:t>SO</w:t>
            </w:r>
            <w:r>
              <w:rPr>
                <w:rFonts w:ascii="Times New Roman" w:hAnsi="Times New Roman" w:cs="Times New Roman"/>
                <w:color w:val="auto"/>
                <w:kern w:val="2"/>
                <w:sz w:val="24"/>
                <w:szCs w:val="24"/>
                <w:highlight w:val="none"/>
                <w:vertAlign w:val="subscript"/>
                <w:lang w:val="en-US" w:eastAsia="zh-CN" w:bidi="ar-SA"/>
              </w:rPr>
              <w:t>2</w:t>
            </w:r>
            <w:r>
              <w:rPr>
                <w:rFonts w:ascii="Times New Roman" w:hAnsi="Times New Roman" w:cs="Times New Roman"/>
                <w:color w:val="auto"/>
                <w:kern w:val="2"/>
                <w:sz w:val="24"/>
                <w:szCs w:val="24"/>
                <w:highlight w:val="none"/>
                <w:lang w:val="en-US" w:eastAsia="zh-CN" w:bidi="ar-SA"/>
              </w:rPr>
              <w:t>：</w:t>
            </w:r>
            <w:r>
              <w:rPr>
                <w:rFonts w:hint="eastAsia" w:ascii="Times New Roman" w:hAnsi="Times New Roman" w:cs="Times New Roman"/>
                <w:color w:val="auto"/>
                <w:kern w:val="2"/>
                <w:sz w:val="24"/>
                <w:szCs w:val="24"/>
                <w:highlight w:val="none"/>
                <w:lang w:val="en-US" w:eastAsia="zh-CN" w:bidi="ar-SA"/>
              </w:rPr>
              <w:t>7.11</w:t>
            </w:r>
            <w:r>
              <w:rPr>
                <w:rFonts w:ascii="Times New Roman" w:hAnsi="Times New Roman" w:cs="Times New Roman"/>
                <w:color w:val="auto"/>
                <w:kern w:val="2"/>
                <w:sz w:val="24"/>
                <w:szCs w:val="24"/>
                <w:highlight w:val="none"/>
                <w:lang w:val="en-US" w:eastAsia="zh-CN" w:bidi="ar-SA"/>
              </w:rPr>
              <w:t>t/a；NOx：</w:t>
            </w:r>
            <w:r>
              <w:rPr>
                <w:rFonts w:hint="eastAsia" w:ascii="Times New Roman" w:hAnsi="Times New Roman" w:cs="Times New Roman"/>
                <w:color w:val="auto"/>
                <w:kern w:val="2"/>
                <w:sz w:val="24"/>
                <w:szCs w:val="24"/>
                <w:highlight w:val="none"/>
                <w:lang w:val="en-US" w:eastAsia="zh-CN" w:bidi="ar-SA"/>
              </w:rPr>
              <w:t>8.16</w:t>
            </w:r>
            <w:r>
              <w:rPr>
                <w:rFonts w:ascii="Times New Roman" w:hAnsi="Times New Roman" w:cs="Times New Roman"/>
                <w:color w:val="auto"/>
                <w:kern w:val="2"/>
                <w:sz w:val="24"/>
                <w:szCs w:val="24"/>
                <w:highlight w:val="none"/>
                <w:lang w:val="en-US" w:eastAsia="zh-CN" w:bidi="ar-SA"/>
              </w:rPr>
              <w:t>t/a</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因此技改后本项目申请总量</w:t>
            </w:r>
            <w:r>
              <w:rPr>
                <w:rFonts w:ascii="Times New Roman" w:hAnsi="Times New Roman" w:cs="Times New Roman"/>
                <w:color w:val="auto"/>
                <w:kern w:val="2"/>
                <w:sz w:val="24"/>
                <w:szCs w:val="24"/>
                <w:highlight w:val="none"/>
                <w:lang w:val="en-US" w:eastAsia="zh-CN" w:bidi="ar-SA"/>
              </w:rPr>
              <w:t>SO</w:t>
            </w:r>
            <w:r>
              <w:rPr>
                <w:rFonts w:ascii="Times New Roman" w:hAnsi="Times New Roman" w:cs="Times New Roman"/>
                <w:color w:val="auto"/>
                <w:kern w:val="2"/>
                <w:sz w:val="24"/>
                <w:szCs w:val="24"/>
                <w:highlight w:val="none"/>
                <w:vertAlign w:val="subscript"/>
                <w:lang w:val="en-US" w:eastAsia="zh-CN" w:bidi="ar-SA"/>
              </w:rPr>
              <w:t>2</w:t>
            </w:r>
            <w:r>
              <w:rPr>
                <w:rFonts w:ascii="Times New Roman" w:hAnsi="Times New Roman" w:cs="Times New Roman"/>
                <w:color w:val="auto"/>
                <w:kern w:val="2"/>
                <w:sz w:val="24"/>
                <w:szCs w:val="24"/>
                <w:highlight w:val="none"/>
                <w:lang w:val="en-US" w:eastAsia="zh-CN" w:bidi="ar-SA"/>
              </w:rPr>
              <w:t>：</w:t>
            </w:r>
            <w:r>
              <w:rPr>
                <w:rFonts w:hint="eastAsia" w:ascii="Times New Roman" w:hAnsi="Times New Roman" w:cs="Times New Roman"/>
                <w:color w:val="auto"/>
                <w:kern w:val="2"/>
                <w:sz w:val="24"/>
                <w:szCs w:val="24"/>
                <w:highlight w:val="none"/>
                <w:lang w:val="en-US" w:eastAsia="zh-CN" w:bidi="ar-SA"/>
              </w:rPr>
              <w:t>27.162</w:t>
            </w:r>
            <w:r>
              <w:rPr>
                <w:rFonts w:ascii="Times New Roman" w:hAnsi="Times New Roman" w:cs="Times New Roman"/>
                <w:color w:val="auto"/>
                <w:kern w:val="2"/>
                <w:sz w:val="24"/>
                <w:szCs w:val="24"/>
                <w:highlight w:val="none"/>
                <w:lang w:val="en-US" w:eastAsia="zh-CN" w:bidi="ar-SA"/>
              </w:rPr>
              <w:t>t/a；NOx：</w:t>
            </w:r>
            <w:r>
              <w:rPr>
                <w:rFonts w:hint="eastAsia" w:ascii="Times New Roman" w:hAnsi="Times New Roman" w:cs="Times New Roman"/>
                <w:color w:val="auto"/>
                <w:kern w:val="2"/>
                <w:sz w:val="24"/>
                <w:szCs w:val="24"/>
                <w:highlight w:val="none"/>
                <w:lang w:val="en-US" w:eastAsia="zh-CN" w:bidi="ar-SA"/>
              </w:rPr>
              <w:t>14.688</w:t>
            </w:r>
            <w:r>
              <w:rPr>
                <w:rFonts w:ascii="Times New Roman" w:hAnsi="Times New Roman" w:cs="Times New Roman"/>
                <w:color w:val="auto"/>
                <w:kern w:val="2"/>
                <w:sz w:val="24"/>
                <w:szCs w:val="24"/>
                <w:highlight w:val="none"/>
                <w:lang w:val="en-US" w:eastAsia="zh-CN" w:bidi="ar-SA"/>
              </w:rPr>
              <w:t>t/a</w:t>
            </w:r>
            <w:r>
              <w:rPr>
                <w:rFonts w:hint="eastAsia" w:cs="Times New Roman"/>
                <w:color w:val="auto"/>
                <w:kern w:val="2"/>
                <w:sz w:val="24"/>
                <w:szCs w:val="24"/>
                <w:highlight w:val="none"/>
                <w:lang w:val="en-US" w:eastAsia="zh-CN" w:bidi="ar-SA"/>
              </w:rPr>
              <w:t>。</w:t>
            </w:r>
          </w:p>
          <w:p w14:paraId="60464794">
            <w:pPr>
              <w:adjustRightInd w:val="0"/>
              <w:snapToGrid w:val="0"/>
              <w:jc w:val="center"/>
              <w:rPr>
                <w:rFonts w:ascii="宋体" w:hAnsi="宋体" w:cs="宋体"/>
                <w:color w:val="auto"/>
                <w:kern w:val="0"/>
                <w:szCs w:val="21"/>
                <w:highlight w:val="none"/>
              </w:rPr>
            </w:pPr>
          </w:p>
          <w:p w14:paraId="3790EBAC">
            <w:pPr>
              <w:adjustRightInd w:val="0"/>
              <w:snapToGrid w:val="0"/>
              <w:jc w:val="center"/>
              <w:rPr>
                <w:rFonts w:ascii="宋体" w:hAnsi="宋体" w:cs="宋体"/>
                <w:color w:val="auto"/>
                <w:kern w:val="0"/>
                <w:szCs w:val="21"/>
              </w:rPr>
            </w:pPr>
          </w:p>
          <w:p w14:paraId="6777236F">
            <w:pPr>
              <w:adjustRightInd w:val="0"/>
              <w:snapToGrid w:val="0"/>
              <w:rPr>
                <w:rFonts w:ascii="宋体" w:hAnsi="宋体" w:cs="宋体"/>
                <w:color w:val="auto"/>
                <w:kern w:val="0"/>
                <w:szCs w:val="21"/>
              </w:rPr>
            </w:pPr>
          </w:p>
        </w:tc>
      </w:tr>
    </w:tbl>
    <w:p w14:paraId="67608407">
      <w:pPr>
        <w:pStyle w:val="21"/>
        <w:jc w:val="center"/>
        <w:outlineLvl w:val="0"/>
        <w:rPr>
          <w:rFonts w:ascii="黑体" w:hAnsi="黑体" w:eastAsia="黑体"/>
          <w:snapToGrid w:val="0"/>
          <w:color w:val="auto"/>
          <w:sz w:val="30"/>
          <w:szCs w:val="30"/>
        </w:rPr>
      </w:pPr>
      <w:r>
        <w:rPr>
          <w:rFonts w:ascii="黑体" w:hAnsi="黑体" w:eastAsia="黑体"/>
          <w:snapToGrid w:val="0"/>
          <w:color w:val="auto"/>
          <w:sz w:val="36"/>
          <w:szCs w:val="36"/>
        </w:rPr>
        <w:br w:type="page"/>
      </w:r>
      <w:r>
        <w:rPr>
          <w:rFonts w:hint="eastAsia" w:ascii="黑体" w:hAnsi="黑体" w:eastAsia="黑体"/>
          <w:snapToGrid w:val="0"/>
          <w:color w:val="auto"/>
          <w:sz w:val="30"/>
          <w:szCs w:val="30"/>
        </w:rPr>
        <w:t>四、主要环境影响和保护措施</w:t>
      </w:r>
    </w:p>
    <w:tbl>
      <w:tblPr>
        <w:tblStyle w:val="25"/>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7"/>
        <w:gridCol w:w="8334"/>
      </w:tblGrid>
      <w:tr w14:paraId="7BD6BB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7" w:hRule="atLeast"/>
          <w:jc w:val="center"/>
        </w:trPr>
        <w:tc>
          <w:tcPr>
            <w:tcW w:w="647" w:type="dxa"/>
            <w:tcMar>
              <w:left w:w="28" w:type="dxa"/>
              <w:right w:w="28" w:type="dxa"/>
            </w:tcMar>
            <w:vAlign w:val="center"/>
          </w:tcPr>
          <w:p w14:paraId="3BAD8CD7">
            <w:pPr>
              <w:adjustRightInd w:val="0"/>
              <w:snapToGrid w:val="0"/>
              <w:jc w:val="center"/>
              <w:rPr>
                <w:rFonts w:ascii="宋体" w:hAnsi="宋体" w:cs="宋体"/>
                <w:bCs/>
                <w:color w:val="auto"/>
                <w:szCs w:val="21"/>
              </w:rPr>
            </w:pPr>
            <w:r>
              <w:rPr>
                <w:rFonts w:hint="eastAsia" w:ascii="宋体" w:hAnsi="宋体" w:cs="宋体"/>
                <w:bCs/>
                <w:color w:val="auto"/>
                <w:sz w:val="24"/>
              </w:rPr>
              <w:t>运营期环境影响和保护措施</w:t>
            </w:r>
          </w:p>
        </w:tc>
        <w:tc>
          <w:tcPr>
            <w:tcW w:w="8334" w:type="dxa"/>
            <w:vAlign w:val="center"/>
          </w:tcPr>
          <w:p w14:paraId="0988FE74">
            <w:pPr>
              <w:keepNext w:val="0"/>
              <w:keepLines w:val="0"/>
              <w:pageBreakBefore w:val="0"/>
              <w:kinsoku/>
              <w:wordWrap/>
              <w:overflowPunct/>
              <w:topLinePunct w:val="0"/>
              <w:autoSpaceDE/>
              <w:autoSpaceDN/>
              <w:bidi w:val="0"/>
              <w:spacing w:line="360" w:lineRule="auto"/>
              <w:textAlignment w:val="auto"/>
              <w:rPr>
                <w:b/>
                <w:bCs/>
                <w:color w:val="auto"/>
                <w:sz w:val="24"/>
              </w:rPr>
            </w:pPr>
            <w:r>
              <w:rPr>
                <w:rFonts w:hint="eastAsia"/>
                <w:b/>
                <w:bCs/>
                <w:color w:val="auto"/>
                <w:sz w:val="24"/>
                <w:lang w:val="en-US" w:eastAsia="zh-CN"/>
              </w:rPr>
              <w:t>1.废气</w:t>
            </w:r>
            <w:r>
              <w:rPr>
                <w:rFonts w:hint="eastAsia"/>
                <w:b/>
                <w:bCs/>
                <w:color w:val="auto"/>
                <w:sz w:val="24"/>
              </w:rPr>
              <w:t>影响和保护措施</w:t>
            </w:r>
          </w:p>
          <w:p w14:paraId="20A540F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1</w:t>
            </w:r>
            <w:r>
              <w:rPr>
                <w:rFonts w:hint="eastAsia" w:cs="Times New Roman"/>
                <w:b/>
                <w:bCs/>
                <w:color w:val="auto"/>
                <w:sz w:val="24"/>
                <w:szCs w:val="24"/>
                <w:lang w:val="en-US" w:eastAsia="zh-CN"/>
              </w:rPr>
              <w:t>.1废气环境</w:t>
            </w:r>
            <w:r>
              <w:rPr>
                <w:rFonts w:hint="default" w:ascii="Times New Roman" w:hAnsi="Times New Roman" w:cs="Times New Roman"/>
                <w:b/>
                <w:bCs/>
                <w:color w:val="auto"/>
                <w:sz w:val="24"/>
                <w:szCs w:val="24"/>
              </w:rPr>
              <w:t>影响分析</w:t>
            </w:r>
          </w:p>
          <w:p w14:paraId="610A96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项目大气主要污染物为破碎、筛分粉尘</w:t>
            </w:r>
            <w:r>
              <w:rPr>
                <w:rFonts w:hint="eastAsia" w:cs="Times New Roman"/>
                <w:color w:val="auto"/>
                <w:sz w:val="24"/>
                <w:szCs w:val="24"/>
                <w:lang w:eastAsia="zh-CN"/>
              </w:rPr>
              <w:t>、</w:t>
            </w:r>
            <w:r>
              <w:rPr>
                <w:rFonts w:hint="default" w:ascii="Times New Roman" w:hAnsi="Times New Roman" w:cs="Times New Roman"/>
                <w:color w:val="auto"/>
                <w:sz w:val="24"/>
                <w:szCs w:val="24"/>
              </w:rPr>
              <w:t>隧道窑烟气及来自物料储运、生产环节的无组织废气。</w:t>
            </w:r>
          </w:p>
          <w:p w14:paraId="2C08571E">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一、</w:t>
            </w:r>
            <w:r>
              <w:rPr>
                <w:rFonts w:hint="eastAsia" w:cs="Times New Roman"/>
                <w:color w:val="auto"/>
                <w:sz w:val="24"/>
                <w:szCs w:val="24"/>
                <w:lang w:val="en-US" w:eastAsia="zh-CN"/>
              </w:rPr>
              <w:t>有组织废气</w:t>
            </w:r>
          </w:p>
          <w:p w14:paraId="09963A5A">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eastAsia" w:ascii="Times New Roman" w:hAnsi="Times New Roman" w:cs="Times New Roman"/>
                <w:color w:val="auto"/>
                <w:sz w:val="24"/>
                <w:szCs w:val="24"/>
                <w:lang w:eastAsia="zh-CN"/>
              </w:rPr>
              <w:t>上料、</w:t>
            </w:r>
            <w:r>
              <w:rPr>
                <w:rFonts w:hint="default" w:ascii="Times New Roman" w:hAnsi="Times New Roman" w:cs="Times New Roman"/>
                <w:color w:val="auto"/>
                <w:sz w:val="24"/>
                <w:szCs w:val="24"/>
              </w:rPr>
              <w:t>破碎、筛分粉尘</w:t>
            </w:r>
          </w:p>
          <w:p w14:paraId="08BDB437">
            <w:pPr>
              <w:pStyle w:val="21"/>
              <w:keepNext w:val="0"/>
              <w:keepLines w:val="0"/>
              <w:pageBreakBefore w:val="0"/>
              <w:kinsoku/>
              <w:wordWrap/>
              <w:overflowPunct/>
              <w:topLinePunct w:val="0"/>
              <w:autoSpaceDE/>
              <w:autoSpaceDN/>
              <w:bidi w:val="0"/>
              <w:spacing w:before="0" w:beforeAutospacing="0" w:after="0" w:afterAutospacing="0" w:line="360" w:lineRule="auto"/>
              <w:ind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项目在</w:t>
            </w:r>
            <w:r>
              <w:rPr>
                <w:rFonts w:hint="eastAsia" w:ascii="Times New Roman" w:hAnsi="Times New Roman" w:cs="Times New Roman"/>
                <w:color w:val="auto"/>
                <w:sz w:val="24"/>
                <w:szCs w:val="24"/>
                <w:lang w:eastAsia="zh-CN"/>
              </w:rPr>
              <w:t>上料、</w:t>
            </w:r>
            <w:r>
              <w:rPr>
                <w:rFonts w:hint="default" w:ascii="Times New Roman" w:hAnsi="Times New Roman" w:cs="Times New Roman"/>
                <w:color w:val="auto"/>
                <w:sz w:val="24"/>
                <w:szCs w:val="24"/>
              </w:rPr>
              <w:t>破碎、筛分</w:t>
            </w:r>
            <w:r>
              <w:rPr>
                <w:rFonts w:hint="eastAsia" w:ascii="Times New Roman" w:hAnsi="Times New Roman" w:cs="Times New Roman"/>
                <w:color w:val="auto"/>
                <w:sz w:val="24"/>
                <w:szCs w:val="24"/>
                <w:lang w:val="en-US" w:eastAsia="zh-CN"/>
              </w:rPr>
              <w:t>粉尘时采用《排放源统计调查产排污核算方法和系数手册》中“黏土砖瓦及建筑砌块制造（续4）”进行核算。</w:t>
            </w:r>
            <w:r>
              <w:rPr>
                <w:rFonts w:hint="default" w:ascii="Times New Roman" w:hAnsi="Times New Roman" w:cs="Times New Roman"/>
                <w:color w:val="auto"/>
                <w:sz w:val="24"/>
                <w:szCs w:val="24"/>
              </w:rPr>
              <w:t>产尘点设置抽风集气罩</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粉尘收集效率可达90%，</w:t>
            </w:r>
            <w:r>
              <w:rPr>
                <w:rFonts w:hint="default" w:ascii="Times New Roman" w:hAnsi="Times New Roman" w:cs="Times New Roman"/>
                <w:color w:val="auto"/>
                <w:sz w:val="24"/>
                <w:szCs w:val="24"/>
              </w:rPr>
              <w:t>收集</w:t>
            </w:r>
            <w:r>
              <w:rPr>
                <w:rFonts w:hint="eastAsia" w:ascii="Times New Roman" w:hAnsi="Times New Roman" w:cs="Times New Roman"/>
                <w:color w:val="auto"/>
                <w:sz w:val="24"/>
                <w:szCs w:val="24"/>
                <w:lang w:val="en-US" w:eastAsia="zh-CN"/>
              </w:rPr>
              <w:t>后的</w:t>
            </w:r>
            <w:r>
              <w:rPr>
                <w:rFonts w:hint="default" w:ascii="Times New Roman" w:hAnsi="Times New Roman" w:cs="Times New Roman"/>
                <w:color w:val="auto"/>
                <w:sz w:val="24"/>
                <w:szCs w:val="24"/>
              </w:rPr>
              <w:t>粉尘采用效率高、技术可靠的布袋除尘器进行净化处理</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除尘效率为98%</w:t>
            </w:r>
            <w:r>
              <w:rPr>
                <w:rFonts w:hint="default" w:ascii="Times New Roman" w:hAnsi="Times New Roman" w:cs="Times New Roman"/>
                <w:color w:val="auto"/>
                <w:sz w:val="24"/>
                <w:szCs w:val="24"/>
              </w:rPr>
              <w:t>，净化废气由15m高排气筒排放。</w:t>
            </w:r>
          </w:p>
          <w:p w14:paraId="496D2A63">
            <w:pPr>
              <w:keepNext w:val="0"/>
              <w:keepLines w:val="0"/>
              <w:pageBreakBefore w:val="0"/>
              <w:tabs>
                <w:tab w:val="left" w:pos="7350"/>
              </w:tabs>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a.</w:t>
            </w:r>
            <w:r>
              <w:rPr>
                <w:rFonts w:hint="eastAsia" w:ascii="Times New Roman" w:hAnsi="Times New Roman" w:cs="Times New Roman"/>
                <w:color w:val="auto"/>
                <w:sz w:val="24"/>
                <w:szCs w:val="24"/>
                <w:lang w:val="en-US" w:eastAsia="zh-CN"/>
              </w:rPr>
              <w:t>工业废气</w:t>
            </w:r>
            <w:r>
              <w:rPr>
                <w:rFonts w:hint="eastAsia" w:cs="Times New Roman"/>
                <w:color w:val="auto"/>
                <w:sz w:val="24"/>
                <w:szCs w:val="24"/>
                <w:lang w:val="en-US" w:eastAsia="zh-CN"/>
              </w:rPr>
              <w:t>排放量系数为8290标立方米/万块标砖，则废气流量为8290</w:t>
            </w:r>
            <w:r>
              <w:rPr>
                <w:rFonts w:hint="eastAsia"/>
                <w:color w:val="auto"/>
                <w:sz w:val="24"/>
              </w:rPr>
              <w:t>×</w:t>
            </w:r>
            <w:r>
              <w:rPr>
                <w:rFonts w:hint="eastAsia"/>
                <w:color w:val="auto"/>
                <w:sz w:val="24"/>
                <w:lang w:val="en-US" w:eastAsia="zh-CN"/>
              </w:rPr>
              <w:t>2800万块=23212000m³/a=4605.5</w:t>
            </w:r>
            <w:r>
              <w:rPr>
                <w:rFonts w:hint="eastAsia"/>
                <w:color w:val="auto"/>
                <w:sz w:val="24"/>
                <w:szCs w:val="24"/>
              </w:rPr>
              <w:t>m³/</w:t>
            </w:r>
            <w:r>
              <w:rPr>
                <w:rFonts w:hint="eastAsia"/>
                <w:color w:val="auto"/>
                <w:sz w:val="24"/>
                <w:szCs w:val="24"/>
                <w:lang w:val="en-US" w:eastAsia="zh-CN"/>
              </w:rPr>
              <w:t>h。</w:t>
            </w:r>
          </w:p>
          <w:p w14:paraId="1BDC6186">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eastAsia" w:cs="Times New Roman"/>
                <w:color w:val="auto"/>
                <w:kern w:val="2"/>
                <w:sz w:val="24"/>
                <w:szCs w:val="24"/>
                <w:lang w:val="en-US" w:eastAsia="zh-CN" w:bidi="ar-SA"/>
              </w:rPr>
              <w:t>b.</w:t>
            </w:r>
            <w:r>
              <w:rPr>
                <w:rFonts w:hint="eastAsia" w:cs="Times New Roman"/>
                <w:color w:val="auto"/>
                <w:sz w:val="24"/>
                <w:szCs w:val="24"/>
                <w:lang w:val="en-US" w:eastAsia="zh-CN"/>
              </w:rPr>
              <w:t>颗粒物产污系数为1.23千克/</w:t>
            </w:r>
            <w:r>
              <w:rPr>
                <w:rFonts w:hint="eastAsia"/>
                <w:color w:val="auto"/>
                <w:sz w:val="24"/>
                <w:szCs w:val="24"/>
                <w:lang w:val="en-US" w:eastAsia="zh-CN"/>
              </w:rPr>
              <w:t>万块标砖，袋式除尘效率为98%，则颗粒物排放量为1.23</w:t>
            </w:r>
            <w:r>
              <w:rPr>
                <w:rFonts w:hint="eastAsia"/>
                <w:color w:val="auto"/>
                <w:sz w:val="24"/>
              </w:rPr>
              <w:t>×</w:t>
            </w:r>
            <w:r>
              <w:rPr>
                <w:rFonts w:hint="eastAsia"/>
                <w:color w:val="auto"/>
                <w:sz w:val="24"/>
                <w:lang w:val="en-US" w:eastAsia="zh-CN"/>
              </w:rPr>
              <w:t>2800万块</w:t>
            </w:r>
            <w:r>
              <w:rPr>
                <w:rFonts w:hint="eastAsia"/>
                <w:color w:val="auto"/>
                <w:sz w:val="24"/>
              </w:rPr>
              <w:t>×</w:t>
            </w:r>
            <w:r>
              <w:rPr>
                <w:rFonts w:hint="eastAsia"/>
                <w:color w:val="auto"/>
                <w:sz w:val="24"/>
                <w:lang w:val="en-US" w:eastAsia="zh-CN"/>
              </w:rPr>
              <w:t>90%</w:t>
            </w:r>
            <w:r>
              <w:rPr>
                <w:rFonts w:hint="eastAsia"/>
                <w:color w:val="auto"/>
                <w:sz w:val="24"/>
              </w:rPr>
              <w:t>×</w:t>
            </w:r>
            <w:r>
              <w:rPr>
                <w:rFonts w:hint="eastAsia"/>
                <w:color w:val="auto"/>
                <w:sz w:val="24"/>
                <w:lang w:val="en-US" w:eastAsia="zh-CN"/>
              </w:rPr>
              <w:t>2%=0.062t/a，排放速率为0.012</w:t>
            </w:r>
            <w:r>
              <w:rPr>
                <w:rFonts w:hint="eastAsia"/>
                <w:color w:val="auto"/>
                <w:sz w:val="24"/>
              </w:rPr>
              <w:t>kg/h</w:t>
            </w:r>
            <w:r>
              <w:rPr>
                <w:rFonts w:hint="eastAsia"/>
                <w:color w:val="auto"/>
                <w:sz w:val="24"/>
                <w:lang w:eastAsia="zh-CN"/>
              </w:rPr>
              <w:t>，</w:t>
            </w:r>
            <w:r>
              <w:rPr>
                <w:rFonts w:hint="eastAsia"/>
                <w:color w:val="auto"/>
                <w:sz w:val="24"/>
                <w:lang w:val="en-US" w:eastAsia="zh-CN"/>
              </w:rPr>
              <w:t>排放浓度2.61</w:t>
            </w:r>
            <w:r>
              <w:rPr>
                <w:rFonts w:hint="eastAsia"/>
                <w:color w:val="auto"/>
                <w:sz w:val="24"/>
              </w:rPr>
              <w:t>mg/m³</w:t>
            </w:r>
            <w:r>
              <w:rPr>
                <w:rFonts w:hint="eastAsia"/>
                <w:color w:val="auto"/>
                <w:sz w:val="24"/>
                <w:lang w:eastAsia="zh-CN"/>
              </w:rPr>
              <w:t>。</w:t>
            </w:r>
          </w:p>
          <w:p w14:paraId="4CD19E20">
            <w:pPr>
              <w:keepNext w:val="0"/>
              <w:keepLines w:val="0"/>
              <w:pageBreakBefore w:val="0"/>
              <w:tabs>
                <w:tab w:val="left" w:pos="7350"/>
              </w:tabs>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（2）隧道窑烟气</w:t>
            </w:r>
          </w:p>
          <w:p w14:paraId="018D5206">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eastAsia" w:cs="Times New Roman"/>
                <w:color w:val="auto"/>
                <w:sz w:val="24"/>
                <w:szCs w:val="24"/>
                <w:lang w:val="en-US" w:eastAsia="zh-CN"/>
              </w:rPr>
              <w:t>隧道窑采用</w:t>
            </w:r>
            <w:r>
              <w:rPr>
                <w:rFonts w:hint="default" w:ascii="Times New Roman" w:hAnsi="Times New Roman" w:cs="Times New Roman"/>
                <w:color w:val="auto"/>
                <w:sz w:val="24"/>
                <w:szCs w:val="24"/>
              </w:rPr>
              <w:t>《</w:t>
            </w:r>
            <w:r>
              <w:rPr>
                <w:rFonts w:hint="eastAsia" w:cs="Times New Roman"/>
                <w:color w:val="auto"/>
                <w:sz w:val="24"/>
                <w:szCs w:val="24"/>
                <w:lang w:val="en-US" w:eastAsia="zh-CN"/>
              </w:rPr>
              <w:t>排放源统计调查产排污核算方法和系数手册</w:t>
            </w:r>
            <w:r>
              <w:rPr>
                <w:rFonts w:hint="default" w:ascii="Times New Roman" w:hAnsi="Times New Roman" w:cs="Times New Roman"/>
                <w:color w:val="auto"/>
                <w:sz w:val="24"/>
                <w:szCs w:val="24"/>
              </w:rPr>
              <w:t>》中</w:t>
            </w:r>
            <w:r>
              <w:rPr>
                <w:rFonts w:hint="eastAsia" w:ascii="Times New Roman" w:hAnsi="Times New Roman" w:cs="Times New Roman"/>
                <w:color w:val="auto"/>
                <w:sz w:val="24"/>
                <w:szCs w:val="24"/>
                <w:lang w:val="en-US" w:eastAsia="zh-CN"/>
              </w:rPr>
              <w:t>3031</w:t>
            </w:r>
            <w:r>
              <w:rPr>
                <w:rFonts w:hint="eastAsia" w:cs="Times New Roman"/>
                <w:color w:val="auto"/>
                <w:sz w:val="24"/>
                <w:szCs w:val="24"/>
                <w:lang w:val="en-US" w:eastAsia="zh-CN"/>
              </w:rPr>
              <w:t>黏土</w:t>
            </w:r>
            <w:r>
              <w:rPr>
                <w:rFonts w:hint="eastAsia" w:ascii="Times New Roman" w:hAnsi="Times New Roman" w:cs="Times New Roman"/>
                <w:color w:val="auto"/>
                <w:sz w:val="24"/>
                <w:szCs w:val="24"/>
                <w:lang w:val="en-US" w:eastAsia="zh-CN"/>
              </w:rPr>
              <w:t>砖瓦及建筑砌块制造</w:t>
            </w:r>
            <w:r>
              <w:rPr>
                <w:rFonts w:hint="eastAsia" w:cs="Times New Roman"/>
                <w:color w:val="auto"/>
                <w:sz w:val="24"/>
                <w:szCs w:val="24"/>
                <w:lang w:val="en-US" w:eastAsia="zh-CN"/>
              </w:rPr>
              <w:t>（续3）</w:t>
            </w:r>
            <w:r>
              <w:rPr>
                <w:rFonts w:hint="eastAsia" w:ascii="Times New Roman" w:hAnsi="Times New Roman" w:cs="Times New Roman"/>
                <w:color w:val="auto"/>
                <w:sz w:val="24"/>
                <w:szCs w:val="24"/>
                <w:lang w:val="en-US" w:eastAsia="zh-CN"/>
              </w:rPr>
              <w:t>进行核算。</w:t>
            </w:r>
            <w:r>
              <w:rPr>
                <w:rFonts w:hint="default" w:ascii="Times New Roman" w:hAnsi="Times New Roman" w:cs="Times New Roman"/>
                <w:color w:val="auto"/>
                <w:sz w:val="24"/>
                <w:szCs w:val="24"/>
              </w:rPr>
              <w:t>项目煤矸石燃烧产生的烟气中污染物包括烟（粉）尘、SO</w:t>
            </w:r>
            <w:r>
              <w:rPr>
                <w:rFonts w:hint="default" w:ascii="Times New Roman" w:hAnsi="Times New Roman" w:cs="Times New Roman"/>
                <w:color w:val="auto"/>
                <w:kern w:val="0"/>
                <w:sz w:val="24"/>
                <w:szCs w:val="24"/>
                <w:vertAlign w:val="subscript"/>
                <w:lang w:val="en-US" w:eastAsia="zh-CN" w:bidi="ar-SA"/>
              </w:rPr>
              <w:t>2</w:t>
            </w:r>
            <w:r>
              <w:rPr>
                <w:rFonts w:hint="default" w:ascii="Times New Roman" w:hAnsi="Times New Roman" w:cs="Times New Roman"/>
                <w:color w:val="auto"/>
                <w:sz w:val="24"/>
                <w:szCs w:val="24"/>
              </w:rPr>
              <w:t>和NO</w:t>
            </w:r>
            <w:r>
              <w:rPr>
                <w:rFonts w:hint="default" w:ascii="Times New Roman" w:hAnsi="Times New Roman" w:cs="Times New Roman"/>
                <w:color w:val="auto"/>
                <w:sz w:val="24"/>
                <w:szCs w:val="24"/>
                <w:vertAlign w:val="subscript"/>
              </w:rPr>
              <w:t>x</w:t>
            </w:r>
            <w:r>
              <w:rPr>
                <w:rFonts w:hint="default" w:ascii="Times New Roman" w:hAnsi="Times New Roman" w:cs="Times New Roman"/>
                <w:color w:val="auto"/>
                <w:sz w:val="24"/>
                <w:szCs w:val="24"/>
              </w:rPr>
              <w:t>，烟气经</w:t>
            </w:r>
            <w:r>
              <w:rPr>
                <w:rFonts w:hint="eastAsia" w:ascii="Times New Roman" w:hAnsi="Times New Roman" w:cs="Times New Roman"/>
                <w:color w:val="auto"/>
                <w:sz w:val="24"/>
                <w:szCs w:val="24"/>
                <w:lang w:eastAsia="zh-CN"/>
              </w:rPr>
              <w:t>耐</w:t>
            </w:r>
            <w:r>
              <w:rPr>
                <w:rFonts w:hint="default" w:ascii="Times New Roman" w:hAnsi="Times New Roman" w:cs="Times New Roman"/>
                <w:color w:val="auto"/>
                <w:sz w:val="24"/>
                <w:szCs w:val="24"/>
                <w:lang w:eastAsia="zh-CN"/>
              </w:rPr>
              <w:t>高温</w:t>
            </w:r>
            <w:r>
              <w:rPr>
                <w:rFonts w:hint="default" w:ascii="Times New Roman" w:hAnsi="Times New Roman" w:cs="Times New Roman"/>
                <w:color w:val="auto"/>
                <w:sz w:val="24"/>
                <w:szCs w:val="24"/>
              </w:rPr>
              <w:t>布袋除尘器</w:t>
            </w:r>
            <w:r>
              <w:rPr>
                <w:rFonts w:hint="eastAsia" w:cs="Times New Roman"/>
                <w:color w:val="auto"/>
                <w:sz w:val="24"/>
                <w:szCs w:val="24"/>
                <w:lang w:eastAsia="zh-CN"/>
              </w:rPr>
              <w:t>（</w:t>
            </w:r>
            <w:r>
              <w:rPr>
                <w:rFonts w:hint="eastAsia" w:cs="Times New Roman"/>
                <w:color w:val="auto"/>
                <w:sz w:val="24"/>
                <w:szCs w:val="24"/>
                <w:lang w:val="en-US" w:eastAsia="zh-CN"/>
              </w:rPr>
              <w:t>除尘效率98%</w:t>
            </w:r>
            <w:r>
              <w:rPr>
                <w:rFonts w:hint="eastAsia" w:cs="Times New Roman"/>
                <w:color w:val="auto"/>
                <w:sz w:val="24"/>
                <w:szCs w:val="24"/>
                <w:lang w:eastAsia="zh-CN"/>
              </w:rPr>
              <w:t>）</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钠钙双碱法湿法脱硫（脱硫效率90%）处理后</w:t>
            </w:r>
            <w:r>
              <w:rPr>
                <w:rFonts w:hint="eastAsia" w:cs="Times New Roman"/>
                <w:color w:val="auto"/>
                <w:sz w:val="24"/>
                <w:szCs w:val="24"/>
                <w:lang w:eastAsia="zh-CN"/>
              </w:rPr>
              <w:t>，</w:t>
            </w:r>
            <w:r>
              <w:rPr>
                <w:rFonts w:hint="default" w:ascii="Times New Roman" w:hAnsi="Times New Roman" w:cs="Times New Roman"/>
                <w:color w:val="auto"/>
                <w:sz w:val="24"/>
                <w:szCs w:val="24"/>
              </w:rPr>
              <w:t>经</w:t>
            </w:r>
            <w:r>
              <w:rPr>
                <w:rFonts w:hint="eastAsia" w:cs="Times New Roman"/>
                <w:color w:val="auto"/>
                <w:sz w:val="24"/>
                <w:szCs w:val="24"/>
                <w:lang w:val="en-US" w:eastAsia="zh-CN"/>
              </w:rPr>
              <w:t>35</w:t>
            </w:r>
            <w:r>
              <w:rPr>
                <w:rFonts w:hint="default" w:ascii="Times New Roman" w:hAnsi="Times New Roman" w:cs="Times New Roman"/>
                <w:color w:val="auto"/>
                <w:sz w:val="24"/>
                <w:szCs w:val="24"/>
              </w:rPr>
              <w:t>m高排气筒排放。</w:t>
            </w:r>
          </w:p>
          <w:p w14:paraId="1C12F13E">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eastAsia"/>
                <w:color w:val="auto"/>
                <w:sz w:val="24"/>
                <w:szCs w:val="24"/>
                <w:lang w:val="en-US" w:eastAsia="zh-CN"/>
              </w:rPr>
            </w:pPr>
            <w:r>
              <w:rPr>
                <w:rFonts w:hint="eastAsia" w:cs="Times New Roman"/>
                <w:color w:val="auto"/>
                <w:kern w:val="2"/>
                <w:sz w:val="24"/>
                <w:szCs w:val="24"/>
                <w:lang w:val="en-US" w:eastAsia="zh-CN" w:bidi="ar-SA"/>
              </w:rPr>
              <w:t>a.</w:t>
            </w:r>
            <w:r>
              <w:rPr>
                <w:rFonts w:hint="eastAsia" w:cs="Times New Roman"/>
                <w:color w:val="auto"/>
                <w:sz w:val="24"/>
                <w:szCs w:val="24"/>
                <w:lang w:val="en-US" w:eastAsia="zh-CN"/>
              </w:rPr>
              <w:t>工业废气排放量系数为152000标</w:t>
            </w:r>
            <w:r>
              <w:rPr>
                <w:color w:val="auto"/>
                <w:sz w:val="24"/>
                <w:szCs w:val="24"/>
              </w:rPr>
              <w:t>立方米／</w:t>
            </w:r>
            <w:r>
              <w:rPr>
                <w:rFonts w:hint="eastAsia"/>
                <w:color w:val="auto"/>
                <w:sz w:val="24"/>
                <w:szCs w:val="24"/>
                <w:lang w:val="en-US" w:eastAsia="zh-CN"/>
              </w:rPr>
              <w:t>万块标砖，则废气流量为152000</w:t>
            </w:r>
            <w:r>
              <w:rPr>
                <w:rFonts w:hint="eastAsia"/>
                <w:color w:val="auto"/>
                <w:sz w:val="24"/>
              </w:rPr>
              <w:t>×</w:t>
            </w:r>
            <w:r>
              <w:rPr>
                <w:rFonts w:hint="eastAsia"/>
                <w:color w:val="auto"/>
                <w:sz w:val="24"/>
                <w:lang w:val="en-US" w:eastAsia="zh-CN"/>
              </w:rPr>
              <w:t>2800万块=425600000</w:t>
            </w:r>
            <w:r>
              <w:rPr>
                <w:rFonts w:hint="eastAsia"/>
                <w:color w:val="auto"/>
                <w:sz w:val="24"/>
                <w:szCs w:val="24"/>
              </w:rPr>
              <w:t>m³/a</w:t>
            </w:r>
            <w:r>
              <w:rPr>
                <w:rFonts w:hint="eastAsia"/>
                <w:color w:val="auto"/>
                <w:sz w:val="24"/>
                <w:szCs w:val="24"/>
                <w:lang w:val="en-US" w:eastAsia="zh-CN"/>
              </w:rPr>
              <w:t>=84444.4</w:t>
            </w:r>
            <w:r>
              <w:rPr>
                <w:rFonts w:hint="eastAsia"/>
                <w:color w:val="auto"/>
                <w:sz w:val="24"/>
                <w:szCs w:val="24"/>
              </w:rPr>
              <w:t>m³/</w:t>
            </w:r>
            <w:r>
              <w:rPr>
                <w:rFonts w:hint="eastAsia"/>
                <w:color w:val="auto"/>
                <w:sz w:val="24"/>
                <w:szCs w:val="24"/>
                <w:lang w:val="en-US" w:eastAsia="zh-CN"/>
              </w:rPr>
              <w:t>h。</w:t>
            </w:r>
          </w:p>
          <w:p w14:paraId="1FD42A4D">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eastAsia" w:cs="Times New Roman"/>
                <w:color w:val="auto"/>
                <w:kern w:val="2"/>
                <w:sz w:val="24"/>
                <w:szCs w:val="24"/>
                <w:lang w:val="en-US" w:eastAsia="zh-CN" w:bidi="ar-SA"/>
              </w:rPr>
              <w:t>b.</w:t>
            </w:r>
            <w:r>
              <w:rPr>
                <w:rFonts w:hint="eastAsia" w:cs="Times New Roman"/>
                <w:color w:val="auto"/>
                <w:sz w:val="24"/>
                <w:szCs w:val="24"/>
                <w:lang w:val="en-US" w:eastAsia="zh-CN"/>
              </w:rPr>
              <w:t>颗粒物产污系数为6.50千克/</w:t>
            </w:r>
            <w:r>
              <w:rPr>
                <w:rFonts w:hint="eastAsia"/>
                <w:color w:val="auto"/>
                <w:sz w:val="24"/>
                <w:szCs w:val="24"/>
                <w:lang w:val="en-US" w:eastAsia="zh-CN"/>
              </w:rPr>
              <w:t>万块标砖，袋式除尘效率为98%，则颗粒物排放量为6.50</w:t>
            </w:r>
            <w:r>
              <w:rPr>
                <w:rFonts w:hint="eastAsia"/>
                <w:color w:val="auto"/>
                <w:sz w:val="24"/>
              </w:rPr>
              <w:t>×</w:t>
            </w:r>
            <w:r>
              <w:rPr>
                <w:rFonts w:hint="eastAsia"/>
                <w:color w:val="auto"/>
                <w:sz w:val="24"/>
                <w:lang w:val="en-US" w:eastAsia="zh-CN"/>
              </w:rPr>
              <w:t>2800万块</w:t>
            </w:r>
            <w:r>
              <w:rPr>
                <w:rFonts w:hint="eastAsia"/>
                <w:color w:val="auto"/>
                <w:sz w:val="24"/>
              </w:rPr>
              <w:t>×</w:t>
            </w:r>
            <w:r>
              <w:rPr>
                <w:rFonts w:hint="eastAsia"/>
                <w:color w:val="auto"/>
                <w:sz w:val="24"/>
                <w:lang w:val="en-US" w:eastAsia="zh-CN"/>
              </w:rPr>
              <w:t>2%=0.364t/a，排放速率为0.072</w:t>
            </w:r>
            <w:r>
              <w:rPr>
                <w:rFonts w:hint="eastAsia"/>
                <w:color w:val="auto"/>
                <w:sz w:val="24"/>
              </w:rPr>
              <w:t>kg/h</w:t>
            </w:r>
            <w:r>
              <w:rPr>
                <w:rFonts w:hint="eastAsia"/>
                <w:color w:val="auto"/>
                <w:sz w:val="24"/>
                <w:lang w:eastAsia="zh-CN"/>
              </w:rPr>
              <w:t>，</w:t>
            </w:r>
            <w:r>
              <w:rPr>
                <w:rFonts w:hint="eastAsia"/>
                <w:color w:val="auto"/>
                <w:sz w:val="24"/>
                <w:lang w:val="en-US" w:eastAsia="zh-CN"/>
              </w:rPr>
              <w:t>排放浓度0.853</w:t>
            </w:r>
            <w:r>
              <w:rPr>
                <w:rFonts w:hint="eastAsia"/>
                <w:color w:val="auto"/>
                <w:sz w:val="24"/>
              </w:rPr>
              <w:t>mg/m³</w:t>
            </w:r>
            <w:r>
              <w:rPr>
                <w:rFonts w:hint="eastAsia"/>
                <w:color w:val="auto"/>
                <w:sz w:val="24"/>
                <w:lang w:eastAsia="zh-CN"/>
              </w:rPr>
              <w:t>。</w:t>
            </w:r>
          </w:p>
          <w:p w14:paraId="505C5EBD">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eastAsia" w:cs="Times New Roman"/>
                <w:color w:val="auto"/>
                <w:kern w:val="2"/>
                <w:sz w:val="24"/>
                <w:szCs w:val="24"/>
                <w:lang w:val="en-US" w:eastAsia="zh-CN" w:bidi="ar-SA"/>
              </w:rPr>
              <w:t>c.</w:t>
            </w:r>
            <w:r>
              <w:rPr>
                <w:rFonts w:hint="eastAsia"/>
                <w:color w:val="auto"/>
                <w:sz w:val="24"/>
                <w:lang w:val="en-US" w:eastAsia="zh-CN"/>
              </w:rPr>
              <w:t>二氧化硫产污系数为122.4</w:t>
            </w:r>
            <w:r>
              <w:rPr>
                <w:rFonts w:hint="eastAsia" w:cs="Times New Roman"/>
                <w:color w:val="auto"/>
                <w:sz w:val="24"/>
                <w:szCs w:val="24"/>
                <w:lang w:val="en-US" w:eastAsia="zh-CN"/>
              </w:rPr>
              <w:t>千克/</w:t>
            </w:r>
            <w:r>
              <w:rPr>
                <w:rFonts w:hint="eastAsia"/>
                <w:color w:val="auto"/>
                <w:sz w:val="24"/>
                <w:szCs w:val="24"/>
                <w:lang w:val="en-US" w:eastAsia="zh-CN"/>
              </w:rPr>
              <w:t>万块标砖，双碱法治理效率为90%，则二氧化硫排放量为122.4</w:t>
            </w:r>
            <w:r>
              <w:rPr>
                <w:rFonts w:hint="eastAsia"/>
                <w:color w:val="auto"/>
                <w:sz w:val="24"/>
              </w:rPr>
              <w:t>×</w:t>
            </w:r>
            <w:r>
              <w:rPr>
                <w:rFonts w:hint="eastAsia"/>
                <w:color w:val="auto"/>
                <w:sz w:val="24"/>
                <w:lang w:val="en-US" w:eastAsia="zh-CN"/>
              </w:rPr>
              <w:t>2800万块</w:t>
            </w:r>
            <w:r>
              <w:rPr>
                <w:rFonts w:hint="eastAsia"/>
                <w:color w:val="auto"/>
                <w:sz w:val="24"/>
              </w:rPr>
              <w:t>×</w:t>
            </w:r>
            <w:r>
              <w:rPr>
                <w:rFonts w:hint="eastAsia"/>
                <w:color w:val="auto"/>
                <w:sz w:val="24"/>
                <w:lang w:val="en-US" w:eastAsia="zh-CN"/>
              </w:rPr>
              <w:t>10%=34.272t/a，排放速率为6.8</w:t>
            </w:r>
            <w:r>
              <w:rPr>
                <w:rFonts w:hint="eastAsia"/>
                <w:color w:val="auto"/>
                <w:sz w:val="24"/>
              </w:rPr>
              <w:t>kg/h</w:t>
            </w:r>
            <w:r>
              <w:rPr>
                <w:rFonts w:hint="eastAsia"/>
                <w:color w:val="auto"/>
                <w:sz w:val="24"/>
                <w:lang w:eastAsia="zh-CN"/>
              </w:rPr>
              <w:t>，</w:t>
            </w:r>
            <w:r>
              <w:rPr>
                <w:rFonts w:hint="eastAsia"/>
                <w:color w:val="auto"/>
                <w:sz w:val="24"/>
                <w:lang w:val="en-US" w:eastAsia="zh-CN"/>
              </w:rPr>
              <w:t>排放浓度为80.53</w:t>
            </w:r>
            <w:r>
              <w:rPr>
                <w:rFonts w:hint="eastAsia"/>
                <w:color w:val="auto"/>
                <w:sz w:val="24"/>
              </w:rPr>
              <w:t>mg/m³</w:t>
            </w:r>
            <w:r>
              <w:rPr>
                <w:rFonts w:hint="eastAsia"/>
                <w:color w:val="auto"/>
                <w:sz w:val="24"/>
                <w:lang w:eastAsia="zh-CN"/>
              </w:rPr>
              <w:t>。</w:t>
            </w:r>
          </w:p>
          <w:p w14:paraId="4AAE5F9F">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color w:val="auto"/>
                <w:sz w:val="24"/>
                <w:lang w:eastAsia="zh-CN"/>
              </w:rPr>
            </w:pPr>
            <w:r>
              <w:rPr>
                <w:rFonts w:hint="eastAsia"/>
                <w:color w:val="auto"/>
                <w:sz w:val="24"/>
                <w:lang w:val="en-US" w:eastAsia="zh-CN"/>
              </w:rPr>
              <w:t>d.氮氧化物产污系数为8.16</w:t>
            </w:r>
            <w:r>
              <w:rPr>
                <w:rFonts w:hint="eastAsia" w:cs="Times New Roman"/>
                <w:color w:val="auto"/>
                <w:sz w:val="24"/>
                <w:szCs w:val="24"/>
                <w:lang w:val="en-US" w:eastAsia="zh-CN"/>
              </w:rPr>
              <w:t>千克/</w:t>
            </w:r>
            <w:r>
              <w:rPr>
                <w:rFonts w:hint="eastAsia"/>
                <w:color w:val="auto"/>
                <w:sz w:val="24"/>
                <w:szCs w:val="24"/>
                <w:lang w:val="en-US" w:eastAsia="zh-CN"/>
              </w:rPr>
              <w:t>万块标砖，则氮氧化物产生量为8.16</w:t>
            </w:r>
            <w:r>
              <w:rPr>
                <w:rFonts w:hint="eastAsia"/>
                <w:color w:val="auto"/>
                <w:sz w:val="24"/>
              </w:rPr>
              <w:t>×</w:t>
            </w:r>
            <w:r>
              <w:rPr>
                <w:rFonts w:hint="eastAsia"/>
                <w:color w:val="auto"/>
                <w:sz w:val="24"/>
                <w:lang w:val="en-US" w:eastAsia="zh-CN"/>
              </w:rPr>
              <w:t>2800万块=22.848t/a，排放速率为4.53</w:t>
            </w:r>
            <w:r>
              <w:rPr>
                <w:rFonts w:hint="eastAsia"/>
                <w:color w:val="auto"/>
                <w:sz w:val="24"/>
              </w:rPr>
              <w:t>kg/h</w:t>
            </w:r>
            <w:r>
              <w:rPr>
                <w:rFonts w:hint="eastAsia"/>
                <w:color w:val="auto"/>
                <w:sz w:val="24"/>
                <w:lang w:eastAsia="zh-CN"/>
              </w:rPr>
              <w:t>，</w:t>
            </w:r>
            <w:r>
              <w:rPr>
                <w:rFonts w:hint="eastAsia"/>
                <w:color w:val="auto"/>
                <w:sz w:val="24"/>
                <w:lang w:val="en-US" w:eastAsia="zh-CN"/>
              </w:rPr>
              <w:t>排放浓度为53.68</w:t>
            </w:r>
            <w:r>
              <w:rPr>
                <w:rFonts w:hint="eastAsia"/>
                <w:color w:val="auto"/>
                <w:sz w:val="24"/>
              </w:rPr>
              <w:t>mg/m³</w:t>
            </w:r>
            <w:r>
              <w:rPr>
                <w:rFonts w:hint="eastAsia"/>
                <w:color w:val="auto"/>
                <w:sz w:val="24"/>
                <w:lang w:eastAsia="zh-CN"/>
              </w:rPr>
              <w:t>。</w:t>
            </w:r>
          </w:p>
          <w:p w14:paraId="15EF200C">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cs="Times New Roman"/>
                <w:color w:val="auto"/>
                <w:sz w:val="24"/>
                <w:szCs w:val="24"/>
                <w:lang w:val="en-US" w:eastAsia="zh-CN"/>
              </w:rPr>
            </w:pPr>
            <w:r>
              <w:rPr>
                <w:rFonts w:hint="eastAsia" w:cs="Times New Roman"/>
                <w:color w:val="auto"/>
                <w:sz w:val="24"/>
                <w:szCs w:val="24"/>
                <w:lang w:val="en-US" w:eastAsia="zh-CN"/>
              </w:rPr>
              <w:t>e.氟化物</w:t>
            </w:r>
          </w:p>
          <w:p w14:paraId="4E394D66">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项目使用原料</w:t>
            </w:r>
            <w:r>
              <w:rPr>
                <w:rFonts w:hint="eastAsia" w:cs="Times New Roman"/>
                <w:color w:val="auto"/>
                <w:sz w:val="24"/>
                <w:szCs w:val="24"/>
                <w:highlight w:val="none"/>
                <w:lang w:val="en-US" w:eastAsia="zh-CN"/>
              </w:rPr>
              <w:t>岩屑、黏土</w:t>
            </w:r>
            <w:r>
              <w:rPr>
                <w:rFonts w:hint="default" w:cs="Times New Roman"/>
                <w:color w:val="auto"/>
                <w:sz w:val="24"/>
                <w:szCs w:val="24"/>
                <w:highlight w:val="none"/>
                <w:lang w:val="en-US" w:eastAsia="zh-CN"/>
              </w:rPr>
              <w:t>中含有少量氟化物，氟化物在高温烧结下易转化为气态的氟化物，主要以HF气态为主。</w:t>
            </w:r>
            <w:r>
              <w:rPr>
                <w:rFonts w:hint="eastAsia" w:cs="Times New Roman"/>
                <w:color w:val="auto"/>
                <w:sz w:val="24"/>
                <w:szCs w:val="24"/>
                <w:highlight w:val="none"/>
                <w:lang w:val="en-US" w:eastAsia="zh-CN"/>
              </w:rPr>
              <w:t>岩屑</w:t>
            </w:r>
            <w:r>
              <w:rPr>
                <w:rFonts w:hint="default" w:cs="Times New Roman"/>
                <w:color w:val="auto"/>
                <w:sz w:val="24"/>
                <w:szCs w:val="24"/>
                <w:highlight w:val="none"/>
                <w:lang w:val="en-US" w:eastAsia="zh-CN"/>
              </w:rPr>
              <w:t>中含氟量为0.0</w:t>
            </w:r>
            <w:r>
              <w:rPr>
                <w:rFonts w:hint="eastAsia" w:cs="Times New Roman"/>
                <w:color w:val="auto"/>
                <w:sz w:val="24"/>
                <w:szCs w:val="24"/>
                <w:highlight w:val="none"/>
                <w:lang w:val="en-US" w:eastAsia="zh-CN"/>
              </w:rPr>
              <w:t>02</w:t>
            </w:r>
            <w:r>
              <w:rPr>
                <w:rFonts w:hint="default" w:cs="Times New Roman"/>
                <w:color w:val="auto"/>
                <w:sz w:val="24"/>
                <w:szCs w:val="24"/>
                <w:highlight w:val="none"/>
                <w:lang w:val="en-US" w:eastAsia="zh-CN"/>
              </w:rPr>
              <w:t>%，</w:t>
            </w:r>
            <w:r>
              <w:rPr>
                <w:rFonts w:hint="eastAsia" w:cs="Times New Roman"/>
                <w:color w:val="auto"/>
                <w:sz w:val="24"/>
                <w:szCs w:val="24"/>
                <w:highlight w:val="none"/>
                <w:lang w:val="en-US" w:eastAsia="zh-CN"/>
              </w:rPr>
              <w:t>黏土中含氟量为0.02%，</w:t>
            </w:r>
            <w:r>
              <w:rPr>
                <w:rFonts w:hint="default" w:cs="Times New Roman"/>
                <w:color w:val="auto"/>
                <w:sz w:val="24"/>
                <w:szCs w:val="24"/>
                <w:highlight w:val="none"/>
                <w:lang w:val="en-US" w:eastAsia="zh-CN"/>
              </w:rPr>
              <w:t>砖的烧成温度通常是850℃左右，根据查找相关资料可知，氟化物溢出量取30%。</w:t>
            </w:r>
          </w:p>
          <w:p w14:paraId="13482CFA">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本项目技改后</w:t>
            </w:r>
            <w:r>
              <w:rPr>
                <w:rFonts w:hint="eastAsia" w:cs="Times New Roman"/>
                <w:color w:val="auto"/>
                <w:sz w:val="24"/>
                <w:szCs w:val="24"/>
                <w:highlight w:val="none"/>
                <w:lang w:val="en-US" w:eastAsia="zh-CN"/>
              </w:rPr>
              <w:t>岩屑</w:t>
            </w:r>
            <w:r>
              <w:rPr>
                <w:rFonts w:hint="default" w:cs="Times New Roman"/>
                <w:color w:val="auto"/>
                <w:sz w:val="24"/>
                <w:szCs w:val="24"/>
                <w:highlight w:val="none"/>
                <w:lang w:val="en-US" w:eastAsia="zh-CN"/>
              </w:rPr>
              <w:t>用量为</w:t>
            </w:r>
            <w:r>
              <w:rPr>
                <w:rFonts w:hint="eastAsia" w:cs="Times New Roman"/>
                <w:color w:val="auto"/>
                <w:sz w:val="24"/>
                <w:szCs w:val="24"/>
                <w:highlight w:val="none"/>
                <w:lang w:val="en-US" w:eastAsia="zh-CN"/>
              </w:rPr>
              <w:t>3500</w:t>
            </w:r>
            <w:r>
              <w:rPr>
                <w:rFonts w:hint="default" w:cs="Times New Roman"/>
                <w:color w:val="auto"/>
                <w:sz w:val="24"/>
                <w:szCs w:val="24"/>
                <w:highlight w:val="none"/>
                <w:lang w:val="en-US" w:eastAsia="zh-CN"/>
              </w:rPr>
              <w:t>t/a，</w:t>
            </w:r>
            <w:r>
              <w:rPr>
                <w:rFonts w:hint="eastAsia" w:cs="Times New Roman"/>
                <w:color w:val="auto"/>
                <w:sz w:val="24"/>
                <w:szCs w:val="24"/>
                <w:highlight w:val="none"/>
                <w:lang w:val="en-US" w:eastAsia="zh-CN"/>
              </w:rPr>
              <w:t>氟化物产生量为0.07t/a，黏土用量为2800t/a，氟化物产生量为0.56t/a，</w:t>
            </w:r>
            <w:r>
              <w:rPr>
                <w:rFonts w:hint="default" w:cs="Times New Roman"/>
                <w:color w:val="auto"/>
                <w:sz w:val="24"/>
                <w:szCs w:val="24"/>
                <w:highlight w:val="none"/>
                <w:lang w:val="en-US" w:eastAsia="zh-CN"/>
              </w:rPr>
              <w:t>则氟化物产生量</w:t>
            </w:r>
            <w:r>
              <w:rPr>
                <w:rFonts w:hint="eastAsia" w:cs="Times New Roman"/>
                <w:color w:val="auto"/>
                <w:sz w:val="24"/>
                <w:szCs w:val="24"/>
                <w:highlight w:val="none"/>
                <w:lang w:val="en-US" w:eastAsia="zh-CN"/>
              </w:rPr>
              <w:t>总计</w:t>
            </w:r>
            <w:r>
              <w:rPr>
                <w:rFonts w:hint="default" w:cs="Times New Roman"/>
                <w:color w:val="auto"/>
                <w:sz w:val="24"/>
                <w:szCs w:val="24"/>
                <w:highlight w:val="none"/>
                <w:lang w:val="en-US" w:eastAsia="zh-CN"/>
              </w:rPr>
              <w:t>为</w:t>
            </w:r>
            <w:r>
              <w:rPr>
                <w:rFonts w:hint="eastAsia" w:cs="Times New Roman"/>
                <w:color w:val="auto"/>
                <w:sz w:val="24"/>
                <w:szCs w:val="24"/>
                <w:highlight w:val="none"/>
                <w:lang w:val="en-US" w:eastAsia="zh-CN"/>
              </w:rPr>
              <w:t>0.63</w:t>
            </w:r>
            <w:r>
              <w:rPr>
                <w:rFonts w:hint="default" w:cs="Times New Roman"/>
                <w:color w:val="auto"/>
                <w:sz w:val="24"/>
                <w:szCs w:val="24"/>
                <w:highlight w:val="none"/>
                <w:lang w:val="en-US" w:eastAsia="zh-CN"/>
              </w:rPr>
              <w:t>t/a。</w:t>
            </w:r>
          </w:p>
          <w:p w14:paraId="02EA8E42">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cs="Times New Roman"/>
                <w:color w:val="auto"/>
                <w:sz w:val="24"/>
                <w:szCs w:val="24"/>
                <w:lang w:val="en-US" w:eastAsia="zh-CN"/>
              </w:rPr>
            </w:pPr>
            <w:r>
              <w:rPr>
                <w:rFonts w:hint="default" w:cs="Times New Roman"/>
                <w:color w:val="auto"/>
                <w:sz w:val="24"/>
                <w:szCs w:val="24"/>
                <w:lang w:val="en-US" w:eastAsia="zh-CN"/>
              </w:rPr>
              <w:t>本项目隧道窑焙烧废气采用现有的双碱法脱硫系统进行脱硫、脱氟，使用生石灰和烧碱</w:t>
            </w:r>
            <w:r>
              <w:rPr>
                <w:rFonts w:hint="eastAsia" w:cs="Times New Roman"/>
                <w:color w:val="auto"/>
                <w:sz w:val="24"/>
                <w:szCs w:val="24"/>
                <w:lang w:val="en-US" w:eastAsia="zh-CN"/>
              </w:rPr>
              <w:t>作为</w:t>
            </w:r>
            <w:r>
              <w:rPr>
                <w:rFonts w:hint="default" w:cs="Times New Roman"/>
                <w:color w:val="auto"/>
                <w:sz w:val="24"/>
                <w:szCs w:val="24"/>
                <w:lang w:val="en-US" w:eastAsia="zh-CN"/>
              </w:rPr>
              <w:t>吸收剂。以石灰作脱硫、脱氟介质，本环评保守估算项目脱氟效率取70%。则经双碱</w:t>
            </w:r>
            <w:r>
              <w:rPr>
                <w:rFonts w:hint="eastAsia" w:cs="Times New Roman"/>
                <w:color w:val="auto"/>
                <w:sz w:val="24"/>
                <w:szCs w:val="24"/>
                <w:lang w:val="en-US" w:eastAsia="zh-CN"/>
              </w:rPr>
              <w:t>法</w:t>
            </w:r>
            <w:r>
              <w:rPr>
                <w:rFonts w:hint="default" w:cs="Times New Roman"/>
                <w:color w:val="auto"/>
                <w:sz w:val="24"/>
                <w:szCs w:val="24"/>
                <w:lang w:val="en-US" w:eastAsia="zh-CN"/>
              </w:rPr>
              <w:t>处理后的氟化物（以F计）的排放量为</w:t>
            </w:r>
            <w:r>
              <w:rPr>
                <w:rFonts w:hint="eastAsia" w:cs="Times New Roman"/>
                <w:color w:val="auto"/>
                <w:sz w:val="24"/>
                <w:szCs w:val="24"/>
                <w:lang w:val="en-US" w:eastAsia="zh-CN"/>
              </w:rPr>
              <w:t>0.189</w:t>
            </w:r>
            <w:r>
              <w:rPr>
                <w:rFonts w:hint="default" w:cs="Times New Roman"/>
                <w:color w:val="auto"/>
                <w:sz w:val="24"/>
                <w:szCs w:val="24"/>
                <w:lang w:val="en-US" w:eastAsia="zh-CN"/>
              </w:rPr>
              <w:t>t/a</w:t>
            </w:r>
            <w:r>
              <w:rPr>
                <w:rFonts w:hint="eastAsia" w:cs="Times New Roman"/>
                <w:color w:val="auto"/>
                <w:sz w:val="24"/>
                <w:szCs w:val="24"/>
                <w:lang w:val="en-US" w:eastAsia="zh-CN"/>
              </w:rPr>
              <w:t>，排放速率为0.0375kg/h，排放浓度为0.44</w:t>
            </w:r>
            <w:r>
              <w:rPr>
                <w:rFonts w:hint="eastAsia"/>
                <w:color w:val="auto"/>
                <w:sz w:val="24"/>
              </w:rPr>
              <w:t>mg/m³</w:t>
            </w:r>
            <w:r>
              <w:rPr>
                <w:rFonts w:hint="default" w:cs="Times New Roman"/>
                <w:color w:val="auto"/>
                <w:sz w:val="24"/>
                <w:szCs w:val="24"/>
                <w:lang w:val="en-US" w:eastAsia="zh-CN"/>
              </w:rPr>
              <w:t>。</w:t>
            </w:r>
          </w:p>
          <w:p w14:paraId="40A9FC7D">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综上所述，项目烟尘、SO</w:t>
            </w:r>
            <w:r>
              <w:rPr>
                <w:rFonts w:hint="default" w:ascii="Times New Roman" w:hAnsi="Times New Roman" w:cs="Times New Roman"/>
                <w:color w:val="auto"/>
                <w:sz w:val="24"/>
                <w:szCs w:val="24"/>
                <w:vertAlign w:val="subscript"/>
              </w:rPr>
              <w:t>2</w:t>
            </w:r>
            <w:r>
              <w:rPr>
                <w:rFonts w:hint="eastAsia" w:cs="Times New Roman"/>
                <w:color w:val="auto"/>
                <w:sz w:val="24"/>
                <w:szCs w:val="24"/>
                <w:vertAlign w:val="subscript"/>
                <w:lang w:eastAsia="zh-CN"/>
              </w:rPr>
              <w:t>、</w:t>
            </w:r>
            <w:r>
              <w:rPr>
                <w:rFonts w:hint="default" w:ascii="Times New Roman" w:hAnsi="Times New Roman" w:cs="Times New Roman"/>
                <w:color w:val="auto"/>
                <w:sz w:val="24"/>
                <w:szCs w:val="24"/>
              </w:rPr>
              <w:t>NO</w:t>
            </w:r>
            <w:r>
              <w:rPr>
                <w:rFonts w:hint="default" w:ascii="Times New Roman" w:hAnsi="Times New Roman" w:cs="Times New Roman"/>
                <w:color w:val="auto"/>
                <w:sz w:val="24"/>
                <w:szCs w:val="24"/>
                <w:vertAlign w:val="subscript"/>
              </w:rPr>
              <w:t>X</w:t>
            </w:r>
            <w:r>
              <w:rPr>
                <w:rFonts w:hint="default" w:ascii="Times New Roman" w:hAnsi="Times New Roman" w:cs="Times New Roman"/>
                <w:color w:val="auto"/>
                <w:sz w:val="24"/>
                <w:szCs w:val="24"/>
              </w:rPr>
              <w:t>以及</w:t>
            </w:r>
            <w:r>
              <w:rPr>
                <w:rFonts w:hint="eastAsia" w:cs="Times New Roman"/>
                <w:color w:val="auto"/>
                <w:sz w:val="24"/>
                <w:szCs w:val="24"/>
                <w:lang w:val="en-US" w:eastAsia="zh-CN"/>
              </w:rPr>
              <w:t>氟化物</w:t>
            </w:r>
            <w:r>
              <w:rPr>
                <w:rFonts w:hint="default" w:ascii="Times New Roman" w:hAnsi="Times New Roman" w:cs="Times New Roman"/>
                <w:color w:val="auto"/>
                <w:sz w:val="24"/>
                <w:szCs w:val="24"/>
              </w:rPr>
              <w:t>排放能够满足《砖瓦工业大气污染物排放标准》（GB29620-2013）表2限值要求。</w:t>
            </w:r>
          </w:p>
          <w:p w14:paraId="7C2F5AC4">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eastAsia" w:cs="Times New Roman"/>
                <w:color w:val="auto"/>
                <w:sz w:val="24"/>
                <w:szCs w:val="24"/>
                <w:lang w:val="en-US" w:eastAsia="zh-CN"/>
              </w:rPr>
              <w:t>二、</w:t>
            </w:r>
            <w:r>
              <w:rPr>
                <w:rFonts w:hint="default" w:ascii="Times New Roman" w:hAnsi="Times New Roman" w:cs="Times New Roman"/>
                <w:color w:val="auto"/>
                <w:sz w:val="24"/>
                <w:szCs w:val="24"/>
              </w:rPr>
              <w:t>无组织废气</w:t>
            </w:r>
          </w:p>
          <w:p w14:paraId="34A532AC">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项目无组织废气排放来自</w:t>
            </w:r>
            <w:r>
              <w:rPr>
                <w:rFonts w:hint="eastAsia" w:cs="Times New Roman"/>
                <w:color w:val="auto"/>
                <w:sz w:val="24"/>
                <w:szCs w:val="24"/>
                <w:lang w:val="en-US" w:eastAsia="zh-CN"/>
              </w:rPr>
              <w:t>原料输送粉尘，包括原料堆存、卸料粉尘及上料、破碎、筛分等未被收集的颗粒物</w:t>
            </w:r>
            <w:r>
              <w:rPr>
                <w:rFonts w:hint="default" w:ascii="Times New Roman" w:hAnsi="Times New Roman" w:cs="Times New Roman"/>
                <w:color w:val="auto"/>
                <w:sz w:val="24"/>
                <w:szCs w:val="24"/>
              </w:rPr>
              <w:t>。</w:t>
            </w:r>
          </w:p>
          <w:p w14:paraId="16612FA0">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eastAsia"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（1）</w:t>
            </w:r>
            <w:r>
              <w:rPr>
                <w:rFonts w:hint="eastAsia" w:cs="Times New Roman"/>
                <w:color w:val="auto"/>
                <w:sz w:val="24"/>
                <w:szCs w:val="24"/>
                <w:lang w:val="en-US" w:eastAsia="zh-CN"/>
              </w:rPr>
              <w:t>原料输送粉尘</w:t>
            </w:r>
          </w:p>
          <w:p w14:paraId="708BD33D">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本项目原料和成品运输会在厂区内产生一定量的无组织扬尘，本项目扬尘量采用《污染源源强核算技术指南准则》（HJ884-2018）中物料衡算法进行计算，计算公式采用《汽车</w:t>
            </w:r>
            <w:r>
              <w:rPr>
                <w:rFonts w:hint="eastAsia"/>
                <w:color w:val="auto"/>
                <w:sz w:val="24"/>
                <w:lang w:eastAsia="zh-CN"/>
              </w:rPr>
              <w:t>道路</w:t>
            </w:r>
            <w:r>
              <w:rPr>
                <w:rFonts w:hint="eastAsia"/>
                <w:color w:val="auto"/>
                <w:sz w:val="24"/>
              </w:rPr>
              <w:t>扬尘规律研究》（上海港环境保护中心）中的研究成果</w:t>
            </w:r>
            <w:r>
              <w:rPr>
                <w:rFonts w:hint="eastAsia"/>
                <w:color w:val="auto"/>
                <w:sz w:val="24"/>
                <w:lang w:eastAsia="zh-CN"/>
              </w:rPr>
              <w:t>公式</w:t>
            </w:r>
            <w:r>
              <w:rPr>
                <w:rFonts w:hint="eastAsia"/>
                <w:color w:val="auto"/>
                <w:sz w:val="24"/>
              </w:rPr>
              <w:t>进行计算：</w:t>
            </w:r>
            <w:r>
              <w:rPr>
                <w:color w:val="auto"/>
              </w:rPr>
              <w:drawing>
                <wp:inline distT="0" distB="0" distL="114300" distR="114300">
                  <wp:extent cx="5041265" cy="1308735"/>
                  <wp:effectExtent l="0" t="0" r="6985" b="571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3"/>
                          <a:srcRect b="61902"/>
                          <a:stretch>
                            <a:fillRect/>
                          </a:stretch>
                        </pic:blipFill>
                        <pic:spPr>
                          <a:xfrm>
                            <a:off x="0" y="0"/>
                            <a:ext cx="5041265" cy="1308735"/>
                          </a:xfrm>
                          <a:prstGeom prst="rect">
                            <a:avLst/>
                          </a:prstGeom>
                          <a:noFill/>
                          <a:ln>
                            <a:noFill/>
                          </a:ln>
                        </pic:spPr>
                      </pic:pic>
                    </a:graphicData>
                  </a:graphic>
                </wp:inline>
              </w:drawing>
            </w:r>
          </w:p>
          <w:p w14:paraId="5542898A">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式中：</w:t>
            </w:r>
          </w:p>
          <w:p w14:paraId="2736730D">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Qy</w:t>
            </w:r>
            <w:r>
              <w:rPr>
                <w:rFonts w:ascii="微软雅黑" w:hAnsi="微软雅黑" w:eastAsia="微软雅黑" w:cs="微软雅黑"/>
                <w:i w:val="0"/>
                <w:iCs w:val="0"/>
                <w:caps w:val="0"/>
                <w:color w:val="auto"/>
                <w:spacing w:val="0"/>
                <w:sz w:val="21"/>
                <w:szCs w:val="21"/>
              </w:rPr>
              <w:t>—</w:t>
            </w:r>
            <w:r>
              <w:rPr>
                <w:rFonts w:hint="eastAsia"/>
                <w:color w:val="auto"/>
                <w:sz w:val="24"/>
              </w:rPr>
              <w:t>交通运输起尘量，经上式计算得出0.314</w:t>
            </w:r>
            <w:r>
              <w:rPr>
                <w:rFonts w:hint="eastAsia"/>
                <w:color w:val="auto"/>
                <w:sz w:val="24"/>
                <w:lang w:eastAsia="zh-CN"/>
              </w:rPr>
              <w:t>kg</w:t>
            </w:r>
            <w:r>
              <w:rPr>
                <w:rFonts w:hint="eastAsia"/>
                <w:color w:val="auto"/>
                <w:sz w:val="24"/>
              </w:rPr>
              <w:t>/</w:t>
            </w:r>
            <w:r>
              <w:rPr>
                <w:rFonts w:hint="eastAsia"/>
                <w:color w:val="auto"/>
                <w:sz w:val="24"/>
                <w:lang w:val="en-US" w:eastAsia="zh-CN"/>
              </w:rPr>
              <w:t>k</w:t>
            </w:r>
            <w:r>
              <w:rPr>
                <w:rFonts w:hint="eastAsia"/>
                <w:color w:val="auto"/>
                <w:sz w:val="24"/>
              </w:rPr>
              <w:t>m·辆；</w:t>
            </w:r>
          </w:p>
          <w:p w14:paraId="320187F2">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Qt</w:t>
            </w:r>
            <w:r>
              <w:rPr>
                <w:rFonts w:ascii="微软雅黑" w:hAnsi="微软雅黑" w:eastAsia="微软雅黑" w:cs="微软雅黑"/>
                <w:i w:val="0"/>
                <w:iCs w:val="0"/>
                <w:caps w:val="0"/>
                <w:color w:val="auto"/>
                <w:spacing w:val="0"/>
                <w:sz w:val="21"/>
                <w:szCs w:val="21"/>
              </w:rPr>
              <w:t>—</w:t>
            </w:r>
            <w:r>
              <w:rPr>
                <w:rFonts w:hint="eastAsia"/>
                <w:color w:val="auto"/>
                <w:sz w:val="24"/>
              </w:rPr>
              <w:t>运输途中起尘量，经上式计算得出</w:t>
            </w:r>
            <w:r>
              <w:rPr>
                <w:rFonts w:hint="eastAsia"/>
                <w:color w:val="auto"/>
                <w:sz w:val="24"/>
                <w:lang w:val="en-US" w:eastAsia="zh-CN"/>
              </w:rPr>
              <w:t>447.45</w:t>
            </w:r>
            <w:r>
              <w:rPr>
                <w:rFonts w:hint="eastAsia"/>
                <w:color w:val="auto"/>
                <w:sz w:val="24"/>
              </w:rPr>
              <w:t>kg/a；</w:t>
            </w:r>
          </w:p>
          <w:p w14:paraId="6104BB73">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V</w:t>
            </w:r>
            <w:r>
              <w:rPr>
                <w:rFonts w:ascii="微软雅黑" w:hAnsi="微软雅黑" w:eastAsia="微软雅黑" w:cs="微软雅黑"/>
                <w:i w:val="0"/>
                <w:iCs w:val="0"/>
                <w:caps w:val="0"/>
                <w:color w:val="auto"/>
                <w:spacing w:val="0"/>
                <w:sz w:val="21"/>
                <w:szCs w:val="21"/>
              </w:rPr>
              <w:t>—</w:t>
            </w:r>
            <w:r>
              <w:rPr>
                <w:rFonts w:hint="eastAsia"/>
                <w:color w:val="auto"/>
                <w:sz w:val="24"/>
              </w:rPr>
              <w:t>车辆行驶速度，本项目车辆在厂内的行驶速度取15</w:t>
            </w:r>
            <w:r>
              <w:rPr>
                <w:rFonts w:hint="eastAsia"/>
                <w:color w:val="auto"/>
                <w:sz w:val="24"/>
                <w:lang w:val="en-US" w:eastAsia="zh-CN"/>
              </w:rPr>
              <w:t>k</w:t>
            </w:r>
            <w:r>
              <w:rPr>
                <w:rFonts w:hint="eastAsia"/>
                <w:color w:val="auto"/>
                <w:sz w:val="24"/>
              </w:rPr>
              <w:t xml:space="preserve">m/h； </w:t>
            </w:r>
          </w:p>
          <w:p w14:paraId="58D4523C">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P</w:t>
            </w:r>
            <w:r>
              <w:rPr>
                <w:rFonts w:ascii="微软雅黑" w:hAnsi="微软雅黑" w:eastAsia="微软雅黑" w:cs="微软雅黑"/>
                <w:i w:val="0"/>
                <w:iCs w:val="0"/>
                <w:caps w:val="0"/>
                <w:color w:val="auto"/>
                <w:spacing w:val="0"/>
                <w:sz w:val="21"/>
                <w:szCs w:val="21"/>
              </w:rPr>
              <w:t>—</w:t>
            </w:r>
            <w:r>
              <w:rPr>
                <w:rFonts w:hint="eastAsia"/>
                <w:color w:val="auto"/>
                <w:sz w:val="24"/>
              </w:rPr>
              <w:t>路面状况，以每平方米路面灰尘覆盖率表示，0.038</w:t>
            </w:r>
            <w:r>
              <w:rPr>
                <w:rFonts w:hint="eastAsia"/>
                <w:color w:val="auto"/>
                <w:sz w:val="24"/>
                <w:lang w:eastAsia="zh-CN"/>
              </w:rPr>
              <w:t>kg</w:t>
            </w:r>
            <w:r>
              <w:rPr>
                <w:rFonts w:hint="eastAsia"/>
                <w:color w:val="auto"/>
                <w:sz w:val="24"/>
              </w:rPr>
              <w:t>/m</w:t>
            </w:r>
            <w:r>
              <w:rPr>
                <w:rFonts w:hint="eastAsia"/>
                <w:color w:val="auto"/>
                <w:sz w:val="24"/>
                <w:vertAlign w:val="superscript"/>
              </w:rPr>
              <w:t>2</w:t>
            </w:r>
            <w:r>
              <w:rPr>
                <w:rFonts w:hint="eastAsia"/>
                <w:color w:val="auto"/>
                <w:sz w:val="24"/>
              </w:rPr>
              <w:t>；</w:t>
            </w:r>
          </w:p>
          <w:p w14:paraId="3FA47BF7">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M</w:t>
            </w:r>
            <w:r>
              <w:rPr>
                <w:rFonts w:ascii="微软雅黑" w:hAnsi="微软雅黑" w:eastAsia="微软雅黑" w:cs="微软雅黑"/>
                <w:i w:val="0"/>
                <w:iCs w:val="0"/>
                <w:caps w:val="0"/>
                <w:color w:val="auto"/>
                <w:spacing w:val="0"/>
                <w:sz w:val="21"/>
                <w:szCs w:val="21"/>
              </w:rPr>
              <w:t>—</w:t>
            </w:r>
            <w:r>
              <w:rPr>
                <w:rFonts w:hint="eastAsia"/>
                <w:color w:val="auto"/>
                <w:sz w:val="24"/>
              </w:rPr>
              <w:t>车辆载重，50t／辆；</w:t>
            </w:r>
          </w:p>
          <w:p w14:paraId="2F3245D4">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L</w:t>
            </w:r>
            <w:r>
              <w:rPr>
                <w:rFonts w:ascii="微软雅黑" w:hAnsi="微软雅黑" w:eastAsia="微软雅黑" w:cs="微软雅黑"/>
                <w:i w:val="0"/>
                <w:iCs w:val="0"/>
                <w:caps w:val="0"/>
                <w:color w:val="auto"/>
                <w:spacing w:val="0"/>
                <w:sz w:val="21"/>
                <w:szCs w:val="21"/>
              </w:rPr>
              <w:t>—</w:t>
            </w:r>
            <w:r>
              <w:rPr>
                <w:rFonts w:hint="eastAsia"/>
                <w:color w:val="auto"/>
                <w:sz w:val="24"/>
              </w:rPr>
              <w:t>运输距离，0.5</w:t>
            </w:r>
            <w:r>
              <w:rPr>
                <w:rFonts w:hint="eastAsia"/>
                <w:color w:val="auto"/>
                <w:sz w:val="24"/>
                <w:lang w:val="en-US" w:eastAsia="zh-CN"/>
              </w:rPr>
              <w:t>k</w:t>
            </w:r>
            <w:r>
              <w:rPr>
                <w:rFonts w:hint="eastAsia"/>
                <w:color w:val="auto"/>
                <w:sz w:val="24"/>
              </w:rPr>
              <w:t>m；</w:t>
            </w:r>
          </w:p>
          <w:p w14:paraId="08FC810B">
            <w:pPr>
              <w:keepNext w:val="0"/>
              <w:keepLines w:val="0"/>
              <w:pageBreakBefore w:val="0"/>
              <w:kinsoku/>
              <w:wordWrap/>
              <w:overflowPunct/>
              <w:topLinePunct w:val="0"/>
              <w:autoSpaceDE/>
              <w:autoSpaceDN/>
              <w:bidi w:val="0"/>
              <w:spacing w:line="360" w:lineRule="auto"/>
              <w:ind w:firstLine="480" w:firstLineChars="200"/>
              <w:jc w:val="left"/>
              <w:textAlignment w:val="auto"/>
              <w:rPr>
                <w:color w:val="auto"/>
                <w:sz w:val="24"/>
              </w:rPr>
            </w:pPr>
            <w:r>
              <w:rPr>
                <w:rFonts w:hint="eastAsia"/>
                <w:color w:val="auto"/>
                <w:sz w:val="24"/>
              </w:rPr>
              <w:t>Q</w:t>
            </w:r>
            <w:r>
              <w:rPr>
                <w:rFonts w:ascii="微软雅黑" w:hAnsi="微软雅黑" w:eastAsia="微软雅黑" w:cs="微软雅黑"/>
                <w:i w:val="0"/>
                <w:iCs w:val="0"/>
                <w:caps w:val="0"/>
                <w:color w:val="auto"/>
                <w:spacing w:val="0"/>
                <w:sz w:val="21"/>
                <w:szCs w:val="21"/>
              </w:rPr>
              <w:t>—</w:t>
            </w:r>
            <w:r>
              <w:rPr>
                <w:rFonts w:hint="eastAsia"/>
                <w:color w:val="auto"/>
                <w:sz w:val="24"/>
              </w:rPr>
              <w:t>运输量，本项目年运输原料、成品量约</w:t>
            </w:r>
            <w:r>
              <w:rPr>
                <w:rFonts w:hint="eastAsia"/>
                <w:color w:val="auto"/>
                <w:sz w:val="24"/>
                <w:lang w:val="en-US" w:eastAsia="zh-CN"/>
              </w:rPr>
              <w:t>14.25</w:t>
            </w:r>
            <w:r>
              <w:rPr>
                <w:rFonts w:hint="eastAsia"/>
                <w:color w:val="auto"/>
                <w:sz w:val="24"/>
              </w:rPr>
              <w:t>万t/a。</w:t>
            </w:r>
          </w:p>
          <w:p w14:paraId="394D7C99">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color w:val="auto"/>
                <w:sz w:val="24"/>
              </w:rPr>
              <w:t>根据</w:t>
            </w:r>
            <w:r>
              <w:rPr>
                <w:rFonts w:hint="eastAsia"/>
                <w:color w:val="auto"/>
                <w:sz w:val="24"/>
                <w:lang w:eastAsia="zh-CN"/>
              </w:rPr>
              <w:t>上述</w:t>
            </w:r>
            <w:r>
              <w:rPr>
                <w:rFonts w:hint="eastAsia"/>
                <w:color w:val="auto"/>
                <w:sz w:val="24"/>
              </w:rPr>
              <w:t>计算结果，本项目厂区内汽车运输扬尘量为0.</w:t>
            </w:r>
            <w:r>
              <w:rPr>
                <w:rFonts w:hint="eastAsia"/>
                <w:color w:val="auto"/>
                <w:sz w:val="24"/>
                <w:lang w:val="en-US" w:eastAsia="zh-CN"/>
              </w:rPr>
              <w:t>447</w:t>
            </w:r>
            <w:r>
              <w:rPr>
                <w:rFonts w:hint="eastAsia"/>
                <w:color w:val="auto"/>
                <w:sz w:val="24"/>
              </w:rPr>
              <w:t>t/a，本项目采取厂区道路硬化并且定期洒水降尘的措施后，颗粒物的去除效率≥80%，本项目厂区内汽车运输扬尘排放量为</w:t>
            </w:r>
            <w:r>
              <w:rPr>
                <w:rFonts w:hint="eastAsia"/>
                <w:color w:val="auto"/>
                <w:sz w:val="24"/>
                <w:lang w:val="en-US" w:eastAsia="zh-CN"/>
              </w:rPr>
              <w:t>0.089</w:t>
            </w:r>
            <w:r>
              <w:rPr>
                <w:rFonts w:hint="eastAsia"/>
                <w:color w:val="auto"/>
                <w:sz w:val="24"/>
              </w:rPr>
              <w:t>t/a。</w:t>
            </w:r>
          </w:p>
          <w:p w14:paraId="31D508BA">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eastAsia"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（2）</w:t>
            </w:r>
            <w:r>
              <w:rPr>
                <w:rFonts w:hint="eastAsia" w:cs="Times New Roman"/>
                <w:color w:val="auto"/>
                <w:sz w:val="24"/>
                <w:szCs w:val="24"/>
                <w:lang w:val="en-US" w:eastAsia="zh-CN"/>
              </w:rPr>
              <w:t>原料堆存、卸料粉尘</w:t>
            </w:r>
          </w:p>
          <w:p w14:paraId="38768B4A">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项目原料堆存卸料在封闭式原料库内进行，参考《逸散性工业粉尘控制技术》卸料粉尘排放因子为0.02kg/t，项目各类原料用量为7.53万t/a，则原料卸料过程颗粒物产生量为1.51t/a。项目原料卸料过程均设置喷雾抑尘，且均在全封闭原料库内进行，经原料库洒水沉降约有20%的粉尘外排，则原料堆存卸料无组织颗粒物排放量为0.302t/a。</w:t>
            </w:r>
          </w:p>
          <w:p w14:paraId="533D3411">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eastAsia"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（3）</w:t>
            </w:r>
            <w:r>
              <w:rPr>
                <w:rFonts w:hint="eastAsia" w:cs="Times New Roman"/>
                <w:color w:val="auto"/>
                <w:kern w:val="2"/>
                <w:sz w:val="24"/>
                <w:szCs w:val="24"/>
                <w:lang w:val="en-US" w:eastAsia="zh-CN" w:bidi="ar-SA"/>
              </w:rPr>
              <w:t>上料、</w:t>
            </w:r>
            <w:r>
              <w:rPr>
                <w:rFonts w:hint="eastAsia" w:cs="Times New Roman"/>
                <w:color w:val="auto"/>
                <w:sz w:val="24"/>
                <w:szCs w:val="24"/>
                <w:lang w:val="en-US" w:eastAsia="zh-CN"/>
              </w:rPr>
              <w:t>破碎、筛分未被收集的颗粒物</w:t>
            </w:r>
          </w:p>
          <w:p w14:paraId="4044622E">
            <w:pPr>
              <w:keepNext w:val="0"/>
              <w:keepLines w:val="0"/>
              <w:pageBreakBefore w:val="0"/>
              <w:widowControl/>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项目在</w:t>
            </w:r>
            <w:r>
              <w:rPr>
                <w:rFonts w:hint="eastAsia" w:ascii="Times New Roman" w:hAnsi="Times New Roman" w:cs="Times New Roman"/>
                <w:color w:val="auto"/>
                <w:sz w:val="24"/>
                <w:szCs w:val="24"/>
                <w:lang w:eastAsia="zh-CN"/>
              </w:rPr>
              <w:t>上料、</w:t>
            </w:r>
            <w:r>
              <w:rPr>
                <w:rFonts w:hint="default" w:ascii="Times New Roman" w:hAnsi="Times New Roman" w:cs="Times New Roman"/>
                <w:color w:val="auto"/>
                <w:sz w:val="24"/>
                <w:szCs w:val="24"/>
              </w:rPr>
              <w:t>破碎、筛分</w:t>
            </w:r>
            <w:r>
              <w:rPr>
                <w:rFonts w:hint="eastAsia" w:cs="Times New Roman"/>
                <w:color w:val="auto"/>
                <w:sz w:val="24"/>
                <w:szCs w:val="24"/>
                <w:lang w:eastAsia="zh-CN"/>
              </w:rPr>
              <w:t>工段</w:t>
            </w:r>
            <w:r>
              <w:rPr>
                <w:rFonts w:hint="eastAsia" w:ascii="Times New Roman" w:hAnsi="Times New Roman" w:cs="Times New Roman"/>
                <w:color w:val="auto"/>
                <w:sz w:val="24"/>
                <w:szCs w:val="24"/>
                <w:lang w:val="en-US" w:eastAsia="zh-CN"/>
              </w:rPr>
              <w:t>粉尘产生量为3.444t/a，</w:t>
            </w:r>
            <w:r>
              <w:rPr>
                <w:rFonts w:hint="default" w:ascii="Times New Roman" w:hAnsi="Times New Roman" w:cs="Times New Roman"/>
                <w:color w:val="auto"/>
                <w:sz w:val="24"/>
                <w:szCs w:val="24"/>
              </w:rPr>
              <w:t>产尘点设置抽风集气罩</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粉尘收集效率可达90%，未被收集的颗粒物为该工段颗粒物产生量的10%，即0.344t/a。原料上料、破碎、筛分未被集气罩收集的粉尘约80%在车间内沉降，20%逸散到车间外，无组织粉尘排放量为0.069t/a。</w:t>
            </w:r>
          </w:p>
          <w:p w14:paraId="196A974A">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综上所述，项目产生</w:t>
            </w:r>
            <w:r>
              <w:rPr>
                <w:rFonts w:hint="eastAsia" w:cs="Times New Roman"/>
                <w:color w:val="auto"/>
                <w:sz w:val="24"/>
                <w:szCs w:val="24"/>
                <w:lang w:eastAsia="zh-CN"/>
              </w:rPr>
              <w:t>的</w:t>
            </w:r>
            <w:r>
              <w:rPr>
                <w:rFonts w:hint="default" w:ascii="Times New Roman" w:hAnsi="Times New Roman" w:eastAsia="宋体" w:cs="Times New Roman"/>
                <w:color w:val="auto"/>
                <w:sz w:val="24"/>
                <w:szCs w:val="24"/>
                <w:lang w:eastAsia="zh-CN"/>
              </w:rPr>
              <w:t>废气均采用相应除尘措施后，污染物均能达标排放，不会对周围环境空气产生明显影响。</w:t>
            </w:r>
          </w:p>
          <w:p w14:paraId="1C5D76F3">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具体排口信息见表4-1。</w:t>
            </w:r>
          </w:p>
          <w:p w14:paraId="49F32209">
            <w:pPr>
              <w:pStyle w:val="6"/>
              <w:tabs>
                <w:tab w:val="left" w:pos="1995"/>
              </w:tabs>
              <w:ind w:left="0"/>
              <w:jc w:val="center"/>
              <w:rPr>
                <w:rFonts w:ascii="Times New Roman" w:hAnsi="Times New Roman" w:cs="Times New Roman"/>
                <w:color w:val="auto"/>
                <w:kern w:val="0"/>
                <w:lang w:val="en-US" w:bidi="ar-SA"/>
              </w:rPr>
            </w:pPr>
            <w:r>
              <w:rPr>
                <w:rFonts w:ascii="Times New Roman" w:hAnsi="Times New Roman" w:cs="Times New Roman"/>
                <w:color w:val="auto"/>
              </w:rPr>
              <w:t>表</w:t>
            </w:r>
            <w:r>
              <w:rPr>
                <w:rFonts w:hint="eastAsia" w:ascii="Times New Roman" w:hAnsi="Times New Roman" w:cs="Times New Roman"/>
                <w:color w:val="auto"/>
                <w:lang w:val="en-US"/>
              </w:rPr>
              <w:t xml:space="preserve"> 4-1 大气污染物排口信息</w:t>
            </w:r>
            <w:r>
              <w:rPr>
                <w:rFonts w:ascii="Times New Roman" w:hAnsi="Times New Roman" w:cs="Times New Roman"/>
                <w:color w:val="auto"/>
              </w:rPr>
              <w:t>一览表</w:t>
            </w:r>
          </w:p>
          <w:tbl>
            <w:tblPr>
              <w:tblStyle w:val="25"/>
              <w:tblW w:w="809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96"/>
              <w:gridCol w:w="633"/>
              <w:gridCol w:w="474"/>
              <w:gridCol w:w="583"/>
              <w:gridCol w:w="1050"/>
              <w:gridCol w:w="900"/>
              <w:gridCol w:w="1050"/>
              <w:gridCol w:w="800"/>
              <w:gridCol w:w="850"/>
              <w:gridCol w:w="1060"/>
            </w:tblGrid>
            <w:tr w14:paraId="797451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34" w:hRule="atLeast"/>
              </w:trPr>
              <w:tc>
                <w:tcPr>
                  <w:tcW w:w="696" w:type="dxa"/>
                  <w:noWrap w:val="0"/>
                  <w:vAlign w:val="center"/>
                </w:tcPr>
                <w:p w14:paraId="39A44C90">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排口</w:t>
                  </w:r>
                </w:p>
                <w:p w14:paraId="12105753">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编号</w:t>
                  </w:r>
                </w:p>
              </w:tc>
              <w:tc>
                <w:tcPr>
                  <w:tcW w:w="633" w:type="dxa"/>
                  <w:noWrap w:val="0"/>
                  <w:vAlign w:val="center"/>
                </w:tcPr>
                <w:p w14:paraId="29E9B3AB">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排口</w:t>
                  </w:r>
                </w:p>
                <w:p w14:paraId="77943D21">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工段</w:t>
                  </w:r>
                </w:p>
              </w:tc>
              <w:tc>
                <w:tcPr>
                  <w:tcW w:w="474" w:type="dxa"/>
                  <w:tcBorders>
                    <w:right w:val="single" w:color="auto" w:sz="4" w:space="0"/>
                  </w:tcBorders>
                  <w:noWrap w:val="0"/>
                  <w:vAlign w:val="center"/>
                </w:tcPr>
                <w:p w14:paraId="6D16D21D">
                  <w:pPr>
                    <w:pStyle w:val="76"/>
                    <w:spacing w:before="100" w:after="100"/>
                    <w:jc w:val="center"/>
                    <w:rPr>
                      <w:rFonts w:hint="eastAsia" w:ascii="Times New Roman" w:hAnsi="Times New Roman" w:eastAsia="宋体" w:cs="Times New Roman"/>
                      <w:b/>
                      <w:bCs/>
                      <w:color w:val="auto"/>
                      <w:szCs w:val="21"/>
                      <w:lang w:val="en-US" w:eastAsia="zh-CN"/>
                    </w:rPr>
                  </w:pPr>
                  <w:r>
                    <w:rPr>
                      <w:rFonts w:hint="eastAsia" w:ascii="Times New Roman" w:hAnsi="Times New Roman" w:cs="Times New Roman"/>
                      <w:b/>
                      <w:bCs/>
                      <w:color w:val="auto"/>
                      <w:szCs w:val="21"/>
                      <w:lang w:val="en-US" w:eastAsia="zh-CN"/>
                    </w:rPr>
                    <w:t>排口内径</w:t>
                  </w:r>
                </w:p>
              </w:tc>
              <w:tc>
                <w:tcPr>
                  <w:tcW w:w="583" w:type="dxa"/>
                  <w:tcBorders>
                    <w:left w:val="single" w:color="auto" w:sz="4" w:space="0"/>
                  </w:tcBorders>
                  <w:shd w:val="clear" w:color="auto" w:fill="auto"/>
                  <w:noWrap w:val="0"/>
                  <w:vAlign w:val="center"/>
                </w:tcPr>
                <w:p w14:paraId="234F8AC2">
                  <w:pPr>
                    <w:pStyle w:val="76"/>
                    <w:spacing w:before="100" w:after="100"/>
                    <w:jc w:val="center"/>
                    <w:rPr>
                      <w:rFonts w:hint="eastAsia" w:ascii="Times New Roman" w:hAnsi="Times New Roman" w:eastAsia="宋体" w:cs="Times New Roman"/>
                      <w:b/>
                      <w:bCs/>
                      <w:color w:val="auto"/>
                      <w:kern w:val="0"/>
                      <w:sz w:val="22"/>
                      <w:szCs w:val="21"/>
                      <w:lang w:val="en-US" w:eastAsia="en-US" w:bidi="ar-SA"/>
                    </w:rPr>
                  </w:pPr>
                  <w:r>
                    <w:rPr>
                      <w:rFonts w:hint="eastAsia" w:ascii="Times New Roman" w:hAnsi="Times New Roman" w:cs="Times New Roman"/>
                      <w:b/>
                      <w:bCs/>
                      <w:color w:val="auto"/>
                      <w:szCs w:val="21"/>
                      <w:lang w:val="en-US"/>
                    </w:rPr>
                    <w:t>排口高度</w:t>
                  </w:r>
                </w:p>
              </w:tc>
              <w:tc>
                <w:tcPr>
                  <w:tcW w:w="1050" w:type="dxa"/>
                  <w:noWrap w:val="0"/>
                  <w:vAlign w:val="center"/>
                </w:tcPr>
                <w:p w14:paraId="59B118E9">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排口流量</w:t>
                  </w:r>
                </w:p>
                <w:p w14:paraId="3434EB63">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w:t>
                  </w:r>
                  <w:r>
                    <w:rPr>
                      <w:rFonts w:hint="eastAsia" w:ascii="Times New Roman" w:hAnsi="Times New Roman" w:cs="Times New Roman"/>
                      <w:color w:val="auto"/>
                      <w:szCs w:val="21"/>
                      <w:lang w:val="en-US"/>
                    </w:rPr>
                    <w:t>m³/h</w:t>
                  </w:r>
                  <w:r>
                    <w:rPr>
                      <w:rFonts w:hint="eastAsia" w:ascii="Times New Roman" w:hAnsi="Times New Roman" w:cs="Times New Roman"/>
                      <w:b/>
                      <w:bCs/>
                      <w:color w:val="auto"/>
                      <w:szCs w:val="21"/>
                      <w:lang w:val="en-US"/>
                    </w:rPr>
                    <w:t>）</w:t>
                  </w:r>
                </w:p>
              </w:tc>
              <w:tc>
                <w:tcPr>
                  <w:tcW w:w="900" w:type="dxa"/>
                  <w:noWrap w:val="0"/>
                  <w:vAlign w:val="center"/>
                </w:tcPr>
                <w:p w14:paraId="630E01CC">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污染物</w:t>
                  </w:r>
                </w:p>
              </w:tc>
              <w:tc>
                <w:tcPr>
                  <w:tcW w:w="1050" w:type="dxa"/>
                  <w:tcBorders>
                    <w:right w:val="single" w:color="auto" w:sz="8" w:space="0"/>
                  </w:tcBorders>
                  <w:noWrap w:val="0"/>
                  <w:vAlign w:val="center"/>
                </w:tcPr>
                <w:p w14:paraId="5CA03516">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治理措施</w:t>
                  </w:r>
                </w:p>
              </w:tc>
              <w:tc>
                <w:tcPr>
                  <w:tcW w:w="800" w:type="dxa"/>
                  <w:tcBorders>
                    <w:left w:val="single" w:color="auto" w:sz="8" w:space="0"/>
                  </w:tcBorders>
                  <w:noWrap w:val="0"/>
                  <w:vAlign w:val="center"/>
                </w:tcPr>
                <w:p w14:paraId="2536A835">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污染物排放总量t/a</w:t>
                  </w:r>
                </w:p>
              </w:tc>
              <w:tc>
                <w:tcPr>
                  <w:tcW w:w="850" w:type="dxa"/>
                  <w:noWrap w:val="0"/>
                  <w:vAlign w:val="center"/>
                </w:tcPr>
                <w:p w14:paraId="0DD613B2">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污染物排放速率（kg/h）</w:t>
                  </w:r>
                </w:p>
              </w:tc>
              <w:tc>
                <w:tcPr>
                  <w:tcW w:w="1060" w:type="dxa"/>
                  <w:noWrap w:val="0"/>
                  <w:vAlign w:val="center"/>
                </w:tcPr>
                <w:p w14:paraId="095FA2DA">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污染物排放浓度</w:t>
                  </w:r>
                </w:p>
                <w:p w14:paraId="077636F1">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（mg/m³）</w:t>
                  </w:r>
                </w:p>
              </w:tc>
            </w:tr>
            <w:tr w14:paraId="3C06B0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68" w:hRule="atLeast"/>
              </w:trPr>
              <w:tc>
                <w:tcPr>
                  <w:tcW w:w="696" w:type="dxa"/>
                  <w:tcBorders>
                    <w:bottom w:val="single" w:color="000000" w:sz="8" w:space="0"/>
                  </w:tcBorders>
                  <w:noWrap w:val="0"/>
                  <w:vAlign w:val="center"/>
                </w:tcPr>
                <w:p w14:paraId="708B143B">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DA001</w:t>
                  </w:r>
                </w:p>
              </w:tc>
              <w:tc>
                <w:tcPr>
                  <w:tcW w:w="633" w:type="dxa"/>
                  <w:noWrap w:val="0"/>
                  <w:vAlign w:val="center"/>
                </w:tcPr>
                <w:p w14:paraId="128EC81D">
                  <w:pPr>
                    <w:pStyle w:val="76"/>
                    <w:spacing w:before="100" w:after="10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布袋除尘器</w:t>
                  </w:r>
                </w:p>
              </w:tc>
              <w:tc>
                <w:tcPr>
                  <w:tcW w:w="474" w:type="dxa"/>
                  <w:tcBorders>
                    <w:right w:val="single" w:color="auto" w:sz="4" w:space="0"/>
                  </w:tcBorders>
                  <w:noWrap w:val="0"/>
                  <w:vAlign w:val="center"/>
                </w:tcPr>
                <w:p w14:paraId="3B34BCE5">
                  <w:pPr>
                    <w:pStyle w:val="76"/>
                    <w:spacing w:before="100" w:after="10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0.4m</w:t>
                  </w:r>
                </w:p>
              </w:tc>
              <w:tc>
                <w:tcPr>
                  <w:tcW w:w="583" w:type="dxa"/>
                  <w:tcBorders>
                    <w:left w:val="single" w:color="auto" w:sz="4" w:space="0"/>
                  </w:tcBorders>
                  <w:shd w:val="clear" w:color="auto" w:fill="auto"/>
                  <w:noWrap w:val="0"/>
                  <w:vAlign w:val="center"/>
                </w:tcPr>
                <w:p w14:paraId="607F00A8">
                  <w:pPr>
                    <w:pStyle w:val="76"/>
                    <w:spacing w:before="100" w:after="100"/>
                    <w:jc w:val="center"/>
                    <w:rPr>
                      <w:rFonts w:hint="eastAsia" w:ascii="Times New Roman" w:hAnsi="Times New Roman" w:eastAsia="宋体" w:cs="Times New Roman"/>
                      <w:color w:val="auto"/>
                      <w:kern w:val="0"/>
                      <w:sz w:val="22"/>
                      <w:szCs w:val="21"/>
                      <w:lang w:val="en-US" w:eastAsia="en-US" w:bidi="ar-SA"/>
                    </w:rPr>
                  </w:pPr>
                  <w:r>
                    <w:rPr>
                      <w:rFonts w:hint="eastAsia" w:ascii="Times New Roman" w:hAnsi="Times New Roman" w:cs="Times New Roman"/>
                      <w:color w:val="auto"/>
                      <w:szCs w:val="21"/>
                      <w:lang w:val="en-US"/>
                    </w:rPr>
                    <w:t>15</w:t>
                  </w:r>
                </w:p>
              </w:tc>
              <w:tc>
                <w:tcPr>
                  <w:tcW w:w="1050" w:type="dxa"/>
                  <w:noWrap w:val="0"/>
                  <w:vAlign w:val="center"/>
                </w:tcPr>
                <w:p w14:paraId="2C057D35">
                  <w:pPr>
                    <w:pStyle w:val="76"/>
                    <w:spacing w:before="100" w:after="10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4605.5</w:t>
                  </w:r>
                </w:p>
              </w:tc>
              <w:tc>
                <w:tcPr>
                  <w:tcW w:w="900" w:type="dxa"/>
                  <w:noWrap w:val="0"/>
                  <w:vAlign w:val="center"/>
                </w:tcPr>
                <w:p w14:paraId="66E7E926">
                  <w:pPr>
                    <w:spacing w:before="100" w:after="100"/>
                    <w:jc w:val="center"/>
                    <w:rPr>
                      <w:bCs/>
                      <w:color w:val="auto"/>
                      <w:szCs w:val="21"/>
                    </w:rPr>
                  </w:pPr>
                  <w:r>
                    <w:rPr>
                      <w:rFonts w:hint="eastAsia"/>
                      <w:bCs/>
                      <w:color w:val="auto"/>
                      <w:szCs w:val="21"/>
                    </w:rPr>
                    <w:t>颗粒物</w:t>
                  </w:r>
                </w:p>
              </w:tc>
              <w:tc>
                <w:tcPr>
                  <w:tcW w:w="1050" w:type="dxa"/>
                  <w:tcBorders>
                    <w:right w:val="single" w:color="auto" w:sz="8" w:space="0"/>
                  </w:tcBorders>
                  <w:noWrap w:val="0"/>
                  <w:vAlign w:val="center"/>
                </w:tcPr>
                <w:p w14:paraId="3683DEA2">
                  <w:pPr>
                    <w:spacing w:before="100" w:after="100"/>
                    <w:jc w:val="center"/>
                    <w:rPr>
                      <w:bCs/>
                      <w:color w:val="auto"/>
                      <w:szCs w:val="21"/>
                    </w:rPr>
                  </w:pPr>
                  <w:r>
                    <w:rPr>
                      <w:rFonts w:hint="eastAsia"/>
                      <w:bCs/>
                      <w:color w:val="auto"/>
                      <w:szCs w:val="21"/>
                    </w:rPr>
                    <w:t>布袋除尘器</w:t>
                  </w:r>
                </w:p>
              </w:tc>
              <w:tc>
                <w:tcPr>
                  <w:tcW w:w="800" w:type="dxa"/>
                  <w:tcBorders>
                    <w:left w:val="single" w:color="auto" w:sz="8" w:space="0"/>
                  </w:tcBorders>
                  <w:noWrap w:val="0"/>
                  <w:vAlign w:val="center"/>
                </w:tcPr>
                <w:p w14:paraId="12775CD4">
                  <w:pPr>
                    <w:spacing w:before="100" w:after="100"/>
                    <w:jc w:val="center"/>
                    <w:rPr>
                      <w:rFonts w:hint="default" w:eastAsia="宋体"/>
                      <w:bCs/>
                      <w:color w:val="auto"/>
                      <w:szCs w:val="21"/>
                      <w:lang w:val="en-US" w:eastAsia="zh-CN"/>
                    </w:rPr>
                  </w:pPr>
                  <w:r>
                    <w:rPr>
                      <w:rFonts w:hint="eastAsia"/>
                      <w:bCs/>
                      <w:color w:val="auto"/>
                      <w:szCs w:val="21"/>
                      <w:lang w:val="en-US" w:eastAsia="zh-CN"/>
                    </w:rPr>
                    <w:t>0.062</w:t>
                  </w:r>
                </w:p>
              </w:tc>
              <w:tc>
                <w:tcPr>
                  <w:tcW w:w="850" w:type="dxa"/>
                  <w:noWrap w:val="0"/>
                  <w:vAlign w:val="center"/>
                </w:tcPr>
                <w:p w14:paraId="25B7C708">
                  <w:pPr>
                    <w:spacing w:before="100" w:after="100"/>
                    <w:jc w:val="center"/>
                    <w:rPr>
                      <w:rFonts w:hint="default" w:eastAsia="宋体"/>
                      <w:bCs/>
                      <w:color w:val="auto"/>
                      <w:szCs w:val="21"/>
                      <w:lang w:val="en-US" w:eastAsia="zh-CN"/>
                    </w:rPr>
                  </w:pPr>
                  <w:r>
                    <w:rPr>
                      <w:rFonts w:hint="eastAsia"/>
                      <w:bCs/>
                      <w:color w:val="auto"/>
                      <w:szCs w:val="21"/>
                      <w:lang w:val="en-US" w:eastAsia="zh-CN"/>
                    </w:rPr>
                    <w:t>0.012</w:t>
                  </w:r>
                </w:p>
              </w:tc>
              <w:tc>
                <w:tcPr>
                  <w:tcW w:w="1060" w:type="dxa"/>
                  <w:noWrap w:val="0"/>
                  <w:vAlign w:val="center"/>
                </w:tcPr>
                <w:p w14:paraId="517C7BF0">
                  <w:pPr>
                    <w:spacing w:before="100" w:after="100"/>
                    <w:jc w:val="center"/>
                    <w:rPr>
                      <w:rFonts w:hint="default" w:eastAsia="宋体"/>
                      <w:bCs/>
                      <w:color w:val="auto"/>
                      <w:szCs w:val="21"/>
                      <w:lang w:val="en-US" w:eastAsia="zh-CN"/>
                    </w:rPr>
                  </w:pPr>
                  <w:r>
                    <w:rPr>
                      <w:rFonts w:hint="eastAsia"/>
                      <w:bCs/>
                      <w:color w:val="auto"/>
                      <w:szCs w:val="21"/>
                      <w:lang w:val="en-US" w:eastAsia="zh-CN"/>
                    </w:rPr>
                    <w:t>2.61</w:t>
                  </w:r>
                </w:p>
              </w:tc>
            </w:tr>
            <w:tr w14:paraId="5AD08C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1" w:hRule="atLeast"/>
              </w:trPr>
              <w:tc>
                <w:tcPr>
                  <w:tcW w:w="696" w:type="dxa"/>
                  <w:vMerge w:val="restart"/>
                  <w:tcBorders>
                    <w:top w:val="single" w:color="000000" w:sz="8" w:space="0"/>
                  </w:tcBorders>
                  <w:noWrap w:val="0"/>
                  <w:vAlign w:val="center"/>
                </w:tcPr>
                <w:p w14:paraId="0F7B8995">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DA002</w:t>
                  </w:r>
                </w:p>
              </w:tc>
              <w:tc>
                <w:tcPr>
                  <w:tcW w:w="633" w:type="dxa"/>
                  <w:vMerge w:val="restart"/>
                  <w:tcBorders>
                    <w:top w:val="single" w:color="000000" w:sz="8" w:space="0"/>
                  </w:tcBorders>
                  <w:noWrap w:val="0"/>
                  <w:vAlign w:val="center"/>
                </w:tcPr>
                <w:p w14:paraId="4DE04046">
                  <w:pPr>
                    <w:pStyle w:val="76"/>
                    <w:spacing w:before="100" w:after="10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隧道窑烟气</w:t>
                  </w:r>
                </w:p>
              </w:tc>
              <w:tc>
                <w:tcPr>
                  <w:tcW w:w="474" w:type="dxa"/>
                  <w:vMerge w:val="restart"/>
                  <w:tcBorders>
                    <w:right w:val="single" w:color="auto" w:sz="4" w:space="0"/>
                  </w:tcBorders>
                  <w:noWrap w:val="0"/>
                  <w:vAlign w:val="center"/>
                </w:tcPr>
                <w:p w14:paraId="4CAC4414">
                  <w:pPr>
                    <w:spacing w:before="100" w:after="100"/>
                    <w:jc w:val="center"/>
                    <w:rPr>
                      <w:rFonts w:hint="default" w:eastAsia="宋体"/>
                      <w:color w:val="auto"/>
                      <w:szCs w:val="21"/>
                      <w:lang w:val="en-US" w:eastAsia="zh-CN"/>
                    </w:rPr>
                  </w:pPr>
                  <w:r>
                    <w:rPr>
                      <w:rFonts w:hint="eastAsia"/>
                      <w:color w:val="auto"/>
                      <w:szCs w:val="21"/>
                      <w:lang w:val="en-US" w:eastAsia="zh-CN"/>
                    </w:rPr>
                    <w:t>1.1m</w:t>
                  </w:r>
                </w:p>
              </w:tc>
              <w:tc>
                <w:tcPr>
                  <w:tcW w:w="583" w:type="dxa"/>
                  <w:vMerge w:val="restart"/>
                  <w:tcBorders>
                    <w:left w:val="single" w:color="auto" w:sz="4" w:space="0"/>
                  </w:tcBorders>
                  <w:shd w:val="clear" w:color="auto" w:fill="auto"/>
                  <w:noWrap w:val="0"/>
                  <w:vAlign w:val="center"/>
                </w:tcPr>
                <w:p w14:paraId="4F31CB0E">
                  <w:pPr>
                    <w:spacing w:before="100" w:after="10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35</w:t>
                  </w:r>
                </w:p>
              </w:tc>
              <w:tc>
                <w:tcPr>
                  <w:tcW w:w="1050" w:type="dxa"/>
                  <w:vMerge w:val="restart"/>
                  <w:noWrap w:val="0"/>
                  <w:vAlign w:val="center"/>
                </w:tcPr>
                <w:p w14:paraId="3EEB89E4">
                  <w:pPr>
                    <w:spacing w:before="100" w:after="100"/>
                    <w:jc w:val="center"/>
                    <w:rPr>
                      <w:rFonts w:hint="default"/>
                      <w:color w:val="auto"/>
                      <w:szCs w:val="21"/>
                      <w:lang w:val="en-US"/>
                    </w:rPr>
                  </w:pPr>
                  <w:r>
                    <w:rPr>
                      <w:rFonts w:hint="default"/>
                      <w:color w:val="auto"/>
                      <w:szCs w:val="21"/>
                      <w:lang w:val="en-US" w:eastAsia="zh-CN"/>
                    </w:rPr>
                    <w:t>84444.4</w:t>
                  </w:r>
                </w:p>
              </w:tc>
              <w:tc>
                <w:tcPr>
                  <w:tcW w:w="900" w:type="dxa"/>
                  <w:noWrap w:val="0"/>
                  <w:vAlign w:val="center"/>
                </w:tcPr>
                <w:p w14:paraId="4B2D11EA">
                  <w:pPr>
                    <w:spacing w:before="100" w:after="100"/>
                    <w:jc w:val="center"/>
                    <w:rPr>
                      <w:bCs/>
                      <w:color w:val="auto"/>
                      <w:szCs w:val="21"/>
                    </w:rPr>
                  </w:pPr>
                  <w:r>
                    <w:rPr>
                      <w:rFonts w:hint="eastAsia"/>
                      <w:bCs/>
                      <w:color w:val="auto"/>
                      <w:szCs w:val="21"/>
                    </w:rPr>
                    <w:t>颗粒物</w:t>
                  </w:r>
                </w:p>
              </w:tc>
              <w:tc>
                <w:tcPr>
                  <w:tcW w:w="1050" w:type="dxa"/>
                  <w:vMerge w:val="restart"/>
                  <w:tcBorders>
                    <w:right w:val="single" w:color="auto" w:sz="8" w:space="0"/>
                  </w:tcBorders>
                  <w:noWrap w:val="0"/>
                  <w:vAlign w:val="center"/>
                </w:tcPr>
                <w:p w14:paraId="064164D8">
                  <w:pPr>
                    <w:spacing w:before="100" w:after="100"/>
                    <w:jc w:val="center"/>
                    <w:rPr>
                      <w:bCs/>
                      <w:color w:val="auto"/>
                      <w:szCs w:val="21"/>
                    </w:rPr>
                  </w:pPr>
                  <w:r>
                    <w:rPr>
                      <w:rFonts w:hint="eastAsia" w:ascii="Times New Roman" w:hAnsi="Times New Roman" w:cs="Times New Roman"/>
                      <w:color w:val="auto"/>
                      <w:lang w:eastAsia="zh-CN"/>
                    </w:rPr>
                    <w:t>布袋除尘器</w:t>
                  </w:r>
                  <w:r>
                    <w:rPr>
                      <w:rFonts w:hint="eastAsia" w:ascii="Times New Roman" w:hAnsi="Times New Roman" w:cs="Times New Roman"/>
                      <w:color w:val="auto"/>
                      <w:lang w:val="en-US" w:eastAsia="zh-CN"/>
                    </w:rPr>
                    <w:t>+钠钙双碱法脱硫+35m高排气筒</w:t>
                  </w:r>
                </w:p>
              </w:tc>
              <w:tc>
                <w:tcPr>
                  <w:tcW w:w="800" w:type="dxa"/>
                  <w:tcBorders>
                    <w:left w:val="single" w:color="auto" w:sz="8" w:space="0"/>
                  </w:tcBorders>
                  <w:noWrap w:val="0"/>
                  <w:vAlign w:val="center"/>
                </w:tcPr>
                <w:p w14:paraId="069E8635">
                  <w:pPr>
                    <w:spacing w:before="100" w:after="100"/>
                    <w:jc w:val="center"/>
                    <w:rPr>
                      <w:rFonts w:hint="default" w:eastAsia="宋体"/>
                      <w:bCs/>
                      <w:color w:val="auto"/>
                      <w:szCs w:val="21"/>
                      <w:lang w:val="en-US" w:eastAsia="zh-CN"/>
                    </w:rPr>
                  </w:pPr>
                  <w:r>
                    <w:rPr>
                      <w:rFonts w:hint="eastAsia"/>
                      <w:bCs/>
                      <w:color w:val="auto"/>
                      <w:szCs w:val="21"/>
                      <w:lang w:val="en-US" w:eastAsia="zh-CN"/>
                    </w:rPr>
                    <w:t>0.364</w:t>
                  </w:r>
                </w:p>
              </w:tc>
              <w:tc>
                <w:tcPr>
                  <w:tcW w:w="850" w:type="dxa"/>
                  <w:noWrap w:val="0"/>
                  <w:vAlign w:val="center"/>
                </w:tcPr>
                <w:p w14:paraId="517BC299">
                  <w:pPr>
                    <w:spacing w:before="100" w:after="100"/>
                    <w:jc w:val="center"/>
                    <w:rPr>
                      <w:rFonts w:hint="default" w:eastAsia="宋体"/>
                      <w:bCs/>
                      <w:color w:val="auto"/>
                      <w:szCs w:val="21"/>
                      <w:lang w:val="en-US" w:eastAsia="zh-CN"/>
                    </w:rPr>
                  </w:pPr>
                  <w:r>
                    <w:rPr>
                      <w:rFonts w:hint="eastAsia"/>
                      <w:bCs/>
                      <w:color w:val="auto"/>
                      <w:szCs w:val="21"/>
                      <w:lang w:val="en-US" w:eastAsia="zh-CN"/>
                    </w:rPr>
                    <w:t>0.072</w:t>
                  </w:r>
                </w:p>
              </w:tc>
              <w:tc>
                <w:tcPr>
                  <w:tcW w:w="1060" w:type="dxa"/>
                  <w:noWrap w:val="0"/>
                  <w:vAlign w:val="center"/>
                </w:tcPr>
                <w:p w14:paraId="44E9C782">
                  <w:pPr>
                    <w:spacing w:before="100" w:after="100"/>
                    <w:jc w:val="center"/>
                    <w:rPr>
                      <w:rFonts w:hint="default" w:eastAsia="宋体"/>
                      <w:bCs/>
                      <w:color w:val="auto"/>
                      <w:szCs w:val="21"/>
                      <w:lang w:val="en-US" w:eastAsia="zh-CN"/>
                    </w:rPr>
                  </w:pPr>
                  <w:r>
                    <w:rPr>
                      <w:rFonts w:hint="eastAsia"/>
                      <w:bCs/>
                      <w:color w:val="auto"/>
                      <w:szCs w:val="21"/>
                      <w:lang w:val="en-US" w:eastAsia="zh-CN"/>
                    </w:rPr>
                    <w:t>0.853</w:t>
                  </w:r>
                </w:p>
              </w:tc>
            </w:tr>
            <w:tr w14:paraId="56639B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6" w:hRule="atLeast"/>
              </w:trPr>
              <w:tc>
                <w:tcPr>
                  <w:tcW w:w="696" w:type="dxa"/>
                  <w:vMerge w:val="continue"/>
                  <w:noWrap w:val="0"/>
                  <w:vAlign w:val="center"/>
                </w:tcPr>
                <w:p w14:paraId="52647DF8">
                  <w:pPr>
                    <w:pStyle w:val="76"/>
                    <w:spacing w:before="100" w:after="100"/>
                    <w:jc w:val="center"/>
                    <w:rPr>
                      <w:rFonts w:ascii="Times New Roman" w:hAnsi="Times New Roman" w:cs="Times New Roman"/>
                      <w:color w:val="auto"/>
                      <w:szCs w:val="21"/>
                    </w:rPr>
                  </w:pPr>
                </w:p>
              </w:tc>
              <w:tc>
                <w:tcPr>
                  <w:tcW w:w="633" w:type="dxa"/>
                  <w:vMerge w:val="continue"/>
                  <w:noWrap w:val="0"/>
                  <w:vAlign w:val="center"/>
                </w:tcPr>
                <w:p w14:paraId="5432CDA1">
                  <w:pPr>
                    <w:pStyle w:val="76"/>
                    <w:spacing w:before="100" w:after="100"/>
                    <w:jc w:val="center"/>
                    <w:rPr>
                      <w:rFonts w:ascii="Times New Roman" w:hAnsi="Times New Roman" w:cs="Times New Roman"/>
                      <w:color w:val="auto"/>
                      <w:szCs w:val="21"/>
                      <w:lang w:val="en-US"/>
                    </w:rPr>
                  </w:pPr>
                </w:p>
              </w:tc>
              <w:tc>
                <w:tcPr>
                  <w:tcW w:w="474" w:type="dxa"/>
                  <w:vMerge w:val="continue"/>
                  <w:tcBorders>
                    <w:right w:val="single" w:color="auto" w:sz="4" w:space="0"/>
                  </w:tcBorders>
                  <w:noWrap w:val="0"/>
                  <w:vAlign w:val="center"/>
                </w:tcPr>
                <w:p w14:paraId="5B2C9617">
                  <w:pPr>
                    <w:pStyle w:val="76"/>
                    <w:spacing w:before="100" w:after="100"/>
                    <w:jc w:val="center"/>
                    <w:rPr>
                      <w:rFonts w:ascii="Times New Roman" w:hAnsi="Times New Roman" w:cs="Times New Roman"/>
                      <w:color w:val="auto"/>
                      <w:szCs w:val="21"/>
                      <w:lang w:val="en-US"/>
                    </w:rPr>
                  </w:pPr>
                </w:p>
              </w:tc>
              <w:tc>
                <w:tcPr>
                  <w:tcW w:w="583" w:type="dxa"/>
                  <w:vMerge w:val="continue"/>
                  <w:tcBorders>
                    <w:left w:val="single" w:color="auto" w:sz="4" w:space="0"/>
                  </w:tcBorders>
                  <w:noWrap w:val="0"/>
                  <w:vAlign w:val="center"/>
                </w:tcPr>
                <w:p w14:paraId="70050239">
                  <w:pPr>
                    <w:pStyle w:val="76"/>
                    <w:spacing w:before="100" w:after="100"/>
                    <w:jc w:val="center"/>
                    <w:rPr>
                      <w:rFonts w:ascii="Times New Roman" w:hAnsi="Times New Roman" w:cs="Times New Roman"/>
                      <w:color w:val="auto"/>
                      <w:szCs w:val="21"/>
                      <w:lang w:val="en-US"/>
                    </w:rPr>
                  </w:pPr>
                </w:p>
              </w:tc>
              <w:tc>
                <w:tcPr>
                  <w:tcW w:w="1050" w:type="dxa"/>
                  <w:vMerge w:val="continue"/>
                  <w:noWrap w:val="0"/>
                  <w:vAlign w:val="center"/>
                </w:tcPr>
                <w:p w14:paraId="659DC693">
                  <w:pPr>
                    <w:spacing w:before="100" w:after="100"/>
                    <w:jc w:val="center"/>
                    <w:rPr>
                      <w:color w:val="auto"/>
                      <w:szCs w:val="21"/>
                    </w:rPr>
                  </w:pPr>
                </w:p>
              </w:tc>
              <w:tc>
                <w:tcPr>
                  <w:tcW w:w="900" w:type="dxa"/>
                  <w:noWrap w:val="0"/>
                  <w:vAlign w:val="center"/>
                </w:tcPr>
                <w:p w14:paraId="6D6C46A5">
                  <w:pPr>
                    <w:pStyle w:val="76"/>
                    <w:spacing w:before="100" w:after="100"/>
                    <w:jc w:val="center"/>
                    <w:rPr>
                      <w:rFonts w:ascii="Times New Roman" w:hAnsi="Times New Roman" w:cs="Times New Roman"/>
                      <w:bCs/>
                      <w:color w:val="auto"/>
                      <w:szCs w:val="21"/>
                      <w:lang w:val="en-US"/>
                    </w:rPr>
                  </w:pPr>
                  <w:r>
                    <w:rPr>
                      <w:rFonts w:hint="eastAsia" w:ascii="Times New Roman" w:hAnsi="Times New Roman" w:cs="Times New Roman"/>
                      <w:bCs/>
                      <w:color w:val="auto"/>
                      <w:szCs w:val="21"/>
                      <w:lang w:val="en-US"/>
                    </w:rPr>
                    <w:t>二氧化硫</w:t>
                  </w:r>
                </w:p>
              </w:tc>
              <w:tc>
                <w:tcPr>
                  <w:tcW w:w="1050" w:type="dxa"/>
                  <w:vMerge w:val="continue"/>
                  <w:tcBorders>
                    <w:right w:val="single" w:color="auto" w:sz="8" w:space="0"/>
                  </w:tcBorders>
                  <w:noWrap w:val="0"/>
                  <w:vAlign w:val="center"/>
                </w:tcPr>
                <w:p w14:paraId="3948B7F5">
                  <w:pPr>
                    <w:pStyle w:val="76"/>
                    <w:spacing w:before="100" w:after="100"/>
                    <w:jc w:val="center"/>
                    <w:rPr>
                      <w:rFonts w:hint="eastAsia" w:ascii="Times New Roman" w:hAnsi="Times New Roman" w:cs="Times New Roman"/>
                      <w:bCs/>
                      <w:color w:val="auto"/>
                      <w:szCs w:val="21"/>
                      <w:lang w:val="en-US"/>
                    </w:rPr>
                  </w:pPr>
                </w:p>
              </w:tc>
              <w:tc>
                <w:tcPr>
                  <w:tcW w:w="800" w:type="dxa"/>
                  <w:tcBorders>
                    <w:left w:val="single" w:color="auto" w:sz="8" w:space="0"/>
                  </w:tcBorders>
                  <w:noWrap w:val="0"/>
                  <w:vAlign w:val="center"/>
                </w:tcPr>
                <w:p w14:paraId="423D622B">
                  <w:pPr>
                    <w:pStyle w:val="76"/>
                    <w:spacing w:before="100" w:after="100"/>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34.272</w:t>
                  </w:r>
                </w:p>
              </w:tc>
              <w:tc>
                <w:tcPr>
                  <w:tcW w:w="850" w:type="dxa"/>
                  <w:noWrap w:val="0"/>
                  <w:vAlign w:val="center"/>
                </w:tcPr>
                <w:p w14:paraId="3449DA9E">
                  <w:pPr>
                    <w:pStyle w:val="76"/>
                    <w:spacing w:before="100" w:after="100"/>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6.8</w:t>
                  </w:r>
                </w:p>
              </w:tc>
              <w:tc>
                <w:tcPr>
                  <w:tcW w:w="1060" w:type="dxa"/>
                  <w:noWrap w:val="0"/>
                  <w:vAlign w:val="center"/>
                </w:tcPr>
                <w:p w14:paraId="7C58B71D">
                  <w:pPr>
                    <w:pStyle w:val="76"/>
                    <w:spacing w:before="100" w:after="100"/>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80.53</w:t>
                  </w:r>
                </w:p>
              </w:tc>
            </w:tr>
            <w:tr w14:paraId="24EFEF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8" w:hRule="atLeast"/>
              </w:trPr>
              <w:tc>
                <w:tcPr>
                  <w:tcW w:w="696" w:type="dxa"/>
                  <w:vMerge w:val="continue"/>
                  <w:noWrap w:val="0"/>
                  <w:vAlign w:val="center"/>
                </w:tcPr>
                <w:p w14:paraId="3E9B031A">
                  <w:pPr>
                    <w:pStyle w:val="76"/>
                    <w:spacing w:before="100" w:after="100"/>
                    <w:jc w:val="center"/>
                    <w:rPr>
                      <w:rFonts w:ascii="Times New Roman" w:hAnsi="Times New Roman" w:cs="Times New Roman"/>
                      <w:color w:val="auto"/>
                      <w:szCs w:val="21"/>
                    </w:rPr>
                  </w:pPr>
                </w:p>
              </w:tc>
              <w:tc>
                <w:tcPr>
                  <w:tcW w:w="633" w:type="dxa"/>
                  <w:vMerge w:val="continue"/>
                  <w:noWrap w:val="0"/>
                  <w:vAlign w:val="center"/>
                </w:tcPr>
                <w:p w14:paraId="7D63AAFE">
                  <w:pPr>
                    <w:pStyle w:val="76"/>
                    <w:spacing w:before="100" w:after="100"/>
                    <w:jc w:val="center"/>
                    <w:rPr>
                      <w:rFonts w:ascii="Times New Roman" w:hAnsi="Times New Roman" w:cs="Times New Roman"/>
                      <w:color w:val="auto"/>
                      <w:szCs w:val="21"/>
                      <w:lang w:val="en-US"/>
                    </w:rPr>
                  </w:pPr>
                </w:p>
              </w:tc>
              <w:tc>
                <w:tcPr>
                  <w:tcW w:w="474" w:type="dxa"/>
                  <w:vMerge w:val="continue"/>
                  <w:tcBorders>
                    <w:right w:val="single" w:color="auto" w:sz="4" w:space="0"/>
                  </w:tcBorders>
                  <w:noWrap w:val="0"/>
                  <w:vAlign w:val="center"/>
                </w:tcPr>
                <w:p w14:paraId="1FA2144D">
                  <w:pPr>
                    <w:pStyle w:val="76"/>
                    <w:spacing w:before="100" w:after="100"/>
                    <w:jc w:val="center"/>
                    <w:rPr>
                      <w:rFonts w:ascii="Times New Roman" w:hAnsi="Times New Roman" w:cs="Times New Roman"/>
                      <w:color w:val="auto"/>
                      <w:szCs w:val="21"/>
                      <w:lang w:val="en-US"/>
                    </w:rPr>
                  </w:pPr>
                </w:p>
              </w:tc>
              <w:tc>
                <w:tcPr>
                  <w:tcW w:w="583" w:type="dxa"/>
                  <w:vMerge w:val="continue"/>
                  <w:tcBorders>
                    <w:left w:val="single" w:color="auto" w:sz="4" w:space="0"/>
                  </w:tcBorders>
                  <w:noWrap w:val="0"/>
                  <w:vAlign w:val="center"/>
                </w:tcPr>
                <w:p w14:paraId="7DFF614F">
                  <w:pPr>
                    <w:pStyle w:val="76"/>
                    <w:spacing w:before="100" w:after="100"/>
                    <w:jc w:val="center"/>
                    <w:rPr>
                      <w:rFonts w:ascii="Times New Roman" w:hAnsi="Times New Roman" w:cs="Times New Roman"/>
                      <w:color w:val="auto"/>
                      <w:szCs w:val="21"/>
                      <w:lang w:val="en-US"/>
                    </w:rPr>
                  </w:pPr>
                </w:p>
              </w:tc>
              <w:tc>
                <w:tcPr>
                  <w:tcW w:w="1050" w:type="dxa"/>
                  <w:vMerge w:val="continue"/>
                  <w:noWrap w:val="0"/>
                  <w:vAlign w:val="center"/>
                </w:tcPr>
                <w:p w14:paraId="21FBD21B">
                  <w:pPr>
                    <w:spacing w:before="100" w:after="100"/>
                    <w:jc w:val="center"/>
                    <w:rPr>
                      <w:color w:val="auto"/>
                      <w:szCs w:val="21"/>
                    </w:rPr>
                  </w:pPr>
                </w:p>
              </w:tc>
              <w:tc>
                <w:tcPr>
                  <w:tcW w:w="900" w:type="dxa"/>
                  <w:tcBorders>
                    <w:bottom w:val="single" w:color="auto" w:sz="4" w:space="0"/>
                  </w:tcBorders>
                  <w:noWrap w:val="0"/>
                  <w:vAlign w:val="center"/>
                </w:tcPr>
                <w:p w14:paraId="23E8E4E0">
                  <w:pPr>
                    <w:pStyle w:val="76"/>
                    <w:spacing w:before="100" w:after="100"/>
                    <w:jc w:val="center"/>
                    <w:rPr>
                      <w:rFonts w:ascii="Times New Roman" w:hAnsi="Times New Roman" w:cs="Times New Roman"/>
                      <w:bCs/>
                      <w:color w:val="auto"/>
                      <w:szCs w:val="21"/>
                      <w:lang w:val="en-US"/>
                    </w:rPr>
                  </w:pPr>
                  <w:r>
                    <w:rPr>
                      <w:rFonts w:hint="eastAsia" w:ascii="Times New Roman" w:hAnsi="Times New Roman" w:cs="Times New Roman"/>
                      <w:bCs/>
                      <w:color w:val="auto"/>
                      <w:szCs w:val="21"/>
                      <w:lang w:val="en-US"/>
                    </w:rPr>
                    <w:t>氮氧化物</w:t>
                  </w:r>
                </w:p>
              </w:tc>
              <w:tc>
                <w:tcPr>
                  <w:tcW w:w="1050" w:type="dxa"/>
                  <w:vMerge w:val="continue"/>
                  <w:tcBorders>
                    <w:right w:val="single" w:color="auto" w:sz="8" w:space="0"/>
                  </w:tcBorders>
                  <w:noWrap w:val="0"/>
                  <w:vAlign w:val="center"/>
                </w:tcPr>
                <w:p w14:paraId="75271E4E">
                  <w:pPr>
                    <w:pStyle w:val="76"/>
                    <w:spacing w:before="100" w:after="100"/>
                    <w:jc w:val="center"/>
                    <w:rPr>
                      <w:rFonts w:ascii="Times New Roman" w:hAnsi="Times New Roman" w:cs="Times New Roman"/>
                      <w:bCs/>
                      <w:color w:val="auto"/>
                      <w:szCs w:val="21"/>
                      <w:lang w:val="en-US"/>
                    </w:rPr>
                  </w:pPr>
                </w:p>
              </w:tc>
              <w:tc>
                <w:tcPr>
                  <w:tcW w:w="800" w:type="dxa"/>
                  <w:tcBorders>
                    <w:left w:val="single" w:color="auto" w:sz="8" w:space="0"/>
                    <w:bottom w:val="single" w:color="auto" w:sz="4" w:space="0"/>
                  </w:tcBorders>
                  <w:noWrap w:val="0"/>
                  <w:vAlign w:val="center"/>
                </w:tcPr>
                <w:p w14:paraId="1825DEA3">
                  <w:pPr>
                    <w:pStyle w:val="76"/>
                    <w:spacing w:before="100" w:after="100"/>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22.848</w:t>
                  </w:r>
                </w:p>
              </w:tc>
              <w:tc>
                <w:tcPr>
                  <w:tcW w:w="850" w:type="dxa"/>
                  <w:tcBorders>
                    <w:bottom w:val="single" w:color="auto" w:sz="4" w:space="0"/>
                  </w:tcBorders>
                  <w:noWrap w:val="0"/>
                  <w:vAlign w:val="center"/>
                </w:tcPr>
                <w:p w14:paraId="5B1C6029">
                  <w:pPr>
                    <w:pStyle w:val="76"/>
                    <w:spacing w:before="100" w:after="100"/>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4.53</w:t>
                  </w:r>
                </w:p>
              </w:tc>
              <w:tc>
                <w:tcPr>
                  <w:tcW w:w="1060" w:type="dxa"/>
                  <w:tcBorders>
                    <w:bottom w:val="single" w:color="auto" w:sz="4" w:space="0"/>
                  </w:tcBorders>
                  <w:noWrap w:val="0"/>
                  <w:vAlign w:val="center"/>
                </w:tcPr>
                <w:p w14:paraId="61E39349">
                  <w:pPr>
                    <w:pStyle w:val="76"/>
                    <w:spacing w:before="100" w:after="100"/>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53.68</w:t>
                  </w:r>
                </w:p>
              </w:tc>
            </w:tr>
            <w:tr w14:paraId="32AF38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6" w:hRule="atLeast"/>
              </w:trPr>
              <w:tc>
                <w:tcPr>
                  <w:tcW w:w="696" w:type="dxa"/>
                  <w:vMerge w:val="continue"/>
                  <w:tcBorders>
                    <w:bottom w:val="single" w:color="000000" w:sz="8" w:space="0"/>
                  </w:tcBorders>
                  <w:noWrap w:val="0"/>
                  <w:vAlign w:val="center"/>
                </w:tcPr>
                <w:p w14:paraId="3CF5C9A6">
                  <w:pPr>
                    <w:pStyle w:val="76"/>
                    <w:spacing w:before="100" w:after="100"/>
                    <w:jc w:val="center"/>
                    <w:rPr>
                      <w:rFonts w:ascii="Times New Roman" w:hAnsi="Times New Roman" w:cs="Times New Roman"/>
                      <w:color w:val="auto"/>
                      <w:szCs w:val="21"/>
                    </w:rPr>
                  </w:pPr>
                </w:p>
              </w:tc>
              <w:tc>
                <w:tcPr>
                  <w:tcW w:w="633" w:type="dxa"/>
                  <w:vMerge w:val="continue"/>
                  <w:noWrap w:val="0"/>
                  <w:vAlign w:val="center"/>
                </w:tcPr>
                <w:p w14:paraId="70C5B2E0">
                  <w:pPr>
                    <w:pStyle w:val="76"/>
                    <w:spacing w:before="100" w:after="100"/>
                    <w:jc w:val="center"/>
                    <w:rPr>
                      <w:rFonts w:ascii="Times New Roman" w:hAnsi="Times New Roman" w:cs="Times New Roman"/>
                      <w:color w:val="auto"/>
                      <w:szCs w:val="21"/>
                      <w:lang w:val="en-US"/>
                    </w:rPr>
                  </w:pPr>
                </w:p>
              </w:tc>
              <w:tc>
                <w:tcPr>
                  <w:tcW w:w="474" w:type="dxa"/>
                  <w:vMerge w:val="continue"/>
                  <w:tcBorders>
                    <w:right w:val="single" w:color="auto" w:sz="4" w:space="0"/>
                  </w:tcBorders>
                  <w:noWrap w:val="0"/>
                  <w:vAlign w:val="center"/>
                </w:tcPr>
                <w:p w14:paraId="337D49AC">
                  <w:pPr>
                    <w:pStyle w:val="76"/>
                    <w:spacing w:before="100" w:after="100"/>
                    <w:jc w:val="center"/>
                    <w:rPr>
                      <w:rFonts w:ascii="Times New Roman" w:hAnsi="Times New Roman" w:cs="Times New Roman"/>
                      <w:color w:val="auto"/>
                      <w:szCs w:val="21"/>
                      <w:lang w:val="en-US"/>
                    </w:rPr>
                  </w:pPr>
                </w:p>
              </w:tc>
              <w:tc>
                <w:tcPr>
                  <w:tcW w:w="583" w:type="dxa"/>
                  <w:vMerge w:val="continue"/>
                  <w:tcBorders>
                    <w:left w:val="single" w:color="auto" w:sz="4" w:space="0"/>
                  </w:tcBorders>
                  <w:noWrap w:val="0"/>
                  <w:vAlign w:val="center"/>
                </w:tcPr>
                <w:p w14:paraId="2DFC9882">
                  <w:pPr>
                    <w:pStyle w:val="76"/>
                    <w:spacing w:before="100" w:after="100"/>
                    <w:jc w:val="center"/>
                    <w:rPr>
                      <w:rFonts w:ascii="Times New Roman" w:hAnsi="Times New Roman" w:cs="Times New Roman"/>
                      <w:color w:val="auto"/>
                      <w:szCs w:val="21"/>
                      <w:lang w:val="en-US"/>
                    </w:rPr>
                  </w:pPr>
                </w:p>
              </w:tc>
              <w:tc>
                <w:tcPr>
                  <w:tcW w:w="1050" w:type="dxa"/>
                  <w:vMerge w:val="continue"/>
                  <w:noWrap w:val="0"/>
                  <w:vAlign w:val="center"/>
                </w:tcPr>
                <w:p w14:paraId="209D865C">
                  <w:pPr>
                    <w:spacing w:before="100" w:after="100"/>
                    <w:jc w:val="center"/>
                    <w:rPr>
                      <w:color w:val="auto"/>
                      <w:szCs w:val="21"/>
                    </w:rPr>
                  </w:pPr>
                </w:p>
              </w:tc>
              <w:tc>
                <w:tcPr>
                  <w:tcW w:w="900" w:type="dxa"/>
                  <w:tcBorders>
                    <w:top w:val="single" w:color="auto" w:sz="4" w:space="0"/>
                  </w:tcBorders>
                  <w:noWrap w:val="0"/>
                  <w:vAlign w:val="center"/>
                </w:tcPr>
                <w:p w14:paraId="1170E356">
                  <w:pPr>
                    <w:pStyle w:val="76"/>
                    <w:spacing w:before="100" w:after="100"/>
                    <w:jc w:val="center"/>
                    <w:rPr>
                      <w:rFonts w:hint="eastAsia"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氟化物</w:t>
                  </w:r>
                </w:p>
              </w:tc>
              <w:tc>
                <w:tcPr>
                  <w:tcW w:w="1050" w:type="dxa"/>
                  <w:vMerge w:val="continue"/>
                  <w:tcBorders>
                    <w:right w:val="single" w:color="auto" w:sz="8" w:space="0"/>
                  </w:tcBorders>
                  <w:noWrap w:val="0"/>
                  <w:vAlign w:val="center"/>
                </w:tcPr>
                <w:p w14:paraId="21888C5D">
                  <w:pPr>
                    <w:pStyle w:val="76"/>
                    <w:spacing w:before="100" w:after="100"/>
                    <w:jc w:val="center"/>
                    <w:rPr>
                      <w:rFonts w:ascii="Times New Roman" w:hAnsi="Times New Roman" w:cs="Times New Roman"/>
                      <w:bCs/>
                      <w:color w:val="auto"/>
                      <w:szCs w:val="21"/>
                      <w:lang w:val="en-US"/>
                    </w:rPr>
                  </w:pPr>
                </w:p>
              </w:tc>
              <w:tc>
                <w:tcPr>
                  <w:tcW w:w="800" w:type="dxa"/>
                  <w:tcBorders>
                    <w:top w:val="single" w:color="auto" w:sz="4" w:space="0"/>
                    <w:left w:val="single" w:color="auto" w:sz="8" w:space="0"/>
                  </w:tcBorders>
                  <w:noWrap w:val="0"/>
                  <w:vAlign w:val="center"/>
                </w:tcPr>
                <w:p w14:paraId="4651244D">
                  <w:pPr>
                    <w:pStyle w:val="76"/>
                    <w:spacing w:before="100" w:after="100"/>
                    <w:jc w:val="center"/>
                    <w:rPr>
                      <w:rFonts w:hint="default"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0.189</w:t>
                  </w:r>
                </w:p>
              </w:tc>
              <w:tc>
                <w:tcPr>
                  <w:tcW w:w="850" w:type="dxa"/>
                  <w:tcBorders>
                    <w:top w:val="single" w:color="auto" w:sz="4" w:space="0"/>
                  </w:tcBorders>
                  <w:noWrap w:val="0"/>
                  <w:vAlign w:val="center"/>
                </w:tcPr>
                <w:p w14:paraId="357BB96A">
                  <w:pPr>
                    <w:pStyle w:val="76"/>
                    <w:spacing w:before="100" w:after="100"/>
                    <w:jc w:val="center"/>
                    <w:rPr>
                      <w:rFonts w:hint="default"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0.0375</w:t>
                  </w:r>
                </w:p>
              </w:tc>
              <w:tc>
                <w:tcPr>
                  <w:tcW w:w="1060" w:type="dxa"/>
                  <w:tcBorders>
                    <w:top w:val="single" w:color="auto" w:sz="4" w:space="0"/>
                  </w:tcBorders>
                  <w:noWrap w:val="0"/>
                  <w:vAlign w:val="center"/>
                </w:tcPr>
                <w:p w14:paraId="1B5CF33D">
                  <w:pPr>
                    <w:pStyle w:val="76"/>
                    <w:spacing w:before="100" w:after="100"/>
                    <w:jc w:val="center"/>
                    <w:rPr>
                      <w:rFonts w:hint="default"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0.44</w:t>
                  </w:r>
                </w:p>
              </w:tc>
            </w:tr>
          </w:tbl>
          <w:p w14:paraId="419F2FEC">
            <w:pPr>
              <w:pStyle w:val="6"/>
              <w:tabs>
                <w:tab w:val="left" w:pos="1995"/>
              </w:tabs>
              <w:ind w:left="0"/>
              <w:jc w:val="center"/>
              <w:rPr>
                <w:rFonts w:hint="eastAsia" w:ascii="Times New Roman" w:hAnsi="Times New Roman" w:cs="Times New Roman"/>
                <w:color w:val="auto"/>
                <w:lang w:val="en-US"/>
              </w:rPr>
            </w:pPr>
          </w:p>
          <w:p w14:paraId="345FAFC4">
            <w:pPr>
              <w:pStyle w:val="6"/>
              <w:tabs>
                <w:tab w:val="left" w:pos="1995"/>
              </w:tabs>
              <w:ind w:left="0"/>
              <w:jc w:val="center"/>
              <w:rPr>
                <w:rFonts w:ascii="Times New Roman" w:hAnsi="Times New Roman" w:cs="Times New Roman"/>
                <w:color w:val="auto"/>
              </w:rPr>
            </w:pPr>
            <w:r>
              <w:rPr>
                <w:rFonts w:hint="eastAsia" w:ascii="Times New Roman" w:hAnsi="Times New Roman" w:cs="Times New Roman"/>
                <w:color w:val="auto"/>
                <w:lang w:val="en-US"/>
              </w:rPr>
              <w:t>4-2 废气污染物达标分析</w:t>
            </w:r>
            <w:r>
              <w:rPr>
                <w:rFonts w:ascii="Times New Roman" w:hAnsi="Times New Roman" w:cs="Times New Roman"/>
                <w:color w:val="auto"/>
              </w:rPr>
              <w:t>表</w:t>
            </w:r>
          </w:p>
          <w:tbl>
            <w:tblPr>
              <w:tblStyle w:val="25"/>
              <w:tblW w:w="8117" w:type="dxa"/>
              <w:tblInd w:w="0" w:type="dxa"/>
              <w:tblBorders>
                <w:top w:val="single" w:color="auto" w:sz="8" w:space="0"/>
                <w:left w:val="single" w:color="auto" w:sz="8" w:space="0"/>
                <w:bottom w:val="single" w:color="auto" w:sz="8" w:space="0"/>
                <w:right w:val="none" w:color="auto" w:sz="0" w:space="0"/>
                <w:insideH w:val="single" w:color="auto" w:sz="8" w:space="0"/>
                <w:insideV w:val="single" w:color="auto" w:sz="8" w:space="0"/>
              </w:tblBorders>
              <w:tblLayout w:type="fixed"/>
              <w:tblCellMar>
                <w:top w:w="0" w:type="dxa"/>
                <w:left w:w="0" w:type="dxa"/>
                <w:bottom w:w="0" w:type="dxa"/>
                <w:right w:w="0" w:type="dxa"/>
              </w:tblCellMar>
            </w:tblPr>
            <w:tblGrid>
              <w:gridCol w:w="780"/>
              <w:gridCol w:w="929"/>
              <w:gridCol w:w="2261"/>
              <w:gridCol w:w="1267"/>
              <w:gridCol w:w="1069"/>
              <w:gridCol w:w="1030"/>
              <w:gridCol w:w="781"/>
            </w:tblGrid>
            <w:tr w14:paraId="7084142E">
              <w:tblPrEx>
                <w:tblBorders>
                  <w:top w:val="single" w:color="auto" w:sz="8" w:space="0"/>
                  <w:left w:val="single" w:color="auto" w:sz="8" w:space="0"/>
                  <w:bottom w:val="single" w:color="auto" w:sz="8"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1095" w:hRule="atLeast"/>
              </w:trPr>
              <w:tc>
                <w:tcPr>
                  <w:tcW w:w="780" w:type="dxa"/>
                  <w:tcBorders>
                    <w:top w:val="single" w:color="auto" w:sz="8" w:space="0"/>
                    <w:bottom w:val="single" w:color="000000" w:sz="8" w:space="0"/>
                  </w:tcBorders>
                  <w:noWrap w:val="0"/>
                  <w:vAlign w:val="center"/>
                </w:tcPr>
                <w:p w14:paraId="0B7649F4">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污染</w:t>
                  </w:r>
                </w:p>
                <w:p w14:paraId="6CB854F5">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工段</w:t>
                  </w:r>
                </w:p>
              </w:tc>
              <w:tc>
                <w:tcPr>
                  <w:tcW w:w="929" w:type="dxa"/>
                  <w:tcBorders>
                    <w:top w:val="single" w:color="auto" w:sz="8" w:space="0"/>
                    <w:bottom w:val="single" w:color="000000" w:sz="8" w:space="0"/>
                  </w:tcBorders>
                  <w:noWrap w:val="0"/>
                  <w:vAlign w:val="center"/>
                </w:tcPr>
                <w:p w14:paraId="1161D419">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污染物</w:t>
                  </w:r>
                </w:p>
              </w:tc>
              <w:tc>
                <w:tcPr>
                  <w:tcW w:w="2261" w:type="dxa"/>
                  <w:tcBorders>
                    <w:top w:val="single" w:color="auto" w:sz="8" w:space="0"/>
                    <w:bottom w:val="single" w:color="auto" w:sz="8" w:space="0"/>
                  </w:tcBorders>
                  <w:noWrap w:val="0"/>
                  <w:vAlign w:val="center"/>
                </w:tcPr>
                <w:p w14:paraId="373A2D8B">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执行标准</w:t>
                  </w:r>
                </w:p>
              </w:tc>
              <w:tc>
                <w:tcPr>
                  <w:tcW w:w="1267" w:type="dxa"/>
                  <w:tcBorders>
                    <w:top w:val="single" w:color="auto" w:sz="8" w:space="0"/>
                    <w:bottom w:val="single" w:color="auto" w:sz="8" w:space="0"/>
                  </w:tcBorders>
                  <w:noWrap w:val="0"/>
                  <w:vAlign w:val="center"/>
                </w:tcPr>
                <w:p w14:paraId="364EA8A5">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eastAsia="zh-CN"/>
                    </w:rPr>
                    <w:t>浓度限值</w:t>
                  </w:r>
                  <w:r>
                    <w:rPr>
                      <w:rFonts w:hint="eastAsia" w:ascii="Times New Roman" w:hAnsi="Times New Roman" w:cs="Times New Roman"/>
                      <w:b/>
                      <w:bCs/>
                      <w:color w:val="auto"/>
                      <w:szCs w:val="21"/>
                      <w:lang w:val="en-US"/>
                    </w:rPr>
                    <w:t>（mg/m³）</w:t>
                  </w:r>
                </w:p>
              </w:tc>
              <w:tc>
                <w:tcPr>
                  <w:tcW w:w="1069" w:type="dxa"/>
                  <w:tcBorders>
                    <w:top w:val="single" w:color="auto" w:sz="8" w:space="0"/>
                    <w:bottom w:val="single" w:color="auto" w:sz="8" w:space="0"/>
                  </w:tcBorders>
                  <w:noWrap w:val="0"/>
                  <w:vAlign w:val="center"/>
                </w:tcPr>
                <w:p w14:paraId="26D05201">
                  <w:pPr>
                    <w:pStyle w:val="76"/>
                    <w:spacing w:before="100" w:after="100"/>
                    <w:jc w:val="center"/>
                    <w:rPr>
                      <w:rFonts w:ascii="Times New Roman" w:hAnsi="Times New Roman" w:cs="Times New Roman"/>
                      <w:b/>
                      <w:bCs/>
                      <w:color w:val="auto"/>
                      <w:szCs w:val="21"/>
                    </w:rPr>
                  </w:pPr>
                  <w:r>
                    <w:rPr>
                      <w:rFonts w:hint="eastAsia" w:ascii="Times New Roman" w:hAnsi="Times New Roman" w:cs="Times New Roman"/>
                      <w:b/>
                      <w:bCs/>
                      <w:color w:val="auto"/>
                      <w:szCs w:val="21"/>
                      <w:lang w:val="en-US"/>
                    </w:rPr>
                    <w:t>最高允许排放速率（kg/h）</w:t>
                  </w:r>
                </w:p>
              </w:tc>
              <w:tc>
                <w:tcPr>
                  <w:tcW w:w="1030" w:type="dxa"/>
                  <w:tcBorders>
                    <w:top w:val="single" w:color="auto" w:sz="8" w:space="0"/>
                    <w:bottom w:val="single" w:color="auto" w:sz="8" w:space="0"/>
                  </w:tcBorders>
                  <w:noWrap w:val="0"/>
                  <w:vAlign w:val="center"/>
                </w:tcPr>
                <w:p w14:paraId="79F1C8A2">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核算排放浓度（mg/m³）</w:t>
                  </w:r>
                </w:p>
              </w:tc>
              <w:tc>
                <w:tcPr>
                  <w:tcW w:w="781" w:type="dxa"/>
                  <w:tcBorders>
                    <w:top w:val="single" w:color="auto" w:sz="8" w:space="0"/>
                    <w:bottom w:val="single" w:color="auto" w:sz="8" w:space="0"/>
                    <w:right w:val="single" w:color="auto" w:sz="8" w:space="0"/>
                  </w:tcBorders>
                  <w:noWrap w:val="0"/>
                  <w:vAlign w:val="center"/>
                </w:tcPr>
                <w:p w14:paraId="7A4C8830">
                  <w:pPr>
                    <w:pStyle w:val="76"/>
                    <w:spacing w:before="100" w:after="100"/>
                    <w:jc w:val="center"/>
                    <w:rPr>
                      <w:rFonts w:ascii="Times New Roman" w:hAnsi="Times New Roman" w:cs="Times New Roman"/>
                      <w:b/>
                      <w:bCs/>
                      <w:color w:val="auto"/>
                      <w:szCs w:val="21"/>
                      <w:lang w:val="en-US"/>
                    </w:rPr>
                  </w:pPr>
                  <w:r>
                    <w:rPr>
                      <w:rFonts w:hint="eastAsia" w:ascii="Times New Roman" w:hAnsi="Times New Roman" w:cs="Times New Roman"/>
                      <w:b/>
                      <w:bCs/>
                      <w:color w:val="auto"/>
                      <w:szCs w:val="21"/>
                      <w:lang w:val="en-US"/>
                    </w:rPr>
                    <w:t>是否达标</w:t>
                  </w:r>
                </w:p>
              </w:tc>
            </w:tr>
            <w:tr w14:paraId="4FD448B2">
              <w:tblPrEx>
                <w:tblBorders>
                  <w:top w:val="single" w:color="auto" w:sz="8" w:space="0"/>
                  <w:left w:val="single" w:color="auto" w:sz="8" w:space="0"/>
                  <w:bottom w:val="single" w:color="auto" w:sz="8"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1071" w:hRule="atLeast"/>
              </w:trPr>
              <w:tc>
                <w:tcPr>
                  <w:tcW w:w="780" w:type="dxa"/>
                  <w:tcBorders>
                    <w:top w:val="single" w:color="auto" w:sz="8" w:space="0"/>
                    <w:bottom w:val="single" w:color="000000" w:sz="8" w:space="0"/>
                  </w:tcBorders>
                  <w:noWrap w:val="0"/>
                  <w:vAlign w:val="center"/>
                </w:tcPr>
                <w:p w14:paraId="0C817F4F">
                  <w:pPr>
                    <w:pStyle w:val="76"/>
                    <w:spacing w:before="100" w:after="10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布袋除尘粉尘</w:t>
                  </w:r>
                </w:p>
              </w:tc>
              <w:tc>
                <w:tcPr>
                  <w:tcW w:w="929" w:type="dxa"/>
                  <w:tcBorders>
                    <w:top w:val="single" w:color="auto" w:sz="8" w:space="0"/>
                    <w:bottom w:val="single" w:color="000000" w:sz="8" w:space="0"/>
                  </w:tcBorders>
                  <w:noWrap w:val="0"/>
                  <w:vAlign w:val="center"/>
                </w:tcPr>
                <w:p w14:paraId="3D34A545">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颗粒物</w:t>
                  </w:r>
                </w:p>
              </w:tc>
              <w:tc>
                <w:tcPr>
                  <w:tcW w:w="2261" w:type="dxa"/>
                  <w:vMerge w:val="restart"/>
                  <w:tcBorders>
                    <w:top w:val="single" w:color="auto" w:sz="8" w:space="0"/>
                  </w:tcBorders>
                  <w:noWrap w:val="0"/>
                  <w:vAlign w:val="center"/>
                </w:tcPr>
                <w:p w14:paraId="579D753F">
                  <w:pPr>
                    <w:pStyle w:val="76"/>
                    <w:spacing w:before="100" w:after="100"/>
                    <w:jc w:val="center"/>
                    <w:rPr>
                      <w:rFonts w:ascii="Times New Roman" w:hAnsi="Times New Roman" w:cs="Times New Roman"/>
                      <w:color w:val="auto"/>
                      <w:szCs w:val="21"/>
                    </w:rPr>
                  </w:pPr>
                  <w:r>
                    <w:rPr>
                      <w:rFonts w:ascii="Times New Roman" w:hAnsi="Times New Roman" w:cs="Times New Roman"/>
                      <w:color w:val="auto"/>
                      <w:szCs w:val="21"/>
                    </w:rPr>
                    <w:t>《砖瓦工业大气污染物排放标准》（GB29620-2013）表2排放限值要求</w:t>
                  </w:r>
                </w:p>
              </w:tc>
              <w:tc>
                <w:tcPr>
                  <w:tcW w:w="1267" w:type="dxa"/>
                  <w:tcBorders>
                    <w:top w:val="single" w:color="auto" w:sz="8" w:space="0"/>
                    <w:bottom w:val="single" w:color="auto" w:sz="8" w:space="0"/>
                  </w:tcBorders>
                  <w:noWrap w:val="0"/>
                  <w:vAlign w:val="center"/>
                </w:tcPr>
                <w:p w14:paraId="0B5DF783">
                  <w:pPr>
                    <w:pStyle w:val="76"/>
                    <w:spacing w:before="100" w:after="10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30</w:t>
                  </w:r>
                </w:p>
              </w:tc>
              <w:tc>
                <w:tcPr>
                  <w:tcW w:w="1069" w:type="dxa"/>
                  <w:tcBorders>
                    <w:top w:val="single" w:color="auto" w:sz="8" w:space="0"/>
                    <w:bottom w:val="single" w:color="auto" w:sz="8" w:space="0"/>
                  </w:tcBorders>
                  <w:noWrap w:val="0"/>
                  <w:vAlign w:val="center"/>
                </w:tcPr>
                <w:p w14:paraId="3CA7D674">
                  <w:pPr>
                    <w:spacing w:before="100" w:after="100"/>
                    <w:jc w:val="center"/>
                    <w:rPr>
                      <w:color w:val="auto"/>
                      <w:szCs w:val="21"/>
                      <w:lang w:val="zh-CN" w:bidi="zh-CN"/>
                    </w:rPr>
                  </w:pPr>
                  <w:r>
                    <w:rPr>
                      <w:rFonts w:hint="eastAsia"/>
                      <w:color w:val="auto"/>
                      <w:szCs w:val="21"/>
                    </w:rPr>
                    <w:t>/</w:t>
                  </w:r>
                </w:p>
              </w:tc>
              <w:tc>
                <w:tcPr>
                  <w:tcW w:w="1030" w:type="dxa"/>
                  <w:tcBorders>
                    <w:top w:val="single" w:color="auto" w:sz="8" w:space="0"/>
                    <w:bottom w:val="single" w:color="auto" w:sz="8" w:space="0"/>
                  </w:tcBorders>
                  <w:noWrap w:val="0"/>
                  <w:vAlign w:val="center"/>
                </w:tcPr>
                <w:p w14:paraId="7C2F98BA">
                  <w:pPr>
                    <w:spacing w:before="100" w:after="100"/>
                    <w:jc w:val="center"/>
                    <w:rPr>
                      <w:rFonts w:hint="default" w:eastAsia="宋体"/>
                      <w:bCs/>
                      <w:color w:val="auto"/>
                      <w:szCs w:val="21"/>
                      <w:lang w:val="en-US" w:eastAsia="zh-CN"/>
                    </w:rPr>
                  </w:pPr>
                  <w:r>
                    <w:rPr>
                      <w:rFonts w:hint="eastAsia"/>
                      <w:bCs/>
                      <w:color w:val="auto"/>
                      <w:szCs w:val="21"/>
                      <w:lang w:val="en-US" w:eastAsia="zh-CN"/>
                    </w:rPr>
                    <w:t>2.68</w:t>
                  </w:r>
                </w:p>
              </w:tc>
              <w:tc>
                <w:tcPr>
                  <w:tcW w:w="781" w:type="dxa"/>
                  <w:tcBorders>
                    <w:top w:val="single" w:color="auto" w:sz="8" w:space="0"/>
                    <w:bottom w:val="single" w:color="auto" w:sz="8" w:space="0"/>
                    <w:right w:val="single" w:color="auto" w:sz="8" w:space="0"/>
                  </w:tcBorders>
                  <w:noWrap w:val="0"/>
                  <w:vAlign w:val="center"/>
                </w:tcPr>
                <w:p w14:paraId="4F0301EF">
                  <w:pPr>
                    <w:spacing w:before="100" w:after="100"/>
                    <w:jc w:val="center"/>
                    <w:rPr>
                      <w:bCs/>
                      <w:color w:val="auto"/>
                      <w:szCs w:val="21"/>
                    </w:rPr>
                  </w:pPr>
                  <w:r>
                    <w:rPr>
                      <w:rFonts w:hint="eastAsia"/>
                      <w:bCs/>
                      <w:color w:val="auto"/>
                      <w:szCs w:val="21"/>
                    </w:rPr>
                    <w:t>是</w:t>
                  </w:r>
                </w:p>
              </w:tc>
            </w:tr>
            <w:tr w14:paraId="31F358D1">
              <w:tblPrEx>
                <w:tblBorders>
                  <w:top w:val="single" w:color="auto" w:sz="8" w:space="0"/>
                  <w:left w:val="single" w:color="auto" w:sz="8" w:space="0"/>
                  <w:bottom w:val="single" w:color="auto" w:sz="8"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519" w:hRule="atLeast"/>
              </w:trPr>
              <w:tc>
                <w:tcPr>
                  <w:tcW w:w="780" w:type="dxa"/>
                  <w:vMerge w:val="restart"/>
                  <w:tcBorders>
                    <w:top w:val="single" w:color="000000" w:sz="8" w:space="0"/>
                  </w:tcBorders>
                  <w:noWrap w:val="0"/>
                  <w:vAlign w:val="center"/>
                </w:tcPr>
                <w:p w14:paraId="23D24CDC">
                  <w:pPr>
                    <w:pStyle w:val="76"/>
                    <w:spacing w:before="100" w:after="100"/>
                    <w:jc w:val="center"/>
                    <w:rPr>
                      <w:rFonts w:ascii="Times New Roman" w:hAnsi="Times New Roman" w:cs="Times New Roman"/>
                      <w:color w:val="auto"/>
                      <w:szCs w:val="21"/>
                    </w:rPr>
                  </w:pPr>
                  <w:r>
                    <w:rPr>
                      <w:rFonts w:hint="eastAsia" w:ascii="Times New Roman" w:hAnsi="Times New Roman" w:cs="Times New Roman"/>
                      <w:color w:val="auto"/>
                      <w:szCs w:val="21"/>
                      <w:lang w:val="en-US" w:eastAsia="zh-CN"/>
                    </w:rPr>
                    <w:t>隧道窑</w:t>
                  </w:r>
                  <w:r>
                    <w:rPr>
                      <w:rFonts w:hint="eastAsia" w:ascii="Times New Roman" w:hAnsi="Times New Roman" w:cs="Times New Roman"/>
                      <w:color w:val="auto"/>
                      <w:szCs w:val="21"/>
                      <w:lang w:val="en-US"/>
                    </w:rPr>
                    <w:t>烟气</w:t>
                  </w:r>
                </w:p>
              </w:tc>
              <w:tc>
                <w:tcPr>
                  <w:tcW w:w="929" w:type="dxa"/>
                  <w:tcBorders>
                    <w:top w:val="single" w:color="000000" w:sz="8" w:space="0"/>
                    <w:bottom w:val="single" w:color="000000" w:sz="8" w:space="0"/>
                  </w:tcBorders>
                  <w:noWrap w:val="0"/>
                  <w:vAlign w:val="center"/>
                </w:tcPr>
                <w:p w14:paraId="4F01EAEB">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颗粒物</w:t>
                  </w:r>
                </w:p>
              </w:tc>
              <w:tc>
                <w:tcPr>
                  <w:tcW w:w="2261" w:type="dxa"/>
                  <w:vMerge w:val="continue"/>
                  <w:noWrap w:val="0"/>
                  <w:vAlign w:val="center"/>
                </w:tcPr>
                <w:p w14:paraId="31640EE3">
                  <w:pPr>
                    <w:spacing w:before="100" w:after="100"/>
                    <w:jc w:val="center"/>
                    <w:rPr>
                      <w:color w:val="auto"/>
                      <w:szCs w:val="21"/>
                    </w:rPr>
                  </w:pPr>
                </w:p>
              </w:tc>
              <w:tc>
                <w:tcPr>
                  <w:tcW w:w="1267" w:type="dxa"/>
                  <w:tcBorders>
                    <w:top w:val="single" w:color="auto" w:sz="8" w:space="0"/>
                    <w:bottom w:val="single" w:color="000000" w:sz="8" w:space="0"/>
                  </w:tcBorders>
                  <w:noWrap w:val="0"/>
                  <w:vAlign w:val="center"/>
                </w:tcPr>
                <w:p w14:paraId="09F2DDB7">
                  <w:pPr>
                    <w:spacing w:before="100" w:after="100"/>
                    <w:jc w:val="center"/>
                    <w:rPr>
                      <w:color w:val="auto"/>
                      <w:szCs w:val="21"/>
                    </w:rPr>
                  </w:pPr>
                  <w:r>
                    <w:rPr>
                      <w:rFonts w:hint="eastAsia"/>
                      <w:color w:val="auto"/>
                      <w:szCs w:val="21"/>
                    </w:rPr>
                    <w:t>30</w:t>
                  </w:r>
                </w:p>
              </w:tc>
              <w:tc>
                <w:tcPr>
                  <w:tcW w:w="1069" w:type="dxa"/>
                  <w:tcBorders>
                    <w:top w:val="single" w:color="auto" w:sz="8" w:space="0"/>
                    <w:bottom w:val="single" w:color="000000" w:sz="8" w:space="0"/>
                  </w:tcBorders>
                  <w:noWrap w:val="0"/>
                  <w:vAlign w:val="center"/>
                </w:tcPr>
                <w:p w14:paraId="2087512E">
                  <w:pPr>
                    <w:spacing w:before="100" w:after="100"/>
                    <w:jc w:val="center"/>
                    <w:rPr>
                      <w:color w:val="auto"/>
                      <w:szCs w:val="21"/>
                    </w:rPr>
                  </w:pPr>
                  <w:r>
                    <w:rPr>
                      <w:rFonts w:hint="eastAsia"/>
                      <w:color w:val="auto"/>
                      <w:szCs w:val="21"/>
                    </w:rPr>
                    <w:t>/</w:t>
                  </w:r>
                </w:p>
              </w:tc>
              <w:tc>
                <w:tcPr>
                  <w:tcW w:w="1030" w:type="dxa"/>
                  <w:tcBorders>
                    <w:top w:val="single" w:color="auto" w:sz="8" w:space="0"/>
                    <w:bottom w:val="single" w:color="000000" w:sz="8" w:space="0"/>
                  </w:tcBorders>
                  <w:noWrap w:val="0"/>
                  <w:vAlign w:val="center"/>
                </w:tcPr>
                <w:p w14:paraId="0E987982">
                  <w:pPr>
                    <w:spacing w:before="100" w:after="100"/>
                    <w:jc w:val="center"/>
                    <w:rPr>
                      <w:rFonts w:hint="default" w:eastAsia="宋体"/>
                      <w:bCs/>
                      <w:color w:val="auto"/>
                      <w:szCs w:val="21"/>
                      <w:lang w:val="en-US" w:eastAsia="zh-CN"/>
                    </w:rPr>
                  </w:pPr>
                  <w:r>
                    <w:rPr>
                      <w:rFonts w:hint="eastAsia"/>
                      <w:bCs/>
                      <w:color w:val="auto"/>
                      <w:szCs w:val="21"/>
                      <w:lang w:val="en-US" w:eastAsia="zh-CN"/>
                    </w:rPr>
                    <w:t>0.857</w:t>
                  </w:r>
                </w:p>
              </w:tc>
              <w:tc>
                <w:tcPr>
                  <w:tcW w:w="781" w:type="dxa"/>
                  <w:tcBorders>
                    <w:top w:val="single" w:color="auto" w:sz="8" w:space="0"/>
                    <w:bottom w:val="single" w:color="000000" w:sz="8" w:space="0"/>
                    <w:right w:val="single" w:color="auto" w:sz="8" w:space="0"/>
                  </w:tcBorders>
                  <w:noWrap w:val="0"/>
                  <w:vAlign w:val="center"/>
                </w:tcPr>
                <w:p w14:paraId="7ABDCCDF">
                  <w:pPr>
                    <w:spacing w:before="100" w:after="100"/>
                    <w:jc w:val="center"/>
                    <w:rPr>
                      <w:bCs/>
                      <w:color w:val="auto"/>
                      <w:szCs w:val="21"/>
                    </w:rPr>
                  </w:pPr>
                  <w:r>
                    <w:rPr>
                      <w:rFonts w:hint="eastAsia"/>
                      <w:bCs/>
                      <w:color w:val="auto"/>
                      <w:szCs w:val="21"/>
                    </w:rPr>
                    <w:t>是</w:t>
                  </w:r>
                </w:p>
              </w:tc>
            </w:tr>
            <w:tr w14:paraId="21722704">
              <w:tblPrEx>
                <w:tblBorders>
                  <w:top w:val="single" w:color="auto" w:sz="8" w:space="0"/>
                  <w:left w:val="single" w:color="auto" w:sz="8" w:space="0"/>
                  <w:bottom w:val="single" w:color="auto" w:sz="8"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804" w:hRule="atLeast"/>
              </w:trPr>
              <w:tc>
                <w:tcPr>
                  <w:tcW w:w="780" w:type="dxa"/>
                  <w:vMerge w:val="continue"/>
                  <w:noWrap w:val="0"/>
                  <w:vAlign w:val="center"/>
                </w:tcPr>
                <w:p w14:paraId="4DAB5694">
                  <w:pPr>
                    <w:pStyle w:val="76"/>
                    <w:spacing w:before="100" w:after="100"/>
                    <w:jc w:val="center"/>
                    <w:rPr>
                      <w:rFonts w:ascii="Times New Roman" w:hAnsi="Times New Roman" w:cs="Times New Roman"/>
                      <w:color w:val="auto"/>
                      <w:szCs w:val="21"/>
                    </w:rPr>
                  </w:pPr>
                </w:p>
              </w:tc>
              <w:tc>
                <w:tcPr>
                  <w:tcW w:w="929" w:type="dxa"/>
                  <w:tcBorders>
                    <w:top w:val="single" w:color="000000" w:sz="8" w:space="0"/>
                    <w:bottom w:val="single" w:color="auto" w:sz="4" w:space="0"/>
                  </w:tcBorders>
                  <w:noWrap w:val="0"/>
                  <w:vAlign w:val="center"/>
                </w:tcPr>
                <w:p w14:paraId="0E6FFFEB">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二氧化硫</w:t>
                  </w:r>
                </w:p>
              </w:tc>
              <w:tc>
                <w:tcPr>
                  <w:tcW w:w="2261" w:type="dxa"/>
                  <w:vMerge w:val="continue"/>
                  <w:noWrap w:val="0"/>
                  <w:vAlign w:val="center"/>
                </w:tcPr>
                <w:p w14:paraId="79E6A413">
                  <w:pPr>
                    <w:spacing w:before="100" w:after="100"/>
                    <w:jc w:val="center"/>
                    <w:rPr>
                      <w:color w:val="auto"/>
                      <w:szCs w:val="21"/>
                    </w:rPr>
                  </w:pPr>
                </w:p>
              </w:tc>
              <w:tc>
                <w:tcPr>
                  <w:tcW w:w="1267" w:type="dxa"/>
                  <w:tcBorders>
                    <w:top w:val="single" w:color="000000" w:sz="8" w:space="0"/>
                    <w:bottom w:val="single" w:color="000000" w:sz="8" w:space="0"/>
                  </w:tcBorders>
                  <w:noWrap w:val="0"/>
                  <w:vAlign w:val="center"/>
                </w:tcPr>
                <w:p w14:paraId="0833B486">
                  <w:pPr>
                    <w:spacing w:before="100" w:after="100"/>
                    <w:jc w:val="center"/>
                    <w:rPr>
                      <w:rFonts w:hint="default" w:eastAsia="宋体"/>
                      <w:color w:val="auto"/>
                      <w:szCs w:val="21"/>
                      <w:lang w:val="en-US" w:eastAsia="zh-CN"/>
                    </w:rPr>
                  </w:pPr>
                  <w:r>
                    <w:rPr>
                      <w:rFonts w:hint="eastAsia"/>
                      <w:color w:val="auto"/>
                      <w:szCs w:val="21"/>
                      <w:lang w:val="en-US" w:eastAsia="zh-CN"/>
                    </w:rPr>
                    <w:t>300</w:t>
                  </w:r>
                </w:p>
              </w:tc>
              <w:tc>
                <w:tcPr>
                  <w:tcW w:w="1069" w:type="dxa"/>
                  <w:tcBorders>
                    <w:top w:val="single" w:color="000000" w:sz="8" w:space="0"/>
                    <w:bottom w:val="single" w:color="000000" w:sz="8" w:space="0"/>
                  </w:tcBorders>
                  <w:noWrap w:val="0"/>
                  <w:vAlign w:val="center"/>
                </w:tcPr>
                <w:p w14:paraId="3CE2FF3A">
                  <w:pPr>
                    <w:spacing w:before="100" w:after="100"/>
                    <w:jc w:val="center"/>
                    <w:rPr>
                      <w:bCs/>
                      <w:color w:val="auto"/>
                      <w:szCs w:val="21"/>
                    </w:rPr>
                  </w:pPr>
                  <w:r>
                    <w:rPr>
                      <w:rFonts w:hint="eastAsia"/>
                      <w:color w:val="auto"/>
                      <w:szCs w:val="21"/>
                    </w:rPr>
                    <w:t>/</w:t>
                  </w:r>
                </w:p>
              </w:tc>
              <w:tc>
                <w:tcPr>
                  <w:tcW w:w="1030" w:type="dxa"/>
                  <w:tcBorders>
                    <w:top w:val="single" w:color="000000" w:sz="8" w:space="0"/>
                    <w:bottom w:val="single" w:color="000000" w:sz="8" w:space="0"/>
                  </w:tcBorders>
                  <w:noWrap w:val="0"/>
                  <w:vAlign w:val="center"/>
                </w:tcPr>
                <w:p w14:paraId="21CE8F6E">
                  <w:pPr>
                    <w:spacing w:before="100" w:after="100"/>
                    <w:jc w:val="center"/>
                    <w:rPr>
                      <w:rFonts w:hint="default" w:eastAsia="宋体"/>
                      <w:bCs/>
                      <w:color w:val="auto"/>
                      <w:szCs w:val="21"/>
                      <w:lang w:val="en-US" w:eastAsia="zh-CN"/>
                    </w:rPr>
                  </w:pPr>
                  <w:r>
                    <w:rPr>
                      <w:rFonts w:hint="eastAsia"/>
                      <w:bCs/>
                      <w:color w:val="auto"/>
                      <w:szCs w:val="21"/>
                      <w:lang w:val="en-US" w:eastAsia="zh-CN"/>
                    </w:rPr>
                    <w:t>80.53</w:t>
                  </w:r>
                </w:p>
              </w:tc>
              <w:tc>
                <w:tcPr>
                  <w:tcW w:w="781" w:type="dxa"/>
                  <w:tcBorders>
                    <w:top w:val="single" w:color="000000" w:sz="8" w:space="0"/>
                    <w:bottom w:val="single" w:color="000000" w:sz="8" w:space="0"/>
                    <w:right w:val="single" w:color="auto" w:sz="8" w:space="0"/>
                  </w:tcBorders>
                  <w:noWrap w:val="0"/>
                  <w:vAlign w:val="center"/>
                </w:tcPr>
                <w:p w14:paraId="6695FBF5">
                  <w:pPr>
                    <w:spacing w:before="100" w:after="100"/>
                    <w:jc w:val="center"/>
                    <w:rPr>
                      <w:bCs/>
                      <w:color w:val="auto"/>
                      <w:szCs w:val="21"/>
                    </w:rPr>
                  </w:pPr>
                  <w:r>
                    <w:rPr>
                      <w:rFonts w:hint="eastAsia"/>
                      <w:bCs/>
                      <w:color w:val="auto"/>
                      <w:szCs w:val="21"/>
                    </w:rPr>
                    <w:t>是</w:t>
                  </w:r>
                </w:p>
              </w:tc>
            </w:tr>
            <w:tr w14:paraId="47D01D59">
              <w:tblPrEx>
                <w:tblBorders>
                  <w:top w:val="single" w:color="auto" w:sz="8" w:space="0"/>
                  <w:left w:val="single" w:color="auto" w:sz="8" w:space="0"/>
                  <w:bottom w:val="single" w:color="auto" w:sz="8"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662" w:hRule="atLeast"/>
              </w:trPr>
              <w:tc>
                <w:tcPr>
                  <w:tcW w:w="780" w:type="dxa"/>
                  <w:vMerge w:val="continue"/>
                  <w:noWrap w:val="0"/>
                  <w:vAlign w:val="center"/>
                </w:tcPr>
                <w:p w14:paraId="45366389">
                  <w:pPr>
                    <w:pStyle w:val="76"/>
                    <w:spacing w:before="100" w:after="100"/>
                    <w:jc w:val="center"/>
                    <w:rPr>
                      <w:rFonts w:ascii="Times New Roman" w:hAnsi="Times New Roman" w:cs="Times New Roman"/>
                      <w:color w:val="auto"/>
                      <w:szCs w:val="21"/>
                    </w:rPr>
                  </w:pPr>
                </w:p>
              </w:tc>
              <w:tc>
                <w:tcPr>
                  <w:tcW w:w="929" w:type="dxa"/>
                  <w:tcBorders>
                    <w:top w:val="single" w:color="auto" w:sz="4" w:space="0"/>
                    <w:bottom w:val="single" w:color="auto" w:sz="4" w:space="0"/>
                  </w:tcBorders>
                  <w:noWrap w:val="0"/>
                  <w:vAlign w:val="center"/>
                </w:tcPr>
                <w:p w14:paraId="1253335B">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氮氧化物</w:t>
                  </w:r>
                </w:p>
              </w:tc>
              <w:tc>
                <w:tcPr>
                  <w:tcW w:w="2261" w:type="dxa"/>
                  <w:vMerge w:val="continue"/>
                  <w:noWrap w:val="0"/>
                  <w:vAlign w:val="center"/>
                </w:tcPr>
                <w:p w14:paraId="12F22D76">
                  <w:pPr>
                    <w:spacing w:before="100" w:after="100"/>
                    <w:jc w:val="center"/>
                    <w:rPr>
                      <w:color w:val="auto"/>
                      <w:szCs w:val="21"/>
                    </w:rPr>
                  </w:pPr>
                </w:p>
              </w:tc>
              <w:tc>
                <w:tcPr>
                  <w:tcW w:w="1267" w:type="dxa"/>
                  <w:vMerge w:val="restart"/>
                  <w:tcBorders>
                    <w:top w:val="single" w:color="000000" w:sz="8" w:space="0"/>
                  </w:tcBorders>
                  <w:noWrap w:val="0"/>
                  <w:vAlign w:val="center"/>
                </w:tcPr>
                <w:p w14:paraId="1D2AB521">
                  <w:pPr>
                    <w:spacing w:before="100" w:after="100"/>
                    <w:jc w:val="center"/>
                    <w:rPr>
                      <w:rFonts w:hint="default" w:eastAsia="宋体"/>
                      <w:color w:val="auto"/>
                      <w:szCs w:val="21"/>
                      <w:lang w:val="en-US" w:eastAsia="zh-CN"/>
                    </w:rPr>
                  </w:pPr>
                  <w:r>
                    <w:rPr>
                      <w:rFonts w:hint="eastAsia"/>
                      <w:color w:val="auto"/>
                      <w:szCs w:val="21"/>
                      <w:lang w:val="en-US" w:eastAsia="zh-CN"/>
                    </w:rPr>
                    <w:t>200</w:t>
                  </w:r>
                </w:p>
              </w:tc>
              <w:tc>
                <w:tcPr>
                  <w:tcW w:w="1069" w:type="dxa"/>
                  <w:vMerge w:val="restart"/>
                  <w:tcBorders>
                    <w:top w:val="single" w:color="000000" w:sz="8" w:space="0"/>
                  </w:tcBorders>
                  <w:noWrap w:val="0"/>
                  <w:vAlign w:val="center"/>
                </w:tcPr>
                <w:p w14:paraId="0914002C">
                  <w:pPr>
                    <w:spacing w:before="100" w:after="100"/>
                    <w:jc w:val="center"/>
                    <w:rPr>
                      <w:rFonts w:hint="eastAsia"/>
                      <w:bCs/>
                      <w:color w:val="auto"/>
                      <w:szCs w:val="21"/>
                    </w:rPr>
                  </w:pPr>
                  <w:r>
                    <w:rPr>
                      <w:rFonts w:hint="eastAsia"/>
                      <w:color w:val="auto"/>
                      <w:szCs w:val="21"/>
                    </w:rPr>
                    <w:t>/</w:t>
                  </w:r>
                </w:p>
              </w:tc>
              <w:tc>
                <w:tcPr>
                  <w:tcW w:w="1030" w:type="dxa"/>
                  <w:vMerge w:val="restart"/>
                  <w:tcBorders>
                    <w:top w:val="single" w:color="000000" w:sz="8" w:space="0"/>
                  </w:tcBorders>
                  <w:noWrap w:val="0"/>
                  <w:vAlign w:val="center"/>
                </w:tcPr>
                <w:p w14:paraId="2B223A3A">
                  <w:pPr>
                    <w:spacing w:before="100" w:after="100"/>
                    <w:jc w:val="center"/>
                    <w:rPr>
                      <w:rFonts w:hint="default" w:eastAsia="宋体"/>
                      <w:bCs/>
                      <w:color w:val="auto"/>
                      <w:szCs w:val="21"/>
                      <w:lang w:val="en-US" w:eastAsia="zh-CN"/>
                    </w:rPr>
                  </w:pPr>
                  <w:r>
                    <w:rPr>
                      <w:rFonts w:hint="eastAsia"/>
                      <w:bCs/>
                      <w:color w:val="auto"/>
                      <w:szCs w:val="21"/>
                      <w:lang w:val="en-US" w:eastAsia="zh-CN"/>
                    </w:rPr>
                    <w:t>53.68</w:t>
                  </w:r>
                </w:p>
              </w:tc>
              <w:tc>
                <w:tcPr>
                  <w:tcW w:w="781" w:type="dxa"/>
                  <w:vMerge w:val="restart"/>
                  <w:tcBorders>
                    <w:top w:val="single" w:color="000000" w:sz="8" w:space="0"/>
                    <w:right w:val="single" w:color="auto" w:sz="8" w:space="0"/>
                  </w:tcBorders>
                  <w:noWrap w:val="0"/>
                  <w:vAlign w:val="center"/>
                </w:tcPr>
                <w:p w14:paraId="0F9ADED0">
                  <w:pPr>
                    <w:spacing w:before="100" w:after="100"/>
                    <w:jc w:val="center"/>
                    <w:rPr>
                      <w:bCs/>
                      <w:color w:val="auto"/>
                      <w:szCs w:val="21"/>
                    </w:rPr>
                  </w:pPr>
                  <w:r>
                    <w:rPr>
                      <w:rFonts w:hint="eastAsia"/>
                      <w:bCs/>
                      <w:color w:val="auto"/>
                      <w:szCs w:val="21"/>
                    </w:rPr>
                    <w:t>是</w:t>
                  </w:r>
                </w:p>
              </w:tc>
            </w:tr>
            <w:tr w14:paraId="760378EB">
              <w:tblPrEx>
                <w:tblBorders>
                  <w:top w:val="single" w:color="auto" w:sz="8" w:space="0"/>
                  <w:left w:val="single" w:color="auto" w:sz="8" w:space="0"/>
                  <w:bottom w:val="single" w:color="auto" w:sz="8"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312" w:hRule="atLeast"/>
              </w:trPr>
              <w:tc>
                <w:tcPr>
                  <w:tcW w:w="780" w:type="dxa"/>
                  <w:vMerge w:val="continue"/>
                  <w:noWrap w:val="0"/>
                  <w:vAlign w:val="center"/>
                </w:tcPr>
                <w:p w14:paraId="283FD200">
                  <w:pPr>
                    <w:pStyle w:val="76"/>
                    <w:spacing w:before="100" w:after="100"/>
                    <w:jc w:val="center"/>
                    <w:rPr>
                      <w:rFonts w:ascii="Times New Roman" w:hAnsi="Times New Roman" w:cs="Times New Roman"/>
                      <w:color w:val="auto"/>
                      <w:szCs w:val="21"/>
                    </w:rPr>
                  </w:pPr>
                </w:p>
              </w:tc>
              <w:tc>
                <w:tcPr>
                  <w:tcW w:w="929" w:type="dxa"/>
                  <w:vMerge w:val="restart"/>
                  <w:tcBorders>
                    <w:top w:val="single" w:color="auto" w:sz="4" w:space="0"/>
                  </w:tcBorders>
                  <w:noWrap w:val="0"/>
                  <w:vAlign w:val="center"/>
                </w:tcPr>
                <w:p w14:paraId="787A5642">
                  <w:pPr>
                    <w:pStyle w:val="76"/>
                    <w:spacing w:before="100" w:after="10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氟化物</w:t>
                  </w:r>
                </w:p>
              </w:tc>
              <w:tc>
                <w:tcPr>
                  <w:tcW w:w="2261" w:type="dxa"/>
                  <w:vMerge w:val="continue"/>
                  <w:noWrap w:val="0"/>
                  <w:vAlign w:val="center"/>
                </w:tcPr>
                <w:p w14:paraId="027E6523">
                  <w:pPr>
                    <w:spacing w:before="100" w:after="100"/>
                    <w:jc w:val="center"/>
                    <w:rPr>
                      <w:color w:val="auto"/>
                      <w:szCs w:val="21"/>
                    </w:rPr>
                  </w:pPr>
                </w:p>
              </w:tc>
              <w:tc>
                <w:tcPr>
                  <w:tcW w:w="1267" w:type="dxa"/>
                  <w:vMerge w:val="continue"/>
                  <w:tcBorders>
                    <w:bottom w:val="single" w:color="auto" w:sz="4" w:space="0"/>
                  </w:tcBorders>
                  <w:noWrap w:val="0"/>
                  <w:vAlign w:val="center"/>
                </w:tcPr>
                <w:p w14:paraId="4E5051F7">
                  <w:pPr>
                    <w:spacing w:before="100" w:after="100"/>
                    <w:jc w:val="center"/>
                    <w:rPr>
                      <w:rFonts w:hint="eastAsia"/>
                      <w:color w:val="auto"/>
                      <w:szCs w:val="21"/>
                      <w:lang w:val="en-US" w:eastAsia="zh-CN"/>
                    </w:rPr>
                  </w:pPr>
                </w:p>
              </w:tc>
              <w:tc>
                <w:tcPr>
                  <w:tcW w:w="1069" w:type="dxa"/>
                  <w:vMerge w:val="continue"/>
                  <w:tcBorders>
                    <w:bottom w:val="single" w:color="auto" w:sz="4" w:space="0"/>
                  </w:tcBorders>
                  <w:noWrap w:val="0"/>
                  <w:vAlign w:val="center"/>
                </w:tcPr>
                <w:p w14:paraId="39B26E61">
                  <w:pPr>
                    <w:spacing w:before="100" w:after="100"/>
                    <w:jc w:val="center"/>
                    <w:rPr>
                      <w:rFonts w:hint="eastAsia"/>
                      <w:color w:val="auto"/>
                      <w:szCs w:val="21"/>
                    </w:rPr>
                  </w:pPr>
                </w:p>
              </w:tc>
              <w:tc>
                <w:tcPr>
                  <w:tcW w:w="1030" w:type="dxa"/>
                  <w:vMerge w:val="continue"/>
                  <w:tcBorders>
                    <w:bottom w:val="single" w:color="auto" w:sz="4" w:space="0"/>
                  </w:tcBorders>
                  <w:noWrap w:val="0"/>
                  <w:vAlign w:val="center"/>
                </w:tcPr>
                <w:p w14:paraId="0907D0EC">
                  <w:pPr>
                    <w:spacing w:before="100" w:after="100"/>
                    <w:jc w:val="center"/>
                    <w:rPr>
                      <w:rFonts w:hint="eastAsia"/>
                      <w:bCs/>
                      <w:color w:val="auto"/>
                      <w:szCs w:val="21"/>
                      <w:lang w:val="en-US" w:eastAsia="zh-CN"/>
                    </w:rPr>
                  </w:pPr>
                </w:p>
              </w:tc>
              <w:tc>
                <w:tcPr>
                  <w:tcW w:w="781" w:type="dxa"/>
                  <w:vMerge w:val="continue"/>
                  <w:tcBorders>
                    <w:bottom w:val="single" w:color="auto" w:sz="4" w:space="0"/>
                    <w:right w:val="single" w:color="auto" w:sz="8" w:space="0"/>
                  </w:tcBorders>
                  <w:noWrap w:val="0"/>
                  <w:vAlign w:val="center"/>
                </w:tcPr>
                <w:p w14:paraId="477F90DE">
                  <w:pPr>
                    <w:spacing w:before="100" w:after="100"/>
                    <w:jc w:val="center"/>
                    <w:rPr>
                      <w:rFonts w:hint="eastAsia"/>
                      <w:bCs/>
                      <w:color w:val="auto"/>
                      <w:szCs w:val="21"/>
                    </w:rPr>
                  </w:pPr>
                </w:p>
              </w:tc>
            </w:tr>
            <w:tr w14:paraId="588AA9DC">
              <w:tblPrEx>
                <w:tblBorders>
                  <w:top w:val="single" w:color="auto" w:sz="8" w:space="0"/>
                  <w:left w:val="single" w:color="auto" w:sz="8" w:space="0"/>
                  <w:bottom w:val="single" w:color="auto" w:sz="8"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345" w:hRule="atLeast"/>
              </w:trPr>
              <w:tc>
                <w:tcPr>
                  <w:tcW w:w="780" w:type="dxa"/>
                  <w:vMerge w:val="continue"/>
                  <w:noWrap w:val="0"/>
                  <w:vAlign w:val="center"/>
                </w:tcPr>
                <w:p w14:paraId="4BCF66E7">
                  <w:pPr>
                    <w:pStyle w:val="76"/>
                    <w:spacing w:before="100" w:after="100"/>
                    <w:jc w:val="center"/>
                    <w:rPr>
                      <w:rFonts w:ascii="Times New Roman" w:hAnsi="Times New Roman" w:cs="Times New Roman"/>
                      <w:color w:val="auto"/>
                      <w:szCs w:val="21"/>
                    </w:rPr>
                  </w:pPr>
                </w:p>
              </w:tc>
              <w:tc>
                <w:tcPr>
                  <w:tcW w:w="929" w:type="dxa"/>
                  <w:vMerge w:val="continue"/>
                  <w:noWrap w:val="0"/>
                  <w:vAlign w:val="center"/>
                </w:tcPr>
                <w:p w14:paraId="2E3DBABE">
                  <w:pPr>
                    <w:pStyle w:val="76"/>
                    <w:spacing w:before="100" w:after="100"/>
                    <w:jc w:val="center"/>
                    <w:rPr>
                      <w:rFonts w:hint="eastAsia" w:ascii="Times New Roman" w:hAnsi="Times New Roman" w:cs="Times New Roman"/>
                      <w:color w:val="auto"/>
                      <w:szCs w:val="21"/>
                      <w:lang w:val="en-US"/>
                    </w:rPr>
                  </w:pPr>
                </w:p>
              </w:tc>
              <w:tc>
                <w:tcPr>
                  <w:tcW w:w="2261" w:type="dxa"/>
                  <w:vMerge w:val="continue"/>
                  <w:noWrap w:val="0"/>
                  <w:vAlign w:val="center"/>
                </w:tcPr>
                <w:p w14:paraId="69F6BC41">
                  <w:pPr>
                    <w:spacing w:before="100" w:after="100"/>
                    <w:jc w:val="center"/>
                    <w:rPr>
                      <w:color w:val="auto"/>
                      <w:szCs w:val="21"/>
                    </w:rPr>
                  </w:pPr>
                </w:p>
              </w:tc>
              <w:tc>
                <w:tcPr>
                  <w:tcW w:w="1267" w:type="dxa"/>
                  <w:tcBorders>
                    <w:top w:val="single" w:color="auto" w:sz="4" w:space="0"/>
                  </w:tcBorders>
                  <w:noWrap w:val="0"/>
                  <w:vAlign w:val="center"/>
                </w:tcPr>
                <w:p w14:paraId="3C74834F">
                  <w:pPr>
                    <w:spacing w:before="100" w:after="100"/>
                    <w:jc w:val="center"/>
                    <w:rPr>
                      <w:rFonts w:hint="default"/>
                      <w:color w:val="auto"/>
                      <w:szCs w:val="21"/>
                      <w:lang w:val="en-US" w:eastAsia="zh-CN"/>
                    </w:rPr>
                  </w:pPr>
                  <w:r>
                    <w:rPr>
                      <w:rFonts w:hint="eastAsia"/>
                      <w:color w:val="auto"/>
                      <w:szCs w:val="21"/>
                      <w:lang w:val="en-US" w:eastAsia="zh-CN"/>
                    </w:rPr>
                    <w:t>3</w:t>
                  </w:r>
                </w:p>
              </w:tc>
              <w:tc>
                <w:tcPr>
                  <w:tcW w:w="1069" w:type="dxa"/>
                  <w:tcBorders>
                    <w:top w:val="single" w:color="auto" w:sz="4" w:space="0"/>
                  </w:tcBorders>
                  <w:noWrap w:val="0"/>
                  <w:vAlign w:val="center"/>
                </w:tcPr>
                <w:p w14:paraId="327361CD">
                  <w:pPr>
                    <w:spacing w:before="100" w:after="100"/>
                    <w:jc w:val="center"/>
                    <w:rPr>
                      <w:rFonts w:hint="eastAsia" w:eastAsia="宋体"/>
                      <w:color w:val="auto"/>
                      <w:szCs w:val="21"/>
                      <w:lang w:val="en-US" w:eastAsia="zh-CN"/>
                    </w:rPr>
                  </w:pPr>
                  <w:r>
                    <w:rPr>
                      <w:rFonts w:hint="eastAsia"/>
                      <w:color w:val="auto"/>
                      <w:szCs w:val="21"/>
                      <w:lang w:val="en-US" w:eastAsia="zh-CN"/>
                    </w:rPr>
                    <w:t>/</w:t>
                  </w:r>
                </w:p>
              </w:tc>
              <w:tc>
                <w:tcPr>
                  <w:tcW w:w="1030" w:type="dxa"/>
                  <w:tcBorders>
                    <w:top w:val="single" w:color="auto" w:sz="4" w:space="0"/>
                  </w:tcBorders>
                  <w:noWrap w:val="0"/>
                  <w:vAlign w:val="center"/>
                </w:tcPr>
                <w:p w14:paraId="74CD77F5">
                  <w:pPr>
                    <w:spacing w:before="100" w:after="100"/>
                    <w:jc w:val="center"/>
                    <w:rPr>
                      <w:rFonts w:hint="default"/>
                      <w:bCs/>
                      <w:color w:val="auto"/>
                      <w:szCs w:val="21"/>
                      <w:lang w:val="en-US" w:eastAsia="zh-CN"/>
                    </w:rPr>
                  </w:pPr>
                  <w:r>
                    <w:rPr>
                      <w:rFonts w:hint="eastAsia"/>
                      <w:bCs/>
                      <w:color w:val="auto"/>
                      <w:szCs w:val="21"/>
                      <w:lang w:val="en-US" w:eastAsia="zh-CN"/>
                    </w:rPr>
                    <w:t>0.44</w:t>
                  </w:r>
                </w:p>
              </w:tc>
              <w:tc>
                <w:tcPr>
                  <w:tcW w:w="781" w:type="dxa"/>
                  <w:tcBorders>
                    <w:top w:val="single" w:color="auto" w:sz="4" w:space="0"/>
                    <w:right w:val="single" w:color="auto" w:sz="8" w:space="0"/>
                  </w:tcBorders>
                  <w:noWrap w:val="0"/>
                  <w:vAlign w:val="center"/>
                </w:tcPr>
                <w:p w14:paraId="6C8FB2D0">
                  <w:pPr>
                    <w:spacing w:before="100" w:after="100"/>
                    <w:jc w:val="center"/>
                    <w:rPr>
                      <w:rFonts w:hint="eastAsia" w:eastAsia="宋体"/>
                      <w:bCs/>
                      <w:color w:val="auto"/>
                      <w:szCs w:val="21"/>
                      <w:lang w:val="en-US" w:eastAsia="zh-CN"/>
                    </w:rPr>
                  </w:pPr>
                  <w:r>
                    <w:rPr>
                      <w:rFonts w:hint="eastAsia"/>
                      <w:bCs/>
                      <w:color w:val="auto"/>
                      <w:szCs w:val="21"/>
                      <w:lang w:val="en-US" w:eastAsia="zh-CN"/>
                    </w:rPr>
                    <w:t>是</w:t>
                  </w:r>
                </w:p>
              </w:tc>
            </w:tr>
          </w:tbl>
          <w:p w14:paraId="50150232">
            <w:pPr>
              <w:pStyle w:val="15"/>
              <w:numPr>
                <w:ilvl w:val="0"/>
                <w:numId w:val="0"/>
              </w:numPr>
              <w:ind w:left="1890"/>
              <w:rPr>
                <w:color w:val="auto"/>
              </w:rPr>
            </w:pPr>
          </w:p>
          <w:p w14:paraId="574C207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lang w:val="en-US" w:eastAsia="zh-CN"/>
              </w:rPr>
              <w:t>1.2</w:t>
            </w:r>
            <w:r>
              <w:rPr>
                <w:rFonts w:hint="default" w:ascii="Times New Roman" w:hAnsi="Times New Roman" w:eastAsia="宋体" w:cs="Times New Roman"/>
                <w:b/>
                <w:bCs/>
                <w:color w:val="auto"/>
                <w:sz w:val="24"/>
                <w:szCs w:val="24"/>
              </w:rPr>
              <w:t>监测要求</w:t>
            </w:r>
          </w:p>
          <w:p w14:paraId="76929B6A">
            <w:pPr>
              <w:spacing w:line="360" w:lineRule="auto"/>
              <w:ind w:firstLine="480" w:firstLineChars="200"/>
              <w:jc w:val="left"/>
              <w:rPr>
                <w:color w:val="auto"/>
                <w:sz w:val="24"/>
              </w:rPr>
            </w:pPr>
            <w:r>
              <w:rPr>
                <w:rFonts w:hint="eastAsia" w:ascii="Times New Roman" w:hAnsi="Times New Roman" w:eastAsia="宋体" w:cs="Times New Roman"/>
                <w:color w:val="auto"/>
                <w:sz w:val="24"/>
                <w:lang w:val="en-US" w:eastAsia="zh-CN"/>
              </w:rPr>
              <w:t>技改后大气监测计划纳入现有监测计划中一并施行，</w:t>
            </w:r>
            <w:r>
              <w:rPr>
                <w:color w:val="auto"/>
                <w:sz w:val="24"/>
              </w:rPr>
              <w:t>根据</w:t>
            </w:r>
            <w:r>
              <w:rPr>
                <w:color w:val="auto"/>
                <w:sz w:val="24"/>
                <w:highlight w:val="none"/>
              </w:rPr>
              <w:t>《排污单位自行监测技术指南</w:t>
            </w:r>
            <w:r>
              <w:rPr>
                <w:rFonts w:hint="eastAsia"/>
                <w:color w:val="auto"/>
                <w:sz w:val="24"/>
                <w:highlight w:val="none"/>
                <w:lang w:val="en-US" w:eastAsia="zh-CN"/>
              </w:rPr>
              <w:t>砖瓦</w:t>
            </w:r>
            <w:r>
              <w:rPr>
                <w:rFonts w:hint="eastAsia"/>
                <w:color w:val="auto"/>
                <w:sz w:val="24"/>
                <w:highlight w:val="none"/>
              </w:rPr>
              <w:t>工业</w:t>
            </w:r>
            <w:r>
              <w:rPr>
                <w:color w:val="auto"/>
                <w:sz w:val="24"/>
                <w:highlight w:val="none"/>
              </w:rPr>
              <w:t>》</w:t>
            </w:r>
            <w:r>
              <w:rPr>
                <w:rFonts w:hint="eastAsia"/>
                <w:color w:val="auto"/>
                <w:sz w:val="24"/>
                <w:highlight w:val="none"/>
                <w:lang w:eastAsia="zh-CN"/>
              </w:rPr>
              <w:t>（</w:t>
            </w:r>
            <w:r>
              <w:rPr>
                <w:color w:val="auto"/>
                <w:sz w:val="24"/>
                <w:highlight w:val="none"/>
              </w:rPr>
              <w:t xml:space="preserve">HJ </w:t>
            </w:r>
            <w:r>
              <w:rPr>
                <w:rFonts w:hint="eastAsia"/>
                <w:color w:val="auto"/>
                <w:sz w:val="24"/>
                <w:highlight w:val="none"/>
              </w:rPr>
              <w:t>125</w:t>
            </w:r>
            <w:r>
              <w:rPr>
                <w:rFonts w:hint="eastAsia"/>
                <w:color w:val="auto"/>
                <w:sz w:val="24"/>
                <w:highlight w:val="none"/>
                <w:lang w:val="en-US" w:eastAsia="zh-CN"/>
              </w:rPr>
              <w:t>4</w:t>
            </w:r>
            <w:r>
              <w:rPr>
                <w:color w:val="auto"/>
                <w:sz w:val="24"/>
                <w:highlight w:val="none"/>
              </w:rPr>
              <w:t>-20</w:t>
            </w:r>
            <w:r>
              <w:rPr>
                <w:rFonts w:hint="eastAsia"/>
                <w:color w:val="auto"/>
                <w:sz w:val="24"/>
                <w:highlight w:val="none"/>
              </w:rPr>
              <w:t>22</w:t>
            </w:r>
            <w:r>
              <w:rPr>
                <w:rFonts w:hint="eastAsia"/>
                <w:color w:val="auto"/>
                <w:sz w:val="24"/>
                <w:highlight w:val="none"/>
                <w:lang w:eastAsia="zh-CN"/>
              </w:rPr>
              <w:t>）</w:t>
            </w:r>
            <w:r>
              <w:rPr>
                <w:color w:val="auto"/>
                <w:sz w:val="24"/>
              </w:rPr>
              <w:t>，本项目大气监测点位、监测因子和频次见表</w:t>
            </w:r>
            <w:r>
              <w:rPr>
                <w:rFonts w:hint="eastAsia"/>
                <w:color w:val="auto"/>
                <w:sz w:val="24"/>
              </w:rPr>
              <w:t>4-3。</w:t>
            </w:r>
          </w:p>
          <w:p w14:paraId="432DD312">
            <w:pPr>
              <w:pStyle w:val="6"/>
              <w:tabs>
                <w:tab w:val="left" w:pos="1995"/>
              </w:tabs>
              <w:ind w:left="0"/>
              <w:jc w:val="center"/>
              <w:rPr>
                <w:rFonts w:ascii="Times New Roman" w:hAnsi="Times New Roman" w:cs="Times New Roman"/>
                <w:color w:val="auto"/>
              </w:rPr>
            </w:pPr>
            <w:r>
              <w:rPr>
                <w:rFonts w:ascii="Times New Roman" w:hAnsi="Times New Roman" w:cs="Times New Roman"/>
                <w:color w:val="auto"/>
              </w:rPr>
              <w:t>表</w:t>
            </w:r>
            <w:r>
              <w:rPr>
                <w:rFonts w:hint="eastAsia" w:ascii="Times New Roman" w:hAnsi="Times New Roman" w:cs="Times New Roman"/>
                <w:color w:val="auto"/>
                <w:lang w:val="en-US"/>
              </w:rPr>
              <w:t xml:space="preserve"> 4-3 </w:t>
            </w:r>
            <w:r>
              <w:rPr>
                <w:rFonts w:ascii="Times New Roman" w:hAnsi="Times New Roman" w:cs="Times New Roman"/>
                <w:color w:val="auto"/>
                <w:lang w:val="en-US"/>
              </w:rPr>
              <w:t>大气</w:t>
            </w:r>
            <w:r>
              <w:rPr>
                <w:rFonts w:ascii="Times New Roman" w:hAnsi="Times New Roman" w:cs="Times New Roman"/>
                <w:color w:val="auto"/>
              </w:rPr>
              <w:t>环境监测内容一览表</w:t>
            </w:r>
          </w:p>
          <w:tbl>
            <w:tblPr>
              <w:tblStyle w:val="25"/>
              <w:tblW w:w="4969" w:type="pct"/>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26"/>
              <w:gridCol w:w="1342"/>
              <w:gridCol w:w="1611"/>
              <w:gridCol w:w="1631"/>
              <w:gridCol w:w="2438"/>
            </w:tblGrid>
            <w:tr w14:paraId="0D7BB6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6" w:hRule="atLeast"/>
              </w:trPr>
              <w:tc>
                <w:tcPr>
                  <w:tcW w:w="637" w:type="pct"/>
                  <w:tcBorders>
                    <w:tl2br w:val="nil"/>
                    <w:tr2bl w:val="nil"/>
                  </w:tcBorders>
                  <w:noWrap w:val="0"/>
                  <w:vAlign w:val="center"/>
                </w:tcPr>
                <w:p w14:paraId="5713399B">
                  <w:pPr>
                    <w:pStyle w:val="76"/>
                    <w:spacing w:before="100" w:after="100"/>
                    <w:jc w:val="center"/>
                    <w:rPr>
                      <w:rFonts w:ascii="Times New Roman" w:hAnsi="Times New Roman" w:cs="Times New Roman"/>
                      <w:b/>
                      <w:bCs/>
                      <w:color w:val="auto"/>
                      <w:szCs w:val="21"/>
                    </w:rPr>
                  </w:pPr>
                  <w:r>
                    <w:rPr>
                      <w:rFonts w:ascii="Times New Roman" w:hAnsi="Times New Roman" w:cs="Times New Roman"/>
                      <w:b/>
                      <w:bCs/>
                      <w:color w:val="auto"/>
                      <w:szCs w:val="21"/>
                    </w:rPr>
                    <w:t>监测项目</w:t>
                  </w:r>
                </w:p>
              </w:tc>
              <w:tc>
                <w:tcPr>
                  <w:tcW w:w="833" w:type="pct"/>
                  <w:tcBorders>
                    <w:tl2br w:val="nil"/>
                    <w:tr2bl w:val="nil"/>
                  </w:tcBorders>
                  <w:noWrap w:val="0"/>
                  <w:vAlign w:val="center"/>
                </w:tcPr>
                <w:p w14:paraId="6C6C457A">
                  <w:pPr>
                    <w:pStyle w:val="76"/>
                    <w:spacing w:before="100" w:after="100"/>
                    <w:jc w:val="center"/>
                    <w:rPr>
                      <w:rFonts w:ascii="Times New Roman" w:hAnsi="Times New Roman" w:cs="Times New Roman"/>
                      <w:b/>
                      <w:bCs/>
                      <w:color w:val="auto"/>
                      <w:szCs w:val="21"/>
                    </w:rPr>
                  </w:pPr>
                  <w:r>
                    <w:rPr>
                      <w:rFonts w:ascii="Times New Roman" w:hAnsi="Times New Roman" w:cs="Times New Roman"/>
                      <w:b/>
                      <w:bCs/>
                      <w:color w:val="auto"/>
                      <w:szCs w:val="21"/>
                    </w:rPr>
                    <w:t>监测点位</w:t>
                  </w:r>
                </w:p>
              </w:tc>
              <w:tc>
                <w:tcPr>
                  <w:tcW w:w="1000" w:type="pct"/>
                  <w:tcBorders>
                    <w:tl2br w:val="nil"/>
                    <w:tr2bl w:val="nil"/>
                  </w:tcBorders>
                  <w:noWrap w:val="0"/>
                  <w:vAlign w:val="center"/>
                </w:tcPr>
                <w:p w14:paraId="09365729">
                  <w:pPr>
                    <w:pStyle w:val="76"/>
                    <w:spacing w:before="100" w:after="100"/>
                    <w:jc w:val="center"/>
                    <w:rPr>
                      <w:rFonts w:ascii="Times New Roman" w:hAnsi="Times New Roman" w:cs="Times New Roman"/>
                      <w:b/>
                      <w:bCs/>
                      <w:color w:val="auto"/>
                      <w:szCs w:val="21"/>
                    </w:rPr>
                  </w:pPr>
                  <w:r>
                    <w:rPr>
                      <w:rFonts w:ascii="Times New Roman" w:hAnsi="Times New Roman" w:cs="Times New Roman"/>
                      <w:b/>
                      <w:bCs/>
                      <w:color w:val="auto"/>
                      <w:szCs w:val="21"/>
                    </w:rPr>
                    <w:t>监测因子</w:t>
                  </w:r>
                </w:p>
              </w:tc>
              <w:tc>
                <w:tcPr>
                  <w:tcW w:w="1013" w:type="pct"/>
                  <w:tcBorders>
                    <w:tl2br w:val="nil"/>
                    <w:tr2bl w:val="nil"/>
                  </w:tcBorders>
                  <w:noWrap w:val="0"/>
                  <w:vAlign w:val="center"/>
                </w:tcPr>
                <w:p w14:paraId="442F8A7E">
                  <w:pPr>
                    <w:pStyle w:val="76"/>
                    <w:spacing w:before="100" w:after="100"/>
                    <w:jc w:val="center"/>
                    <w:rPr>
                      <w:rFonts w:ascii="Times New Roman" w:hAnsi="Times New Roman" w:cs="Times New Roman"/>
                      <w:b/>
                      <w:bCs/>
                      <w:color w:val="auto"/>
                      <w:szCs w:val="21"/>
                    </w:rPr>
                  </w:pPr>
                  <w:r>
                    <w:rPr>
                      <w:rFonts w:ascii="Times New Roman" w:hAnsi="Times New Roman" w:cs="Times New Roman"/>
                      <w:b/>
                      <w:bCs/>
                      <w:color w:val="auto"/>
                      <w:szCs w:val="21"/>
                    </w:rPr>
                    <w:t>监测频次</w:t>
                  </w:r>
                </w:p>
              </w:tc>
              <w:tc>
                <w:tcPr>
                  <w:tcW w:w="1514" w:type="pct"/>
                  <w:tcBorders>
                    <w:tl2br w:val="nil"/>
                    <w:tr2bl w:val="nil"/>
                  </w:tcBorders>
                  <w:noWrap w:val="0"/>
                  <w:vAlign w:val="center"/>
                </w:tcPr>
                <w:p w14:paraId="731374E1">
                  <w:pPr>
                    <w:pStyle w:val="76"/>
                    <w:spacing w:before="100" w:after="100"/>
                    <w:jc w:val="center"/>
                    <w:rPr>
                      <w:rFonts w:ascii="Times New Roman" w:hAnsi="Times New Roman" w:cs="Times New Roman"/>
                      <w:b/>
                      <w:bCs/>
                      <w:color w:val="auto"/>
                      <w:szCs w:val="21"/>
                    </w:rPr>
                  </w:pPr>
                  <w:r>
                    <w:rPr>
                      <w:rFonts w:ascii="Times New Roman" w:hAnsi="Times New Roman" w:cs="Times New Roman"/>
                      <w:b/>
                      <w:bCs/>
                      <w:color w:val="auto"/>
                      <w:szCs w:val="21"/>
                    </w:rPr>
                    <w:t>控制指标</w:t>
                  </w:r>
                </w:p>
              </w:tc>
            </w:tr>
            <w:tr w14:paraId="1DEF75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89" w:hRule="atLeast"/>
              </w:trPr>
              <w:tc>
                <w:tcPr>
                  <w:tcW w:w="637" w:type="pct"/>
                  <w:vMerge w:val="restart"/>
                  <w:tcBorders>
                    <w:tl2br w:val="nil"/>
                    <w:tr2bl w:val="nil"/>
                  </w:tcBorders>
                  <w:noWrap w:val="0"/>
                  <w:vAlign w:val="center"/>
                </w:tcPr>
                <w:p w14:paraId="3EAC5CCD">
                  <w:pPr>
                    <w:pStyle w:val="76"/>
                    <w:spacing w:before="100" w:after="100"/>
                    <w:jc w:val="center"/>
                    <w:rPr>
                      <w:rFonts w:ascii="Times New Roman" w:hAnsi="Times New Roman" w:cs="Times New Roman"/>
                      <w:color w:val="auto"/>
                      <w:szCs w:val="21"/>
                    </w:rPr>
                  </w:pPr>
                  <w:r>
                    <w:rPr>
                      <w:rFonts w:ascii="Times New Roman" w:hAnsi="Times New Roman" w:cs="Times New Roman"/>
                      <w:color w:val="auto"/>
                      <w:szCs w:val="21"/>
                    </w:rPr>
                    <w:t>废气</w:t>
                  </w:r>
                </w:p>
              </w:tc>
              <w:tc>
                <w:tcPr>
                  <w:tcW w:w="833" w:type="pct"/>
                  <w:tcBorders>
                    <w:tl2br w:val="nil"/>
                    <w:tr2bl w:val="nil"/>
                  </w:tcBorders>
                  <w:noWrap w:val="0"/>
                  <w:vAlign w:val="center"/>
                </w:tcPr>
                <w:p w14:paraId="3ACD7D5B">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筛分阶段除尘系统排气筒</w:t>
                  </w:r>
                </w:p>
              </w:tc>
              <w:tc>
                <w:tcPr>
                  <w:tcW w:w="1000" w:type="pct"/>
                  <w:tcBorders>
                    <w:tl2br w:val="nil"/>
                    <w:tr2bl w:val="nil"/>
                  </w:tcBorders>
                  <w:noWrap w:val="0"/>
                  <w:vAlign w:val="center"/>
                </w:tcPr>
                <w:p w14:paraId="768EF6B5">
                  <w:pPr>
                    <w:pStyle w:val="76"/>
                    <w:spacing w:before="100" w:after="100"/>
                    <w:jc w:val="center"/>
                    <w:rPr>
                      <w:rFonts w:hint="eastAsia" w:ascii="Times New Roman" w:hAnsi="Times New Roman" w:cs="Times New Roman"/>
                      <w:color w:val="auto"/>
                      <w:szCs w:val="21"/>
                      <w:lang w:val="en-US"/>
                    </w:rPr>
                  </w:pPr>
                  <w:r>
                    <w:rPr>
                      <w:rFonts w:hint="eastAsia" w:ascii="Times New Roman" w:hAnsi="Times New Roman" w:cs="Times New Roman"/>
                      <w:color w:val="auto"/>
                      <w:szCs w:val="21"/>
                      <w:lang w:val="en-US"/>
                    </w:rPr>
                    <w:t>颗粒物</w:t>
                  </w:r>
                </w:p>
              </w:tc>
              <w:tc>
                <w:tcPr>
                  <w:tcW w:w="1013" w:type="pct"/>
                  <w:tcBorders>
                    <w:tl2br w:val="nil"/>
                    <w:tr2bl w:val="nil"/>
                  </w:tcBorders>
                  <w:noWrap w:val="0"/>
                  <w:vAlign w:val="center"/>
                </w:tcPr>
                <w:p w14:paraId="53CED27D">
                  <w:pPr>
                    <w:pStyle w:val="76"/>
                    <w:spacing w:before="100" w:after="100"/>
                    <w:jc w:val="center"/>
                    <w:rPr>
                      <w:rFonts w:hint="eastAsia" w:ascii="Times New Roman" w:hAnsi="Times New Roman" w:eastAsia="宋体" w:cs="Times New Roman"/>
                      <w:color w:val="auto"/>
                      <w:szCs w:val="21"/>
                      <w:lang w:eastAsia="zh-CN"/>
                    </w:rPr>
                  </w:pPr>
                  <w:r>
                    <w:rPr>
                      <w:rFonts w:hint="eastAsia" w:ascii="Times New Roman" w:hAnsi="Times New Roman" w:cs="Times New Roman"/>
                      <w:color w:val="auto"/>
                      <w:szCs w:val="21"/>
                      <w:lang w:val="en-US"/>
                    </w:rPr>
                    <w:t>1</w:t>
                  </w:r>
                  <w:r>
                    <w:rPr>
                      <w:rFonts w:ascii="Times New Roman" w:hAnsi="Times New Roman" w:cs="Times New Roman"/>
                      <w:color w:val="auto"/>
                      <w:szCs w:val="21"/>
                    </w:rPr>
                    <w:t>次</w:t>
                  </w:r>
                  <w:r>
                    <w:rPr>
                      <w:rFonts w:ascii="Times New Roman" w:hAnsi="Times New Roman" w:eastAsia="Times New Roman" w:cs="Times New Roman"/>
                      <w:color w:val="auto"/>
                      <w:szCs w:val="21"/>
                    </w:rPr>
                    <w:t>/</w:t>
                  </w:r>
                  <w:r>
                    <w:rPr>
                      <w:rFonts w:ascii="Times New Roman" w:hAnsi="Times New Roman" w:cs="Times New Roman"/>
                      <w:color w:val="auto"/>
                      <w:szCs w:val="21"/>
                    </w:rPr>
                    <w:t>年，必要时增加频次</w:t>
                  </w:r>
                  <w:r>
                    <w:rPr>
                      <w:rFonts w:hint="eastAsia" w:ascii="Times New Roman" w:hAnsi="Times New Roman" w:cs="Times New Roman"/>
                      <w:color w:val="auto"/>
                      <w:szCs w:val="21"/>
                      <w:lang w:eastAsia="zh-CN"/>
                    </w:rPr>
                    <w:t>。</w:t>
                  </w:r>
                </w:p>
              </w:tc>
              <w:tc>
                <w:tcPr>
                  <w:tcW w:w="1514" w:type="pct"/>
                  <w:tcBorders>
                    <w:tl2br w:val="nil"/>
                    <w:tr2bl w:val="nil"/>
                  </w:tcBorders>
                  <w:noWrap w:val="0"/>
                  <w:vAlign w:val="center"/>
                </w:tcPr>
                <w:p w14:paraId="648EC3B9">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满足《砖瓦工业大气污染物排放标准》</w:t>
                  </w:r>
                  <w:r>
                    <w:rPr>
                      <w:rFonts w:hint="eastAsia" w:ascii="Times New Roman" w:hAnsi="Times New Roman" w:cs="Times New Roman"/>
                      <w:color w:val="auto"/>
                      <w:szCs w:val="21"/>
                      <w:lang w:val="en-US" w:eastAsia="zh-CN"/>
                    </w:rPr>
                    <w:t>（</w:t>
                  </w:r>
                  <w:r>
                    <w:rPr>
                      <w:rFonts w:hint="eastAsia" w:ascii="Times New Roman" w:hAnsi="Times New Roman" w:cs="Times New Roman"/>
                      <w:color w:val="auto"/>
                      <w:szCs w:val="21"/>
                      <w:lang w:val="en-US"/>
                    </w:rPr>
                    <w:t>GB29620-2013</w:t>
                  </w:r>
                  <w:r>
                    <w:rPr>
                      <w:rFonts w:hint="eastAsia" w:ascii="Times New Roman" w:hAnsi="Times New Roman" w:cs="Times New Roman"/>
                      <w:color w:val="auto"/>
                      <w:szCs w:val="21"/>
                      <w:lang w:val="en-US" w:eastAsia="zh-CN"/>
                    </w:rPr>
                    <w:t>）</w:t>
                  </w:r>
                  <w:r>
                    <w:rPr>
                      <w:rFonts w:hint="eastAsia" w:ascii="Times New Roman" w:hAnsi="Times New Roman" w:cs="Times New Roman"/>
                      <w:color w:val="auto"/>
                      <w:szCs w:val="21"/>
                      <w:lang w:val="en-US"/>
                    </w:rPr>
                    <w:t>表2</w:t>
                  </w:r>
                  <w:r>
                    <w:rPr>
                      <w:rFonts w:hint="eastAsia" w:ascii="Times New Roman" w:hAnsi="Times New Roman" w:cs="Times New Roman"/>
                      <w:color w:val="auto"/>
                      <w:szCs w:val="21"/>
                      <w:lang w:val="en-US" w:eastAsia="zh-CN"/>
                    </w:rPr>
                    <w:t>标准</w:t>
                  </w:r>
                </w:p>
              </w:tc>
            </w:tr>
            <w:tr w14:paraId="0A4598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0" w:hRule="atLeast"/>
              </w:trPr>
              <w:tc>
                <w:tcPr>
                  <w:tcW w:w="637" w:type="pct"/>
                  <w:vMerge w:val="continue"/>
                  <w:tcBorders>
                    <w:tl2br w:val="nil"/>
                    <w:tr2bl w:val="nil"/>
                  </w:tcBorders>
                  <w:noWrap w:val="0"/>
                  <w:vAlign w:val="center"/>
                </w:tcPr>
                <w:p w14:paraId="2726FB33">
                  <w:pPr>
                    <w:pStyle w:val="76"/>
                    <w:spacing w:before="100" w:after="100"/>
                    <w:jc w:val="center"/>
                    <w:rPr>
                      <w:rFonts w:ascii="Times New Roman" w:hAnsi="Times New Roman" w:cs="Times New Roman"/>
                      <w:color w:val="auto"/>
                      <w:szCs w:val="21"/>
                    </w:rPr>
                  </w:pPr>
                </w:p>
              </w:tc>
              <w:tc>
                <w:tcPr>
                  <w:tcW w:w="833" w:type="pct"/>
                  <w:vMerge w:val="restart"/>
                  <w:tcBorders>
                    <w:tl2br w:val="nil"/>
                    <w:tr2bl w:val="nil"/>
                  </w:tcBorders>
                  <w:noWrap w:val="0"/>
                  <w:vAlign w:val="center"/>
                </w:tcPr>
                <w:p w14:paraId="28A55FC4">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窑炉烟气排气筒</w:t>
                  </w:r>
                </w:p>
              </w:tc>
              <w:tc>
                <w:tcPr>
                  <w:tcW w:w="1000" w:type="pct"/>
                  <w:tcBorders>
                    <w:tl2br w:val="nil"/>
                    <w:tr2bl w:val="nil"/>
                  </w:tcBorders>
                  <w:noWrap w:val="0"/>
                  <w:vAlign w:val="center"/>
                </w:tcPr>
                <w:p w14:paraId="32E0A6D1">
                  <w:pPr>
                    <w:pStyle w:val="76"/>
                    <w:spacing w:before="100" w:after="100"/>
                    <w:jc w:val="center"/>
                    <w:rPr>
                      <w:rFonts w:hint="default" w:ascii="Times New Roman" w:hAnsi="Times New Roman" w:cs="Times New Roman"/>
                      <w:color w:val="auto"/>
                      <w:szCs w:val="21"/>
                      <w:lang w:val="en-US"/>
                    </w:rPr>
                  </w:pPr>
                  <w:r>
                    <w:rPr>
                      <w:rFonts w:hint="eastAsia" w:ascii="Times New Roman" w:hAnsi="Times New Roman" w:cs="Times New Roman"/>
                      <w:color w:val="auto"/>
                      <w:szCs w:val="21"/>
                      <w:lang w:val="en-US"/>
                    </w:rPr>
                    <w:t>颗粒物、二氧化硫、氮氧化物</w:t>
                  </w:r>
                </w:p>
              </w:tc>
              <w:tc>
                <w:tcPr>
                  <w:tcW w:w="1013" w:type="pct"/>
                  <w:tcBorders>
                    <w:tl2br w:val="nil"/>
                    <w:tr2bl w:val="nil"/>
                  </w:tcBorders>
                  <w:noWrap w:val="0"/>
                  <w:vAlign w:val="center"/>
                </w:tcPr>
                <w:p w14:paraId="1FD04319">
                  <w:pPr>
                    <w:pStyle w:val="76"/>
                    <w:spacing w:before="100" w:after="100"/>
                    <w:jc w:val="center"/>
                    <w:rPr>
                      <w:rFonts w:hint="eastAsia" w:ascii="Times New Roman" w:hAnsi="Times New Roman" w:eastAsia="宋体" w:cs="Times New Roman"/>
                      <w:color w:val="auto"/>
                      <w:szCs w:val="21"/>
                      <w:lang w:eastAsia="zh-CN"/>
                    </w:rPr>
                  </w:pPr>
                  <w:r>
                    <w:rPr>
                      <w:rFonts w:hint="eastAsia" w:ascii="Times New Roman" w:hAnsi="Times New Roman" w:cs="Times New Roman"/>
                      <w:color w:val="auto"/>
                      <w:szCs w:val="21"/>
                      <w:lang w:val="en-US"/>
                    </w:rPr>
                    <w:t>1</w:t>
                  </w:r>
                  <w:r>
                    <w:rPr>
                      <w:rFonts w:ascii="Times New Roman" w:hAnsi="Times New Roman" w:cs="Times New Roman"/>
                      <w:color w:val="auto"/>
                      <w:szCs w:val="21"/>
                    </w:rPr>
                    <w:t>次</w:t>
                  </w:r>
                  <w:r>
                    <w:rPr>
                      <w:rFonts w:ascii="Times New Roman" w:hAnsi="Times New Roman" w:eastAsia="Times New Roman" w:cs="Times New Roman"/>
                      <w:color w:val="auto"/>
                      <w:szCs w:val="21"/>
                    </w:rPr>
                    <w:t>/</w:t>
                  </w:r>
                  <w:r>
                    <w:rPr>
                      <w:rFonts w:hint="eastAsia" w:ascii="Times New Roman" w:hAnsi="Times New Roman" w:eastAsia="宋体" w:cs="Times New Roman"/>
                      <w:color w:val="auto"/>
                      <w:szCs w:val="21"/>
                      <w:lang w:val="en-US" w:eastAsia="zh-CN"/>
                    </w:rPr>
                    <w:t>半</w:t>
                  </w:r>
                  <w:r>
                    <w:rPr>
                      <w:rFonts w:ascii="Times New Roman" w:hAnsi="Times New Roman" w:cs="Times New Roman"/>
                      <w:color w:val="auto"/>
                      <w:szCs w:val="21"/>
                    </w:rPr>
                    <w:t>年，必要时增加频次</w:t>
                  </w:r>
                  <w:r>
                    <w:rPr>
                      <w:rFonts w:hint="eastAsia" w:ascii="Times New Roman" w:hAnsi="Times New Roman" w:cs="Times New Roman"/>
                      <w:color w:val="auto"/>
                      <w:szCs w:val="21"/>
                      <w:lang w:eastAsia="zh-CN"/>
                    </w:rPr>
                    <w:t>。</w:t>
                  </w:r>
                </w:p>
              </w:tc>
              <w:tc>
                <w:tcPr>
                  <w:tcW w:w="1514" w:type="pct"/>
                  <w:vMerge w:val="restart"/>
                  <w:tcBorders>
                    <w:tl2br w:val="nil"/>
                    <w:tr2bl w:val="nil"/>
                  </w:tcBorders>
                  <w:noWrap w:val="0"/>
                  <w:vAlign w:val="center"/>
                </w:tcPr>
                <w:p w14:paraId="3DBF2663">
                  <w:pPr>
                    <w:pStyle w:val="76"/>
                    <w:spacing w:before="100" w:after="100"/>
                    <w:jc w:val="center"/>
                    <w:rPr>
                      <w:rFonts w:ascii="Times New Roman" w:hAnsi="Times New Roman" w:cs="Times New Roman"/>
                      <w:color w:val="auto"/>
                      <w:szCs w:val="21"/>
                      <w:lang w:val="en-US"/>
                    </w:rPr>
                  </w:pPr>
                  <w:r>
                    <w:rPr>
                      <w:rFonts w:ascii="Times New Roman" w:hAnsi="Times New Roman" w:cs="Times New Roman"/>
                      <w:color w:val="auto"/>
                      <w:szCs w:val="21"/>
                      <w:lang w:val="en-US"/>
                    </w:rPr>
                    <w:t>《砖瓦工业大气污染物排放标准》（GB29620-2013）表2</w:t>
                  </w:r>
                  <w:r>
                    <w:rPr>
                      <w:rFonts w:hint="eastAsia" w:ascii="Times New Roman" w:hAnsi="Times New Roman" w:cs="Times New Roman"/>
                      <w:color w:val="auto"/>
                      <w:szCs w:val="21"/>
                      <w:lang w:val="en-US" w:eastAsia="zh-CN"/>
                    </w:rPr>
                    <w:t>标准</w:t>
                  </w:r>
                </w:p>
              </w:tc>
            </w:tr>
            <w:tr w14:paraId="5FA01A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5" w:hRule="atLeast"/>
              </w:trPr>
              <w:tc>
                <w:tcPr>
                  <w:tcW w:w="637" w:type="pct"/>
                  <w:vMerge w:val="continue"/>
                  <w:tcBorders>
                    <w:tl2br w:val="nil"/>
                    <w:tr2bl w:val="nil"/>
                  </w:tcBorders>
                  <w:noWrap w:val="0"/>
                  <w:vAlign w:val="center"/>
                </w:tcPr>
                <w:p w14:paraId="3469C559">
                  <w:pPr>
                    <w:pStyle w:val="76"/>
                    <w:spacing w:before="100" w:after="100"/>
                    <w:jc w:val="center"/>
                    <w:rPr>
                      <w:rFonts w:ascii="Times New Roman" w:hAnsi="Times New Roman" w:cs="Times New Roman"/>
                      <w:color w:val="auto"/>
                      <w:szCs w:val="21"/>
                    </w:rPr>
                  </w:pPr>
                </w:p>
              </w:tc>
              <w:tc>
                <w:tcPr>
                  <w:tcW w:w="833" w:type="pct"/>
                  <w:vMerge w:val="continue"/>
                  <w:tcBorders>
                    <w:tl2br w:val="nil"/>
                    <w:tr2bl w:val="nil"/>
                  </w:tcBorders>
                  <w:noWrap w:val="0"/>
                  <w:vAlign w:val="center"/>
                </w:tcPr>
                <w:p w14:paraId="1CFE082C">
                  <w:pPr>
                    <w:pStyle w:val="76"/>
                    <w:spacing w:before="100" w:after="100"/>
                    <w:jc w:val="center"/>
                    <w:rPr>
                      <w:rFonts w:hint="eastAsia" w:ascii="Times New Roman" w:hAnsi="Times New Roman" w:cs="Times New Roman"/>
                      <w:color w:val="auto"/>
                      <w:szCs w:val="21"/>
                      <w:lang w:val="en-US"/>
                    </w:rPr>
                  </w:pPr>
                </w:p>
              </w:tc>
              <w:tc>
                <w:tcPr>
                  <w:tcW w:w="1000" w:type="pct"/>
                  <w:tcBorders>
                    <w:tl2br w:val="nil"/>
                    <w:tr2bl w:val="nil"/>
                  </w:tcBorders>
                  <w:noWrap w:val="0"/>
                  <w:vAlign w:val="center"/>
                </w:tcPr>
                <w:p w14:paraId="0A10FA60">
                  <w:pPr>
                    <w:pStyle w:val="76"/>
                    <w:spacing w:before="100" w:after="100"/>
                    <w:jc w:val="center"/>
                    <w:rPr>
                      <w:rFonts w:hint="eastAsia" w:ascii="Times New Roman" w:hAnsi="Times New Roman" w:cs="Times New Roman"/>
                      <w:color w:val="auto"/>
                      <w:szCs w:val="21"/>
                      <w:lang w:val="en-US"/>
                    </w:rPr>
                  </w:pPr>
                  <w:r>
                    <w:rPr>
                      <w:rFonts w:hint="eastAsia" w:ascii="Times New Roman" w:hAnsi="Times New Roman" w:cs="Times New Roman"/>
                      <w:color w:val="auto"/>
                      <w:szCs w:val="21"/>
                      <w:lang w:val="en-US" w:eastAsia="zh-CN"/>
                    </w:rPr>
                    <w:t>氟化物</w:t>
                  </w:r>
                </w:p>
              </w:tc>
              <w:tc>
                <w:tcPr>
                  <w:tcW w:w="1013" w:type="pct"/>
                  <w:tcBorders>
                    <w:tl2br w:val="nil"/>
                    <w:tr2bl w:val="nil"/>
                  </w:tcBorders>
                  <w:noWrap w:val="0"/>
                  <w:vAlign w:val="center"/>
                </w:tcPr>
                <w:p w14:paraId="3BB3F987">
                  <w:pPr>
                    <w:pStyle w:val="76"/>
                    <w:spacing w:before="100" w:after="10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rPr>
                    <w:t>1</w:t>
                  </w:r>
                  <w:r>
                    <w:rPr>
                      <w:rFonts w:ascii="Times New Roman" w:hAnsi="Times New Roman" w:cs="Times New Roman"/>
                      <w:color w:val="auto"/>
                      <w:szCs w:val="21"/>
                    </w:rPr>
                    <w:t>次</w:t>
                  </w:r>
                  <w:r>
                    <w:rPr>
                      <w:rFonts w:ascii="Times New Roman" w:hAnsi="Times New Roman" w:eastAsia="Times New Roman" w:cs="Times New Roman"/>
                      <w:color w:val="auto"/>
                      <w:szCs w:val="21"/>
                    </w:rPr>
                    <w:t>/</w:t>
                  </w:r>
                  <w:r>
                    <w:rPr>
                      <w:rFonts w:ascii="Times New Roman" w:hAnsi="Times New Roman" w:cs="Times New Roman"/>
                      <w:color w:val="auto"/>
                      <w:szCs w:val="21"/>
                    </w:rPr>
                    <w:t>年，必要时增加频次</w:t>
                  </w:r>
                  <w:r>
                    <w:rPr>
                      <w:rFonts w:hint="eastAsia" w:ascii="Times New Roman" w:hAnsi="Times New Roman" w:cs="Times New Roman"/>
                      <w:color w:val="auto"/>
                      <w:szCs w:val="21"/>
                      <w:lang w:eastAsia="zh-CN"/>
                    </w:rPr>
                    <w:t>。</w:t>
                  </w:r>
                </w:p>
              </w:tc>
              <w:tc>
                <w:tcPr>
                  <w:tcW w:w="1514" w:type="pct"/>
                  <w:vMerge w:val="continue"/>
                  <w:tcBorders>
                    <w:tl2br w:val="nil"/>
                    <w:tr2bl w:val="nil"/>
                  </w:tcBorders>
                  <w:noWrap w:val="0"/>
                  <w:vAlign w:val="center"/>
                </w:tcPr>
                <w:p w14:paraId="6262EA5A">
                  <w:pPr>
                    <w:pStyle w:val="76"/>
                    <w:spacing w:before="100" w:after="100"/>
                    <w:jc w:val="center"/>
                    <w:rPr>
                      <w:rFonts w:ascii="Times New Roman" w:hAnsi="Times New Roman" w:cs="Times New Roman"/>
                      <w:color w:val="auto"/>
                      <w:szCs w:val="21"/>
                      <w:lang w:val="en-US"/>
                    </w:rPr>
                  </w:pPr>
                </w:p>
              </w:tc>
            </w:tr>
            <w:tr w14:paraId="6A3EDC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2" w:hRule="atLeast"/>
              </w:trPr>
              <w:tc>
                <w:tcPr>
                  <w:tcW w:w="637" w:type="pct"/>
                  <w:vMerge w:val="continue"/>
                  <w:tcBorders>
                    <w:tl2br w:val="nil"/>
                    <w:tr2bl w:val="nil"/>
                  </w:tcBorders>
                  <w:noWrap w:val="0"/>
                  <w:vAlign w:val="center"/>
                </w:tcPr>
                <w:p w14:paraId="380AAAD3">
                  <w:pPr>
                    <w:pStyle w:val="76"/>
                    <w:spacing w:before="100" w:after="100"/>
                    <w:jc w:val="center"/>
                    <w:rPr>
                      <w:rFonts w:ascii="Times New Roman" w:hAnsi="Times New Roman" w:cs="Times New Roman"/>
                      <w:color w:val="auto"/>
                      <w:szCs w:val="21"/>
                    </w:rPr>
                  </w:pPr>
                </w:p>
              </w:tc>
              <w:tc>
                <w:tcPr>
                  <w:tcW w:w="833" w:type="pct"/>
                  <w:tcBorders>
                    <w:tl2br w:val="nil"/>
                    <w:tr2bl w:val="nil"/>
                  </w:tcBorders>
                  <w:noWrap w:val="0"/>
                  <w:vAlign w:val="center"/>
                </w:tcPr>
                <w:p w14:paraId="5CC63E02">
                  <w:pPr>
                    <w:pStyle w:val="76"/>
                    <w:spacing w:before="100" w:after="100"/>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厂界</w:t>
                  </w:r>
                  <w:r>
                    <w:rPr>
                      <w:rFonts w:hint="eastAsia" w:ascii="Times New Roman" w:hAnsi="Times New Roman" w:cs="Times New Roman"/>
                      <w:color w:val="auto"/>
                      <w:szCs w:val="21"/>
                      <w:lang w:val="en-US" w:eastAsia="zh-CN"/>
                    </w:rPr>
                    <w:t>（上风向一个点，下风向三个点）</w:t>
                  </w:r>
                </w:p>
              </w:tc>
              <w:tc>
                <w:tcPr>
                  <w:tcW w:w="1000" w:type="pct"/>
                  <w:tcBorders>
                    <w:tl2br w:val="nil"/>
                    <w:tr2bl w:val="nil"/>
                  </w:tcBorders>
                  <w:noWrap w:val="0"/>
                  <w:vAlign w:val="center"/>
                </w:tcPr>
                <w:p w14:paraId="2C568219">
                  <w:pPr>
                    <w:pStyle w:val="76"/>
                    <w:spacing w:before="100" w:after="100"/>
                    <w:jc w:val="center"/>
                    <w:rPr>
                      <w:rFonts w:hint="eastAsia" w:ascii="Times New Roman" w:hAnsi="Times New Roman" w:cs="Times New Roman"/>
                      <w:color w:val="auto"/>
                      <w:szCs w:val="21"/>
                    </w:rPr>
                  </w:pPr>
                  <w:r>
                    <w:rPr>
                      <w:rFonts w:hint="eastAsia" w:ascii="Times New Roman" w:hAnsi="Times New Roman" w:cs="Times New Roman"/>
                      <w:color w:val="auto"/>
                      <w:szCs w:val="21"/>
                      <w:lang w:val="en-US"/>
                    </w:rPr>
                    <w:t>颗粒物</w:t>
                  </w:r>
                </w:p>
              </w:tc>
              <w:tc>
                <w:tcPr>
                  <w:tcW w:w="1013" w:type="pct"/>
                  <w:tcBorders>
                    <w:tl2br w:val="nil"/>
                    <w:tr2bl w:val="nil"/>
                  </w:tcBorders>
                  <w:noWrap w:val="0"/>
                  <w:vAlign w:val="center"/>
                </w:tcPr>
                <w:p w14:paraId="3D40B5B2">
                  <w:pPr>
                    <w:pStyle w:val="76"/>
                    <w:spacing w:before="100" w:after="10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rPr>
                    <w:t>1次/年，必要时增加频次</w:t>
                  </w:r>
                  <w:r>
                    <w:rPr>
                      <w:rFonts w:hint="eastAsia" w:ascii="Times New Roman" w:hAnsi="Times New Roman" w:cs="Times New Roman"/>
                      <w:color w:val="auto"/>
                      <w:szCs w:val="21"/>
                      <w:lang w:val="en-US" w:eastAsia="zh-CN"/>
                    </w:rPr>
                    <w:t>。</w:t>
                  </w:r>
                </w:p>
              </w:tc>
              <w:tc>
                <w:tcPr>
                  <w:tcW w:w="1514" w:type="pct"/>
                  <w:tcBorders>
                    <w:tl2br w:val="nil"/>
                    <w:tr2bl w:val="nil"/>
                  </w:tcBorders>
                  <w:noWrap w:val="0"/>
                  <w:vAlign w:val="center"/>
                </w:tcPr>
                <w:p w14:paraId="207A44BC">
                  <w:pPr>
                    <w:pStyle w:val="76"/>
                    <w:spacing w:before="100" w:after="100"/>
                    <w:jc w:val="center"/>
                    <w:rPr>
                      <w:rFonts w:ascii="Times New Roman" w:hAnsi="Times New Roman" w:cs="Times New Roman"/>
                      <w:color w:val="auto"/>
                      <w:szCs w:val="21"/>
                    </w:rPr>
                  </w:pPr>
                  <w:r>
                    <w:rPr>
                      <w:rFonts w:hint="eastAsia" w:ascii="Times New Roman" w:hAnsi="Times New Roman" w:cs="Times New Roman"/>
                      <w:color w:val="auto"/>
                      <w:szCs w:val="21"/>
                      <w:lang w:val="en-US"/>
                    </w:rPr>
                    <w:t>满足《砖瓦工业大气污染物排放标准》（GB29620-2013）表3</w:t>
                  </w:r>
                  <w:r>
                    <w:rPr>
                      <w:rFonts w:hint="eastAsia" w:ascii="Times New Roman" w:hAnsi="Times New Roman" w:cs="Times New Roman"/>
                      <w:color w:val="auto"/>
                      <w:szCs w:val="21"/>
                      <w:lang w:val="en-US" w:eastAsia="zh-CN"/>
                    </w:rPr>
                    <w:t>限值要求。</w:t>
                  </w:r>
                </w:p>
              </w:tc>
            </w:tr>
          </w:tbl>
          <w:p w14:paraId="6FCE3B3A">
            <w:pPr>
              <w:tabs>
                <w:tab w:val="left" w:pos="0"/>
              </w:tabs>
              <w:spacing w:line="440" w:lineRule="exact"/>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2</w:t>
            </w:r>
            <w:r>
              <w:rPr>
                <w:rFonts w:hint="eastAsia" w:cs="Times New Roman"/>
                <w:b/>
                <w:bCs/>
                <w:color w:val="auto"/>
                <w:sz w:val="24"/>
                <w:szCs w:val="24"/>
                <w:lang w:val="en-US" w:eastAsia="zh-CN"/>
              </w:rPr>
              <w:t>.废</w:t>
            </w:r>
            <w:r>
              <w:rPr>
                <w:rFonts w:hint="default" w:ascii="Times New Roman" w:hAnsi="Times New Roman" w:cs="Times New Roman"/>
                <w:b/>
                <w:bCs/>
                <w:color w:val="auto"/>
                <w:sz w:val="24"/>
                <w:szCs w:val="24"/>
              </w:rPr>
              <w:t>水环境影响分析</w:t>
            </w:r>
          </w:p>
          <w:p w14:paraId="695C8C9E">
            <w:pPr>
              <w:widowControl/>
              <w:spacing w:line="440" w:lineRule="exact"/>
              <w:ind w:firstLine="480" w:firstLineChars="200"/>
              <w:rPr>
                <w:rFonts w:hint="default" w:ascii="Times New Roman" w:hAnsi="Times New Roman"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1</w:t>
            </w:r>
            <w:r>
              <w:rPr>
                <w:rFonts w:hint="eastAsia" w:cs="Times New Roman"/>
                <w:color w:val="auto"/>
                <w:sz w:val="24"/>
                <w:szCs w:val="24"/>
                <w:lang w:eastAsia="zh-CN"/>
              </w:rPr>
              <w:t>）</w:t>
            </w:r>
            <w:r>
              <w:rPr>
                <w:rFonts w:hint="eastAsia" w:cs="Times New Roman"/>
                <w:color w:val="auto"/>
                <w:sz w:val="24"/>
                <w:szCs w:val="24"/>
                <w:lang w:val="en-US" w:eastAsia="zh-CN"/>
              </w:rPr>
              <w:t>生活污水</w:t>
            </w:r>
          </w:p>
          <w:p w14:paraId="68655603">
            <w:pPr>
              <w:widowControl/>
              <w:spacing w:line="440" w:lineRule="exact"/>
              <w:ind w:firstLine="480" w:firstLineChars="200"/>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项目不新增劳动定员，因此无新增生活污水。</w:t>
            </w:r>
          </w:p>
          <w:p w14:paraId="3F9BDC64">
            <w:pPr>
              <w:widowControl/>
              <w:spacing w:line="440" w:lineRule="exact"/>
              <w:ind w:firstLine="480" w:firstLineChars="200"/>
              <w:rPr>
                <w:rFonts w:hint="eastAsia" w:ascii="Times New Roman" w:hAnsi="Times New Roman" w:eastAsia="宋体" w:cs="Times New Roman"/>
                <w:color w:val="auto"/>
                <w:sz w:val="24"/>
                <w:szCs w:val="24"/>
                <w:lang w:eastAsia="zh-CN"/>
              </w:rPr>
            </w:pPr>
            <w:r>
              <w:rPr>
                <w:rFonts w:hint="eastAsia" w:cs="Times New Roman"/>
                <w:color w:val="auto"/>
                <w:sz w:val="24"/>
                <w:szCs w:val="24"/>
                <w:lang w:eastAsia="zh-CN"/>
              </w:rPr>
              <w:t>（</w:t>
            </w:r>
            <w:r>
              <w:rPr>
                <w:rFonts w:hint="eastAsia" w:cs="Times New Roman"/>
                <w:color w:val="auto"/>
                <w:sz w:val="24"/>
                <w:szCs w:val="24"/>
                <w:lang w:val="en-US" w:eastAsia="zh-CN"/>
              </w:rPr>
              <w:t>2</w:t>
            </w:r>
            <w:r>
              <w:rPr>
                <w:rFonts w:hint="eastAsia" w:cs="Times New Roman"/>
                <w:color w:val="auto"/>
                <w:sz w:val="24"/>
                <w:szCs w:val="24"/>
                <w:lang w:eastAsia="zh-CN"/>
              </w:rPr>
              <w:t>）</w:t>
            </w:r>
            <w:r>
              <w:rPr>
                <w:rFonts w:hint="eastAsia" w:cs="Times New Roman"/>
                <w:color w:val="auto"/>
                <w:sz w:val="24"/>
                <w:szCs w:val="24"/>
                <w:lang w:val="en-US" w:eastAsia="zh-CN"/>
              </w:rPr>
              <w:t>脱硫废水</w:t>
            </w:r>
          </w:p>
          <w:p w14:paraId="00DB7968">
            <w:pPr>
              <w:spacing w:line="440" w:lineRule="exact"/>
              <w:ind w:firstLine="480" w:firstLineChars="200"/>
              <w:rPr>
                <w:rFonts w:hint="eastAsia"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项目脱硫废</w:t>
            </w:r>
            <w:r>
              <w:rPr>
                <w:rFonts w:hint="eastAsia" w:cs="Times New Roman"/>
                <w:color w:val="auto"/>
                <w:sz w:val="24"/>
                <w:szCs w:val="24"/>
                <w:lang w:val="en-US" w:eastAsia="zh-CN"/>
              </w:rPr>
              <w:t>水含有的杂质主要是悬浮物，厂区内现有钢混结构循环水池，容积624m³，循环水池内表面涂刷防水涂料，底部</w:t>
            </w:r>
            <w:r>
              <w:rPr>
                <w:rFonts w:hint="eastAsia" w:ascii="Times New Roman" w:hAnsi="Times New Roman" w:cs="Times New Roman"/>
                <w:color w:val="auto"/>
                <w:sz w:val="24"/>
                <w:szCs w:val="24"/>
                <w:lang w:eastAsia="zh-CN"/>
              </w:rPr>
              <w:t>采取三合土铺底，再在上层铺</w:t>
            </w:r>
            <w:r>
              <w:rPr>
                <w:rFonts w:hint="eastAsia" w:ascii="Times New Roman" w:hAnsi="Times New Roman" w:cs="Times New Roman"/>
                <w:color w:val="auto"/>
                <w:sz w:val="24"/>
                <w:szCs w:val="24"/>
                <w:lang w:val="en-US" w:eastAsia="zh-CN"/>
              </w:rPr>
              <w:t>10~15cm的水泥进行硬化防渗处理，防渗透系数小于1×10</w:t>
            </w:r>
            <w:r>
              <w:rPr>
                <w:rFonts w:hint="eastAsia" w:ascii="Times New Roman" w:hAnsi="Times New Roman" w:cs="Times New Roman"/>
                <w:color w:val="auto"/>
                <w:sz w:val="24"/>
                <w:szCs w:val="24"/>
                <w:vertAlign w:val="superscript"/>
                <w:lang w:val="en-US" w:eastAsia="zh-CN"/>
              </w:rPr>
              <w:t>-7</w:t>
            </w:r>
            <w:r>
              <w:rPr>
                <w:rFonts w:hint="eastAsia" w:ascii="Times New Roman" w:hAnsi="Times New Roman" w:cs="Times New Roman"/>
                <w:color w:val="auto"/>
                <w:sz w:val="24"/>
                <w:szCs w:val="24"/>
                <w:lang w:val="en-US" w:eastAsia="zh-CN"/>
              </w:rPr>
              <w:t>cm/s。</w:t>
            </w:r>
          </w:p>
          <w:p w14:paraId="2D0D2093">
            <w:pPr>
              <w:widowControl/>
              <w:spacing w:line="440" w:lineRule="exact"/>
              <w:ind w:firstLine="480" w:firstLineChars="200"/>
              <w:rPr>
                <w:rFonts w:hint="default" w:ascii="Times New Roman" w:hAnsi="Times New Roman" w:cs="Times New Roman"/>
                <w:color w:val="auto"/>
                <w:sz w:val="24"/>
                <w:szCs w:val="24"/>
              </w:rPr>
            </w:pPr>
            <w:r>
              <w:rPr>
                <w:rFonts w:hint="eastAsia" w:cs="Times New Roman"/>
                <w:color w:val="auto"/>
                <w:sz w:val="24"/>
                <w:szCs w:val="24"/>
                <w:lang w:val="en-US" w:eastAsia="zh-CN"/>
              </w:rPr>
              <w:t>脱硫废水</w:t>
            </w:r>
            <w:r>
              <w:rPr>
                <w:rFonts w:hint="default" w:ascii="Times New Roman" w:hAnsi="Times New Roman" w:cs="Times New Roman"/>
                <w:color w:val="auto"/>
                <w:sz w:val="24"/>
                <w:szCs w:val="24"/>
              </w:rPr>
              <w:t>经沉淀池</w:t>
            </w:r>
            <w:r>
              <w:rPr>
                <w:rFonts w:hint="eastAsia" w:cs="Times New Roman"/>
                <w:color w:val="auto"/>
                <w:sz w:val="24"/>
                <w:szCs w:val="24"/>
                <w:lang w:val="en-US" w:eastAsia="zh-CN"/>
              </w:rPr>
              <w:t>沉淀</w:t>
            </w:r>
            <w:r>
              <w:rPr>
                <w:rFonts w:hint="default" w:ascii="Times New Roman" w:hAnsi="Times New Roman" w:cs="Times New Roman"/>
                <w:color w:val="auto"/>
                <w:sz w:val="24"/>
                <w:szCs w:val="24"/>
              </w:rPr>
              <w:t>后循环利用，不外排；</w:t>
            </w:r>
          </w:p>
          <w:p w14:paraId="1104A0CB">
            <w:pPr>
              <w:widowControl/>
              <w:numPr>
                <w:ilvl w:val="0"/>
                <w:numId w:val="0"/>
              </w:numPr>
              <w:spacing w:line="440" w:lineRule="exact"/>
              <w:ind w:firstLine="480" w:firstLineChars="200"/>
              <w:rPr>
                <w:rFonts w:hint="eastAsia"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（3）</w:t>
            </w:r>
            <w:r>
              <w:rPr>
                <w:rFonts w:hint="eastAsia" w:cs="Times New Roman"/>
                <w:color w:val="auto"/>
                <w:sz w:val="24"/>
                <w:szCs w:val="24"/>
                <w:lang w:val="en-US" w:eastAsia="zh-CN"/>
              </w:rPr>
              <w:t>生产废水</w:t>
            </w:r>
          </w:p>
          <w:p w14:paraId="781EACC9">
            <w:pPr>
              <w:widowControl/>
              <w:numPr>
                <w:ilvl w:val="0"/>
                <w:numId w:val="0"/>
              </w:numPr>
              <w:spacing w:line="44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混湿工序用水，在烧制过程中部分窑内蒸发</w:t>
            </w:r>
            <w:r>
              <w:rPr>
                <w:rFonts w:hint="eastAsia" w:cs="Times New Roman"/>
                <w:color w:val="auto"/>
                <w:sz w:val="24"/>
                <w:szCs w:val="24"/>
                <w:lang w:eastAsia="zh-CN"/>
              </w:rPr>
              <w:t>；</w:t>
            </w:r>
            <w:r>
              <w:rPr>
                <w:rFonts w:hint="default" w:ascii="Times New Roman" w:hAnsi="Times New Roman" w:cs="Times New Roman"/>
                <w:color w:val="auto"/>
                <w:sz w:val="24"/>
                <w:szCs w:val="24"/>
              </w:rPr>
              <w:t>部分产品外带，自然蒸发。</w:t>
            </w:r>
          </w:p>
          <w:p w14:paraId="5D0CB6EF">
            <w:pPr>
              <w:tabs>
                <w:tab w:val="left" w:pos="0"/>
              </w:tabs>
              <w:spacing w:line="440" w:lineRule="exact"/>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3</w:t>
            </w:r>
            <w:r>
              <w:rPr>
                <w:rFonts w:hint="eastAsia" w:cs="Times New Roman"/>
                <w:b/>
                <w:bCs/>
                <w:color w:val="auto"/>
                <w:sz w:val="24"/>
                <w:szCs w:val="24"/>
                <w:lang w:val="en-US" w:eastAsia="zh-CN"/>
              </w:rPr>
              <w:t>.噪声</w:t>
            </w:r>
            <w:r>
              <w:rPr>
                <w:rFonts w:hint="default" w:ascii="Times New Roman" w:hAnsi="Times New Roman" w:cs="Times New Roman"/>
                <w:b/>
                <w:bCs/>
                <w:color w:val="auto"/>
                <w:sz w:val="24"/>
                <w:szCs w:val="24"/>
              </w:rPr>
              <w:t>环境影响分析</w:t>
            </w:r>
          </w:p>
          <w:p w14:paraId="78749EF5">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1</w:t>
            </w:r>
            <w:r>
              <w:rPr>
                <w:rFonts w:hint="eastAsia" w:cs="Times New Roman"/>
                <w:color w:val="auto"/>
                <w:sz w:val="24"/>
                <w:szCs w:val="24"/>
                <w:lang w:eastAsia="zh-CN"/>
              </w:rPr>
              <w:t>）</w:t>
            </w:r>
            <w:r>
              <w:rPr>
                <w:rFonts w:hint="eastAsia" w:cs="Times New Roman"/>
                <w:color w:val="auto"/>
                <w:sz w:val="24"/>
                <w:szCs w:val="24"/>
                <w:lang w:val="en-US" w:eastAsia="zh-CN"/>
              </w:rPr>
              <w:t>噪声源强</w:t>
            </w:r>
          </w:p>
          <w:p w14:paraId="0FBE37E8">
            <w:pPr>
              <w:spacing w:line="360" w:lineRule="auto"/>
              <w:ind w:firstLine="480" w:firstLineChars="200"/>
              <w:rPr>
                <w:color w:val="auto"/>
                <w:sz w:val="24"/>
              </w:rPr>
            </w:pPr>
            <w:r>
              <w:rPr>
                <w:rFonts w:hint="default" w:ascii="Times New Roman" w:hAnsi="Times New Roman" w:cs="Times New Roman"/>
                <w:color w:val="auto"/>
                <w:sz w:val="24"/>
                <w:szCs w:val="24"/>
              </w:rPr>
              <w:t>本项目噪声污染源主要为破碎机、筛分机、制砖机等设备运转时产生的噪声，声级值在</w:t>
            </w:r>
            <w:r>
              <w:rPr>
                <w:rFonts w:hint="eastAsia" w:cs="Times New Roman"/>
                <w:color w:val="auto"/>
                <w:sz w:val="24"/>
                <w:szCs w:val="24"/>
                <w:lang w:val="en-US" w:eastAsia="zh-CN"/>
              </w:rPr>
              <w:t>70</w:t>
            </w:r>
            <w:r>
              <w:rPr>
                <w:rFonts w:hint="default" w:ascii="Times New Roman" w:hAnsi="Times New Roman" w:cs="Times New Roman"/>
                <w:color w:val="auto"/>
                <w:sz w:val="24"/>
                <w:szCs w:val="24"/>
              </w:rPr>
              <w:t>dB（A）~</w:t>
            </w:r>
            <w:r>
              <w:rPr>
                <w:rFonts w:hint="eastAsia" w:cs="Times New Roman"/>
                <w:color w:val="auto"/>
                <w:sz w:val="24"/>
                <w:szCs w:val="24"/>
                <w:lang w:val="en-US" w:eastAsia="zh-CN"/>
              </w:rPr>
              <w:t>80</w:t>
            </w:r>
            <w:r>
              <w:rPr>
                <w:rFonts w:hint="default" w:ascii="Times New Roman" w:hAnsi="Times New Roman" w:cs="Times New Roman"/>
                <w:color w:val="auto"/>
                <w:sz w:val="24"/>
                <w:szCs w:val="24"/>
              </w:rPr>
              <w:t>dB（A）之间</w:t>
            </w:r>
            <w:r>
              <w:rPr>
                <w:rFonts w:hint="eastAsia"/>
                <w:color w:val="auto"/>
                <w:sz w:val="24"/>
              </w:rPr>
              <w:t>。具体噪声值见表4-</w:t>
            </w:r>
            <w:r>
              <w:rPr>
                <w:rFonts w:hint="eastAsia"/>
                <w:color w:val="auto"/>
                <w:sz w:val="24"/>
                <w:lang w:val="en-US" w:eastAsia="zh-CN"/>
              </w:rPr>
              <w:t>4。</w:t>
            </w:r>
          </w:p>
          <w:p w14:paraId="005A3FCF">
            <w:pPr>
              <w:autoSpaceDE w:val="0"/>
              <w:autoSpaceDN w:val="0"/>
              <w:ind w:firstLine="482" w:firstLineChars="200"/>
              <w:jc w:val="center"/>
              <w:rPr>
                <w:rFonts w:hint="eastAsia" w:hAnsi="宋体"/>
                <w:b/>
                <w:bCs/>
                <w:color w:val="auto"/>
                <w:sz w:val="24"/>
              </w:rPr>
            </w:pPr>
          </w:p>
          <w:p w14:paraId="30EBE6DC">
            <w:pPr>
              <w:autoSpaceDE w:val="0"/>
              <w:autoSpaceDN w:val="0"/>
              <w:ind w:firstLine="482" w:firstLineChars="200"/>
              <w:jc w:val="center"/>
              <w:rPr>
                <w:rFonts w:hint="eastAsia" w:hAnsi="宋体"/>
                <w:b/>
                <w:bCs/>
                <w:color w:val="auto"/>
                <w:sz w:val="24"/>
              </w:rPr>
            </w:pPr>
          </w:p>
          <w:p w14:paraId="7B04E616">
            <w:pPr>
              <w:autoSpaceDE w:val="0"/>
              <w:autoSpaceDN w:val="0"/>
              <w:ind w:firstLine="482" w:firstLineChars="200"/>
              <w:jc w:val="center"/>
              <w:rPr>
                <w:rFonts w:hint="eastAsia" w:hAnsi="宋体"/>
                <w:b/>
                <w:bCs/>
                <w:color w:val="auto"/>
                <w:sz w:val="24"/>
              </w:rPr>
            </w:pPr>
            <w:r>
              <w:rPr>
                <w:rFonts w:hint="eastAsia" w:hAnsi="宋体"/>
                <w:b/>
                <w:bCs/>
                <w:color w:val="auto"/>
                <w:sz w:val="24"/>
              </w:rPr>
              <w:t>表 4-4 主要设备噪声一览表</w:t>
            </w:r>
          </w:p>
          <w:tbl>
            <w:tblPr>
              <w:tblStyle w:val="25"/>
              <w:tblW w:w="7897"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77"/>
              <w:gridCol w:w="1268"/>
              <w:gridCol w:w="1091"/>
              <w:gridCol w:w="900"/>
              <w:gridCol w:w="1213"/>
              <w:gridCol w:w="805"/>
              <w:gridCol w:w="899"/>
              <w:gridCol w:w="844"/>
            </w:tblGrid>
            <w:tr w14:paraId="00B9DD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7" w:hRule="atLeast"/>
              </w:trPr>
              <w:tc>
                <w:tcPr>
                  <w:tcW w:w="877" w:type="dxa"/>
                  <w:vMerge w:val="restart"/>
                  <w:tcBorders>
                    <w:tl2br w:val="nil"/>
                    <w:tr2bl w:val="nil"/>
                  </w:tcBorders>
                  <w:noWrap w:val="0"/>
                  <w:vAlign w:val="center"/>
                </w:tcPr>
                <w:p w14:paraId="6E6E0BEB">
                  <w:pPr>
                    <w:pStyle w:val="12"/>
                    <w:snapToGrid/>
                    <w:spacing w:before="100" w:after="100" w:line="240" w:lineRule="auto"/>
                    <w:ind w:right="0"/>
                    <w:jc w:val="center"/>
                    <w:rPr>
                      <w:b/>
                      <w:bCs/>
                      <w:color w:val="auto"/>
                      <w:sz w:val="21"/>
                      <w:szCs w:val="21"/>
                    </w:rPr>
                  </w:pPr>
                  <w:r>
                    <w:rPr>
                      <w:rFonts w:hint="eastAsia"/>
                      <w:b/>
                      <w:bCs/>
                      <w:color w:val="auto"/>
                      <w:sz w:val="21"/>
                      <w:szCs w:val="21"/>
                    </w:rPr>
                    <w:t>序号</w:t>
                  </w:r>
                </w:p>
              </w:tc>
              <w:tc>
                <w:tcPr>
                  <w:tcW w:w="1268" w:type="dxa"/>
                  <w:vMerge w:val="restart"/>
                  <w:tcBorders>
                    <w:tl2br w:val="nil"/>
                    <w:tr2bl w:val="nil"/>
                  </w:tcBorders>
                  <w:noWrap w:val="0"/>
                  <w:vAlign w:val="center"/>
                </w:tcPr>
                <w:p w14:paraId="402433BC">
                  <w:pPr>
                    <w:pStyle w:val="12"/>
                    <w:snapToGrid/>
                    <w:spacing w:before="100" w:after="100" w:line="240" w:lineRule="auto"/>
                    <w:ind w:right="0"/>
                    <w:jc w:val="center"/>
                    <w:rPr>
                      <w:b/>
                      <w:bCs/>
                      <w:color w:val="auto"/>
                      <w:sz w:val="21"/>
                      <w:szCs w:val="21"/>
                    </w:rPr>
                  </w:pPr>
                  <w:r>
                    <w:rPr>
                      <w:rFonts w:hint="eastAsia"/>
                      <w:b/>
                      <w:bCs/>
                      <w:color w:val="auto"/>
                      <w:sz w:val="21"/>
                      <w:szCs w:val="21"/>
                    </w:rPr>
                    <w:t>噪声源</w:t>
                  </w:r>
                </w:p>
              </w:tc>
              <w:tc>
                <w:tcPr>
                  <w:tcW w:w="1991" w:type="dxa"/>
                  <w:gridSpan w:val="2"/>
                  <w:tcBorders>
                    <w:tl2br w:val="nil"/>
                    <w:tr2bl w:val="nil"/>
                  </w:tcBorders>
                  <w:noWrap w:val="0"/>
                  <w:vAlign w:val="center"/>
                </w:tcPr>
                <w:p w14:paraId="32674CC0">
                  <w:pPr>
                    <w:pStyle w:val="12"/>
                    <w:snapToGrid/>
                    <w:spacing w:before="100" w:after="100" w:line="240" w:lineRule="auto"/>
                    <w:ind w:right="0"/>
                    <w:jc w:val="center"/>
                    <w:rPr>
                      <w:b/>
                      <w:bCs/>
                      <w:color w:val="auto"/>
                      <w:sz w:val="21"/>
                      <w:szCs w:val="21"/>
                    </w:rPr>
                  </w:pPr>
                  <w:r>
                    <w:rPr>
                      <w:rFonts w:hint="eastAsia"/>
                      <w:b/>
                      <w:bCs/>
                      <w:color w:val="auto"/>
                      <w:sz w:val="21"/>
                      <w:szCs w:val="21"/>
                    </w:rPr>
                    <w:t>噪声源强</w:t>
                  </w:r>
                </w:p>
              </w:tc>
              <w:tc>
                <w:tcPr>
                  <w:tcW w:w="2018" w:type="dxa"/>
                  <w:gridSpan w:val="2"/>
                  <w:tcBorders>
                    <w:tl2br w:val="nil"/>
                    <w:tr2bl w:val="nil"/>
                  </w:tcBorders>
                  <w:noWrap w:val="0"/>
                  <w:vAlign w:val="center"/>
                </w:tcPr>
                <w:p w14:paraId="3FFCF19E">
                  <w:pPr>
                    <w:pStyle w:val="12"/>
                    <w:snapToGrid/>
                    <w:spacing w:before="100" w:after="100" w:line="240" w:lineRule="auto"/>
                    <w:ind w:right="0"/>
                    <w:jc w:val="center"/>
                    <w:rPr>
                      <w:b/>
                      <w:bCs/>
                      <w:color w:val="auto"/>
                      <w:sz w:val="21"/>
                      <w:szCs w:val="21"/>
                    </w:rPr>
                  </w:pPr>
                  <w:r>
                    <w:rPr>
                      <w:rFonts w:hint="eastAsia"/>
                      <w:b/>
                      <w:bCs/>
                      <w:color w:val="auto"/>
                      <w:sz w:val="21"/>
                      <w:szCs w:val="21"/>
                    </w:rPr>
                    <w:t>降噪措施</w:t>
                  </w:r>
                </w:p>
              </w:tc>
              <w:tc>
                <w:tcPr>
                  <w:tcW w:w="1743" w:type="dxa"/>
                  <w:gridSpan w:val="2"/>
                  <w:tcBorders>
                    <w:tl2br w:val="nil"/>
                    <w:tr2bl w:val="nil"/>
                  </w:tcBorders>
                  <w:noWrap w:val="0"/>
                  <w:vAlign w:val="center"/>
                </w:tcPr>
                <w:p w14:paraId="1FF5093F">
                  <w:pPr>
                    <w:pStyle w:val="12"/>
                    <w:snapToGrid/>
                    <w:spacing w:before="100" w:after="100" w:line="240" w:lineRule="auto"/>
                    <w:ind w:right="0"/>
                    <w:jc w:val="center"/>
                    <w:rPr>
                      <w:b/>
                      <w:bCs/>
                      <w:color w:val="auto"/>
                      <w:sz w:val="21"/>
                      <w:szCs w:val="21"/>
                    </w:rPr>
                  </w:pPr>
                  <w:r>
                    <w:rPr>
                      <w:rFonts w:hint="eastAsia"/>
                      <w:b/>
                      <w:bCs/>
                      <w:color w:val="auto"/>
                      <w:sz w:val="21"/>
                      <w:szCs w:val="21"/>
                    </w:rPr>
                    <w:t>噪声排放值</w:t>
                  </w:r>
                </w:p>
              </w:tc>
            </w:tr>
            <w:tr w14:paraId="173F19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0" w:hRule="atLeast"/>
              </w:trPr>
              <w:tc>
                <w:tcPr>
                  <w:tcW w:w="877" w:type="dxa"/>
                  <w:vMerge w:val="continue"/>
                  <w:tcBorders>
                    <w:tl2br w:val="nil"/>
                    <w:tr2bl w:val="nil"/>
                  </w:tcBorders>
                  <w:noWrap w:val="0"/>
                  <w:vAlign w:val="center"/>
                </w:tcPr>
                <w:p w14:paraId="0758DA7B">
                  <w:pPr>
                    <w:pStyle w:val="12"/>
                    <w:snapToGrid/>
                    <w:spacing w:before="100" w:after="100" w:line="240" w:lineRule="auto"/>
                    <w:ind w:right="0"/>
                    <w:jc w:val="center"/>
                    <w:rPr>
                      <w:b/>
                      <w:bCs/>
                      <w:color w:val="auto"/>
                      <w:sz w:val="21"/>
                      <w:szCs w:val="21"/>
                    </w:rPr>
                  </w:pPr>
                </w:p>
              </w:tc>
              <w:tc>
                <w:tcPr>
                  <w:tcW w:w="1268" w:type="dxa"/>
                  <w:vMerge w:val="continue"/>
                  <w:tcBorders>
                    <w:tl2br w:val="nil"/>
                    <w:tr2bl w:val="nil"/>
                  </w:tcBorders>
                  <w:noWrap w:val="0"/>
                  <w:vAlign w:val="center"/>
                </w:tcPr>
                <w:p w14:paraId="53265CAE">
                  <w:pPr>
                    <w:pStyle w:val="12"/>
                    <w:snapToGrid/>
                    <w:spacing w:before="100" w:after="100" w:line="240" w:lineRule="auto"/>
                    <w:ind w:right="0"/>
                    <w:jc w:val="center"/>
                    <w:rPr>
                      <w:b/>
                      <w:bCs/>
                      <w:color w:val="auto"/>
                      <w:sz w:val="21"/>
                      <w:szCs w:val="21"/>
                    </w:rPr>
                  </w:pPr>
                </w:p>
              </w:tc>
              <w:tc>
                <w:tcPr>
                  <w:tcW w:w="1091" w:type="dxa"/>
                  <w:tcBorders>
                    <w:tl2br w:val="nil"/>
                    <w:tr2bl w:val="nil"/>
                  </w:tcBorders>
                  <w:noWrap w:val="0"/>
                  <w:vAlign w:val="center"/>
                </w:tcPr>
                <w:p w14:paraId="6FB49688">
                  <w:pPr>
                    <w:pStyle w:val="12"/>
                    <w:snapToGrid/>
                    <w:spacing w:before="100" w:after="100" w:line="240" w:lineRule="auto"/>
                    <w:ind w:right="0"/>
                    <w:jc w:val="center"/>
                    <w:rPr>
                      <w:b/>
                      <w:bCs/>
                      <w:color w:val="auto"/>
                      <w:sz w:val="21"/>
                      <w:szCs w:val="21"/>
                    </w:rPr>
                  </w:pPr>
                  <w:r>
                    <w:rPr>
                      <w:rFonts w:hint="eastAsia"/>
                      <w:b/>
                      <w:bCs/>
                      <w:color w:val="auto"/>
                      <w:sz w:val="21"/>
                      <w:szCs w:val="21"/>
                    </w:rPr>
                    <w:t>核算方法</w:t>
                  </w:r>
                </w:p>
              </w:tc>
              <w:tc>
                <w:tcPr>
                  <w:tcW w:w="900" w:type="dxa"/>
                  <w:tcBorders>
                    <w:tl2br w:val="nil"/>
                    <w:tr2bl w:val="nil"/>
                  </w:tcBorders>
                  <w:noWrap w:val="0"/>
                  <w:vAlign w:val="center"/>
                </w:tcPr>
                <w:p w14:paraId="4663A10E">
                  <w:pPr>
                    <w:pStyle w:val="12"/>
                    <w:snapToGrid/>
                    <w:spacing w:before="100" w:after="100" w:line="240" w:lineRule="auto"/>
                    <w:ind w:right="0"/>
                    <w:jc w:val="center"/>
                    <w:rPr>
                      <w:b/>
                      <w:bCs/>
                      <w:color w:val="auto"/>
                      <w:sz w:val="21"/>
                      <w:szCs w:val="21"/>
                    </w:rPr>
                  </w:pPr>
                  <w:r>
                    <w:rPr>
                      <w:rFonts w:hint="eastAsia"/>
                      <w:b/>
                      <w:bCs/>
                      <w:color w:val="auto"/>
                      <w:sz w:val="21"/>
                      <w:szCs w:val="21"/>
                    </w:rPr>
                    <w:t>噪声值dB（A）</w:t>
                  </w:r>
                </w:p>
              </w:tc>
              <w:tc>
                <w:tcPr>
                  <w:tcW w:w="1213" w:type="dxa"/>
                  <w:tcBorders>
                    <w:tl2br w:val="nil"/>
                    <w:tr2bl w:val="nil"/>
                  </w:tcBorders>
                  <w:noWrap w:val="0"/>
                  <w:vAlign w:val="center"/>
                </w:tcPr>
                <w:p w14:paraId="62A06550">
                  <w:pPr>
                    <w:pStyle w:val="12"/>
                    <w:snapToGrid/>
                    <w:spacing w:before="100" w:after="100" w:line="240" w:lineRule="auto"/>
                    <w:ind w:right="0"/>
                    <w:jc w:val="center"/>
                    <w:rPr>
                      <w:b/>
                      <w:bCs/>
                      <w:color w:val="auto"/>
                      <w:sz w:val="21"/>
                      <w:szCs w:val="21"/>
                    </w:rPr>
                  </w:pPr>
                  <w:r>
                    <w:rPr>
                      <w:rFonts w:hint="eastAsia"/>
                      <w:b/>
                      <w:bCs/>
                      <w:color w:val="auto"/>
                      <w:sz w:val="21"/>
                      <w:szCs w:val="21"/>
                    </w:rPr>
                    <w:t>工艺</w:t>
                  </w:r>
                </w:p>
              </w:tc>
              <w:tc>
                <w:tcPr>
                  <w:tcW w:w="805" w:type="dxa"/>
                  <w:tcBorders>
                    <w:tl2br w:val="nil"/>
                    <w:tr2bl w:val="nil"/>
                  </w:tcBorders>
                  <w:noWrap w:val="0"/>
                  <w:vAlign w:val="center"/>
                </w:tcPr>
                <w:p w14:paraId="6D3937F9">
                  <w:pPr>
                    <w:pStyle w:val="12"/>
                    <w:snapToGrid/>
                    <w:spacing w:before="100" w:after="100" w:line="240" w:lineRule="auto"/>
                    <w:ind w:right="0"/>
                    <w:jc w:val="center"/>
                    <w:rPr>
                      <w:b/>
                      <w:bCs/>
                      <w:color w:val="auto"/>
                      <w:sz w:val="21"/>
                      <w:szCs w:val="21"/>
                    </w:rPr>
                  </w:pPr>
                  <w:r>
                    <w:rPr>
                      <w:rFonts w:hint="eastAsia"/>
                      <w:b/>
                      <w:bCs/>
                      <w:color w:val="auto"/>
                      <w:sz w:val="21"/>
                      <w:szCs w:val="21"/>
                    </w:rPr>
                    <w:t>降噪措施</w:t>
                  </w:r>
                </w:p>
              </w:tc>
              <w:tc>
                <w:tcPr>
                  <w:tcW w:w="899" w:type="dxa"/>
                  <w:tcBorders>
                    <w:tl2br w:val="nil"/>
                    <w:tr2bl w:val="nil"/>
                  </w:tcBorders>
                  <w:noWrap w:val="0"/>
                  <w:vAlign w:val="center"/>
                </w:tcPr>
                <w:p w14:paraId="1C021AC8">
                  <w:pPr>
                    <w:pStyle w:val="12"/>
                    <w:snapToGrid/>
                    <w:spacing w:before="100" w:after="100" w:line="240" w:lineRule="auto"/>
                    <w:ind w:right="0"/>
                    <w:jc w:val="center"/>
                    <w:rPr>
                      <w:b/>
                      <w:bCs/>
                      <w:color w:val="auto"/>
                      <w:sz w:val="21"/>
                      <w:szCs w:val="21"/>
                    </w:rPr>
                  </w:pPr>
                  <w:r>
                    <w:rPr>
                      <w:rFonts w:hint="eastAsia"/>
                      <w:b/>
                      <w:bCs/>
                      <w:color w:val="auto"/>
                      <w:sz w:val="21"/>
                      <w:szCs w:val="21"/>
                    </w:rPr>
                    <w:t>核算方法</w:t>
                  </w:r>
                </w:p>
              </w:tc>
              <w:tc>
                <w:tcPr>
                  <w:tcW w:w="844" w:type="dxa"/>
                  <w:tcBorders>
                    <w:tl2br w:val="nil"/>
                    <w:tr2bl w:val="nil"/>
                  </w:tcBorders>
                  <w:noWrap w:val="0"/>
                  <w:vAlign w:val="center"/>
                </w:tcPr>
                <w:p w14:paraId="04FAC8A9">
                  <w:pPr>
                    <w:pStyle w:val="12"/>
                    <w:snapToGrid/>
                    <w:spacing w:before="100" w:after="100" w:line="240" w:lineRule="auto"/>
                    <w:ind w:right="0"/>
                    <w:jc w:val="center"/>
                    <w:rPr>
                      <w:b/>
                      <w:bCs/>
                      <w:color w:val="auto"/>
                      <w:sz w:val="21"/>
                      <w:szCs w:val="21"/>
                    </w:rPr>
                  </w:pPr>
                  <w:r>
                    <w:rPr>
                      <w:rFonts w:hint="eastAsia"/>
                      <w:b/>
                      <w:bCs/>
                      <w:color w:val="auto"/>
                      <w:sz w:val="21"/>
                      <w:szCs w:val="21"/>
                    </w:rPr>
                    <w:t>噪声值dB（A）</w:t>
                  </w:r>
                </w:p>
              </w:tc>
            </w:tr>
            <w:tr w14:paraId="408789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1" w:hRule="atLeast"/>
              </w:trPr>
              <w:tc>
                <w:tcPr>
                  <w:tcW w:w="877" w:type="dxa"/>
                  <w:tcBorders>
                    <w:tl2br w:val="nil"/>
                    <w:tr2bl w:val="nil"/>
                  </w:tcBorders>
                  <w:noWrap w:val="0"/>
                  <w:vAlign w:val="center"/>
                </w:tcPr>
                <w:p w14:paraId="4B7A37B3">
                  <w:pPr>
                    <w:pStyle w:val="12"/>
                    <w:snapToGrid/>
                    <w:spacing w:before="100" w:after="100" w:line="240" w:lineRule="auto"/>
                    <w:ind w:right="0"/>
                    <w:jc w:val="center"/>
                    <w:rPr>
                      <w:color w:val="auto"/>
                      <w:sz w:val="21"/>
                      <w:szCs w:val="21"/>
                    </w:rPr>
                  </w:pPr>
                  <w:r>
                    <w:rPr>
                      <w:rFonts w:hint="eastAsia"/>
                      <w:color w:val="auto"/>
                      <w:sz w:val="21"/>
                      <w:szCs w:val="21"/>
                    </w:rPr>
                    <w:t>1</w:t>
                  </w:r>
                </w:p>
              </w:tc>
              <w:tc>
                <w:tcPr>
                  <w:tcW w:w="1268" w:type="dxa"/>
                  <w:tcBorders>
                    <w:tl2br w:val="nil"/>
                    <w:tr2bl w:val="nil"/>
                  </w:tcBorders>
                  <w:noWrap w:val="0"/>
                  <w:vAlign w:val="center"/>
                </w:tcPr>
                <w:p w14:paraId="0EC00FBD">
                  <w:pPr>
                    <w:pStyle w:val="12"/>
                    <w:snapToGrid/>
                    <w:spacing w:before="100" w:after="100" w:line="240" w:lineRule="auto"/>
                    <w:ind w:right="0"/>
                    <w:jc w:val="center"/>
                    <w:rPr>
                      <w:rFonts w:hint="eastAsia" w:eastAsia="宋体"/>
                      <w:color w:val="auto"/>
                      <w:sz w:val="21"/>
                      <w:szCs w:val="21"/>
                      <w:lang w:eastAsia="zh-CN"/>
                    </w:rPr>
                  </w:pPr>
                  <w:r>
                    <w:rPr>
                      <w:rFonts w:hint="eastAsia"/>
                      <w:color w:val="auto"/>
                      <w:sz w:val="21"/>
                      <w:szCs w:val="21"/>
                      <w:lang w:val="en-US" w:eastAsia="zh-CN"/>
                    </w:rPr>
                    <w:t>破碎机</w:t>
                  </w:r>
                </w:p>
              </w:tc>
              <w:tc>
                <w:tcPr>
                  <w:tcW w:w="1091" w:type="dxa"/>
                  <w:vMerge w:val="restart"/>
                  <w:tcBorders>
                    <w:tl2br w:val="nil"/>
                    <w:tr2bl w:val="nil"/>
                  </w:tcBorders>
                  <w:noWrap w:val="0"/>
                  <w:vAlign w:val="center"/>
                </w:tcPr>
                <w:p w14:paraId="1D8EE160">
                  <w:pPr>
                    <w:pStyle w:val="12"/>
                    <w:snapToGrid/>
                    <w:spacing w:before="100" w:after="100" w:line="240" w:lineRule="auto"/>
                    <w:ind w:right="0"/>
                    <w:jc w:val="center"/>
                    <w:rPr>
                      <w:color w:val="auto"/>
                      <w:sz w:val="21"/>
                      <w:szCs w:val="21"/>
                    </w:rPr>
                  </w:pPr>
                  <w:r>
                    <w:rPr>
                      <w:rFonts w:hint="eastAsia"/>
                      <w:color w:val="auto"/>
                      <w:sz w:val="21"/>
                      <w:szCs w:val="21"/>
                    </w:rPr>
                    <w:t>类比法</w:t>
                  </w:r>
                </w:p>
              </w:tc>
              <w:tc>
                <w:tcPr>
                  <w:tcW w:w="900" w:type="dxa"/>
                  <w:tcBorders>
                    <w:tl2br w:val="nil"/>
                    <w:tr2bl w:val="nil"/>
                  </w:tcBorders>
                  <w:noWrap w:val="0"/>
                  <w:vAlign w:val="center"/>
                </w:tcPr>
                <w:p w14:paraId="5AEDD20D">
                  <w:pPr>
                    <w:pStyle w:val="12"/>
                    <w:snapToGrid/>
                    <w:spacing w:before="100" w:after="10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75</w:t>
                  </w:r>
                </w:p>
              </w:tc>
              <w:tc>
                <w:tcPr>
                  <w:tcW w:w="1213" w:type="dxa"/>
                  <w:tcBorders>
                    <w:tl2br w:val="nil"/>
                    <w:tr2bl w:val="nil"/>
                  </w:tcBorders>
                  <w:noWrap w:val="0"/>
                  <w:vAlign w:val="center"/>
                </w:tcPr>
                <w:p w14:paraId="6A9D0EBE">
                  <w:pPr>
                    <w:spacing w:before="100" w:after="100"/>
                    <w:jc w:val="center"/>
                    <w:rPr>
                      <w:color w:val="auto"/>
                      <w:szCs w:val="21"/>
                    </w:rPr>
                  </w:pPr>
                  <w:r>
                    <w:rPr>
                      <w:rFonts w:hint="eastAsia"/>
                      <w:color w:val="auto"/>
                      <w:szCs w:val="21"/>
                    </w:rPr>
                    <w:t>减振、距离衰减</w:t>
                  </w:r>
                </w:p>
              </w:tc>
              <w:tc>
                <w:tcPr>
                  <w:tcW w:w="805" w:type="dxa"/>
                  <w:tcBorders>
                    <w:tl2br w:val="nil"/>
                    <w:tr2bl w:val="nil"/>
                  </w:tcBorders>
                  <w:noWrap w:val="0"/>
                  <w:vAlign w:val="center"/>
                </w:tcPr>
                <w:p w14:paraId="6A5D9829">
                  <w:pPr>
                    <w:pStyle w:val="12"/>
                    <w:snapToGrid/>
                    <w:spacing w:before="100" w:after="100" w:line="240" w:lineRule="auto"/>
                    <w:ind w:right="0"/>
                    <w:jc w:val="center"/>
                    <w:rPr>
                      <w:color w:val="auto"/>
                      <w:sz w:val="21"/>
                      <w:szCs w:val="21"/>
                    </w:rPr>
                  </w:pPr>
                  <w:r>
                    <w:rPr>
                      <w:rFonts w:hint="eastAsia"/>
                      <w:color w:val="auto"/>
                      <w:sz w:val="21"/>
                      <w:szCs w:val="21"/>
                    </w:rPr>
                    <w:t>20</w:t>
                  </w:r>
                </w:p>
              </w:tc>
              <w:tc>
                <w:tcPr>
                  <w:tcW w:w="899" w:type="dxa"/>
                  <w:vMerge w:val="restart"/>
                  <w:tcBorders>
                    <w:tl2br w:val="nil"/>
                    <w:tr2bl w:val="nil"/>
                  </w:tcBorders>
                  <w:noWrap w:val="0"/>
                  <w:vAlign w:val="center"/>
                </w:tcPr>
                <w:p w14:paraId="17B4091D">
                  <w:pPr>
                    <w:widowControl/>
                    <w:spacing w:before="100" w:after="100"/>
                    <w:jc w:val="center"/>
                    <w:rPr>
                      <w:color w:val="auto"/>
                      <w:szCs w:val="21"/>
                    </w:rPr>
                  </w:pPr>
                  <w:r>
                    <w:rPr>
                      <w:rFonts w:hint="eastAsia"/>
                      <w:color w:val="auto"/>
                      <w:szCs w:val="21"/>
                    </w:rPr>
                    <w:t>类比法</w:t>
                  </w:r>
                </w:p>
              </w:tc>
              <w:tc>
                <w:tcPr>
                  <w:tcW w:w="844" w:type="dxa"/>
                  <w:tcBorders>
                    <w:tl2br w:val="nil"/>
                    <w:tr2bl w:val="nil"/>
                  </w:tcBorders>
                  <w:noWrap w:val="0"/>
                  <w:vAlign w:val="center"/>
                </w:tcPr>
                <w:p w14:paraId="2A95305B">
                  <w:pPr>
                    <w:pStyle w:val="12"/>
                    <w:snapToGrid/>
                    <w:spacing w:before="100" w:after="10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55</w:t>
                  </w:r>
                </w:p>
              </w:tc>
            </w:tr>
            <w:tr w14:paraId="6C9E58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1" w:hRule="atLeast"/>
              </w:trPr>
              <w:tc>
                <w:tcPr>
                  <w:tcW w:w="877" w:type="dxa"/>
                  <w:tcBorders>
                    <w:tl2br w:val="nil"/>
                    <w:tr2bl w:val="nil"/>
                  </w:tcBorders>
                  <w:noWrap w:val="0"/>
                  <w:vAlign w:val="center"/>
                </w:tcPr>
                <w:p w14:paraId="0367EE86">
                  <w:pPr>
                    <w:pStyle w:val="12"/>
                    <w:snapToGrid/>
                    <w:spacing w:before="100" w:after="100" w:line="240" w:lineRule="auto"/>
                    <w:ind w:right="0"/>
                    <w:jc w:val="center"/>
                    <w:rPr>
                      <w:color w:val="auto"/>
                      <w:sz w:val="21"/>
                      <w:szCs w:val="21"/>
                    </w:rPr>
                  </w:pPr>
                  <w:r>
                    <w:rPr>
                      <w:rFonts w:hint="eastAsia"/>
                      <w:color w:val="auto"/>
                      <w:sz w:val="21"/>
                      <w:szCs w:val="21"/>
                    </w:rPr>
                    <w:t>2</w:t>
                  </w:r>
                </w:p>
              </w:tc>
              <w:tc>
                <w:tcPr>
                  <w:tcW w:w="1268" w:type="dxa"/>
                  <w:tcBorders>
                    <w:tl2br w:val="nil"/>
                    <w:tr2bl w:val="nil"/>
                  </w:tcBorders>
                  <w:noWrap w:val="0"/>
                  <w:vAlign w:val="center"/>
                </w:tcPr>
                <w:p w14:paraId="59E0F887">
                  <w:pPr>
                    <w:pStyle w:val="12"/>
                    <w:snapToGrid/>
                    <w:spacing w:before="100" w:after="100" w:line="240" w:lineRule="auto"/>
                    <w:ind w:right="0"/>
                    <w:jc w:val="center"/>
                    <w:rPr>
                      <w:rFonts w:hint="eastAsia" w:eastAsia="宋体"/>
                      <w:color w:val="auto"/>
                      <w:sz w:val="21"/>
                      <w:szCs w:val="21"/>
                      <w:lang w:eastAsia="zh-CN"/>
                    </w:rPr>
                  </w:pPr>
                  <w:r>
                    <w:rPr>
                      <w:rFonts w:hint="eastAsia"/>
                      <w:color w:val="auto"/>
                      <w:sz w:val="21"/>
                      <w:szCs w:val="21"/>
                      <w:lang w:val="en-US" w:eastAsia="zh-CN"/>
                    </w:rPr>
                    <w:t>筛分机</w:t>
                  </w:r>
                </w:p>
              </w:tc>
              <w:tc>
                <w:tcPr>
                  <w:tcW w:w="1091" w:type="dxa"/>
                  <w:vMerge w:val="continue"/>
                  <w:tcBorders>
                    <w:tl2br w:val="nil"/>
                    <w:tr2bl w:val="nil"/>
                  </w:tcBorders>
                  <w:noWrap w:val="0"/>
                  <w:vAlign w:val="center"/>
                </w:tcPr>
                <w:p w14:paraId="6731B0C2">
                  <w:pPr>
                    <w:pStyle w:val="12"/>
                    <w:snapToGrid/>
                    <w:spacing w:before="100" w:after="100" w:line="240" w:lineRule="auto"/>
                    <w:ind w:right="0"/>
                    <w:jc w:val="center"/>
                    <w:rPr>
                      <w:color w:val="auto"/>
                      <w:sz w:val="21"/>
                      <w:szCs w:val="21"/>
                    </w:rPr>
                  </w:pPr>
                </w:p>
              </w:tc>
              <w:tc>
                <w:tcPr>
                  <w:tcW w:w="900" w:type="dxa"/>
                  <w:tcBorders>
                    <w:tl2br w:val="nil"/>
                    <w:tr2bl w:val="nil"/>
                  </w:tcBorders>
                  <w:noWrap w:val="0"/>
                  <w:vAlign w:val="center"/>
                </w:tcPr>
                <w:p w14:paraId="069788AB">
                  <w:pPr>
                    <w:pStyle w:val="12"/>
                    <w:snapToGrid/>
                    <w:spacing w:before="100" w:after="10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80</w:t>
                  </w:r>
                </w:p>
              </w:tc>
              <w:tc>
                <w:tcPr>
                  <w:tcW w:w="1213" w:type="dxa"/>
                  <w:tcBorders>
                    <w:tl2br w:val="nil"/>
                    <w:tr2bl w:val="nil"/>
                  </w:tcBorders>
                  <w:noWrap w:val="0"/>
                  <w:vAlign w:val="center"/>
                </w:tcPr>
                <w:p w14:paraId="44E5BC00">
                  <w:pPr>
                    <w:spacing w:before="100" w:after="100"/>
                    <w:jc w:val="center"/>
                    <w:rPr>
                      <w:color w:val="auto"/>
                      <w:szCs w:val="21"/>
                    </w:rPr>
                  </w:pPr>
                  <w:r>
                    <w:rPr>
                      <w:rFonts w:hint="eastAsia"/>
                      <w:color w:val="auto"/>
                      <w:szCs w:val="21"/>
                    </w:rPr>
                    <w:t>减振、距离衰减</w:t>
                  </w:r>
                </w:p>
              </w:tc>
              <w:tc>
                <w:tcPr>
                  <w:tcW w:w="805" w:type="dxa"/>
                  <w:tcBorders>
                    <w:tl2br w:val="nil"/>
                    <w:tr2bl w:val="nil"/>
                  </w:tcBorders>
                  <w:noWrap w:val="0"/>
                  <w:vAlign w:val="center"/>
                </w:tcPr>
                <w:p w14:paraId="3500E88D">
                  <w:pPr>
                    <w:pStyle w:val="12"/>
                    <w:snapToGrid/>
                    <w:spacing w:before="100" w:after="100" w:line="240" w:lineRule="auto"/>
                    <w:ind w:right="0"/>
                    <w:jc w:val="center"/>
                    <w:rPr>
                      <w:color w:val="auto"/>
                      <w:sz w:val="21"/>
                      <w:szCs w:val="21"/>
                    </w:rPr>
                  </w:pPr>
                  <w:r>
                    <w:rPr>
                      <w:rFonts w:hint="eastAsia"/>
                      <w:color w:val="auto"/>
                      <w:sz w:val="21"/>
                      <w:szCs w:val="21"/>
                    </w:rPr>
                    <w:t>20</w:t>
                  </w:r>
                </w:p>
              </w:tc>
              <w:tc>
                <w:tcPr>
                  <w:tcW w:w="899" w:type="dxa"/>
                  <w:vMerge w:val="continue"/>
                  <w:tcBorders>
                    <w:tl2br w:val="nil"/>
                    <w:tr2bl w:val="nil"/>
                  </w:tcBorders>
                  <w:noWrap w:val="0"/>
                  <w:vAlign w:val="center"/>
                </w:tcPr>
                <w:p w14:paraId="17275C29">
                  <w:pPr>
                    <w:widowControl/>
                    <w:spacing w:before="100" w:after="100"/>
                    <w:jc w:val="center"/>
                    <w:rPr>
                      <w:color w:val="auto"/>
                      <w:szCs w:val="21"/>
                    </w:rPr>
                  </w:pPr>
                </w:p>
              </w:tc>
              <w:tc>
                <w:tcPr>
                  <w:tcW w:w="844" w:type="dxa"/>
                  <w:tcBorders>
                    <w:tl2br w:val="nil"/>
                    <w:tr2bl w:val="nil"/>
                  </w:tcBorders>
                  <w:noWrap w:val="0"/>
                  <w:vAlign w:val="center"/>
                </w:tcPr>
                <w:p w14:paraId="6B85EDAA">
                  <w:pPr>
                    <w:widowControl/>
                    <w:spacing w:before="100" w:after="100"/>
                    <w:jc w:val="center"/>
                    <w:rPr>
                      <w:color w:val="auto"/>
                      <w:szCs w:val="21"/>
                    </w:rPr>
                  </w:pPr>
                  <w:r>
                    <w:rPr>
                      <w:rFonts w:hint="eastAsia"/>
                      <w:color w:val="auto"/>
                      <w:szCs w:val="21"/>
                    </w:rPr>
                    <w:t>60</w:t>
                  </w:r>
                </w:p>
              </w:tc>
            </w:tr>
            <w:tr w14:paraId="745EB0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1" w:hRule="atLeast"/>
              </w:trPr>
              <w:tc>
                <w:tcPr>
                  <w:tcW w:w="877" w:type="dxa"/>
                  <w:tcBorders>
                    <w:tl2br w:val="nil"/>
                    <w:tr2bl w:val="nil"/>
                  </w:tcBorders>
                  <w:noWrap w:val="0"/>
                  <w:vAlign w:val="center"/>
                </w:tcPr>
                <w:p w14:paraId="0B5D270C">
                  <w:pPr>
                    <w:pStyle w:val="12"/>
                    <w:snapToGrid/>
                    <w:spacing w:before="100" w:after="100" w:line="240" w:lineRule="auto"/>
                    <w:ind w:right="0"/>
                    <w:jc w:val="center"/>
                    <w:rPr>
                      <w:color w:val="auto"/>
                      <w:sz w:val="21"/>
                      <w:szCs w:val="21"/>
                    </w:rPr>
                  </w:pPr>
                  <w:r>
                    <w:rPr>
                      <w:rFonts w:hint="eastAsia"/>
                      <w:color w:val="auto"/>
                      <w:sz w:val="21"/>
                      <w:szCs w:val="21"/>
                    </w:rPr>
                    <w:t>3</w:t>
                  </w:r>
                </w:p>
              </w:tc>
              <w:tc>
                <w:tcPr>
                  <w:tcW w:w="1268" w:type="dxa"/>
                  <w:tcBorders>
                    <w:tl2br w:val="nil"/>
                    <w:tr2bl w:val="nil"/>
                  </w:tcBorders>
                  <w:noWrap w:val="0"/>
                  <w:vAlign w:val="center"/>
                </w:tcPr>
                <w:p w14:paraId="09AA3777">
                  <w:pPr>
                    <w:pStyle w:val="12"/>
                    <w:snapToGrid/>
                    <w:spacing w:before="100" w:after="100" w:line="240" w:lineRule="auto"/>
                    <w:ind w:right="0"/>
                    <w:jc w:val="center"/>
                    <w:rPr>
                      <w:color w:val="auto"/>
                      <w:sz w:val="21"/>
                      <w:szCs w:val="21"/>
                    </w:rPr>
                  </w:pPr>
                  <w:r>
                    <w:rPr>
                      <w:rFonts w:hint="eastAsia"/>
                      <w:color w:val="auto"/>
                      <w:sz w:val="21"/>
                      <w:szCs w:val="21"/>
                      <w:lang w:val="en-US" w:eastAsia="zh-CN"/>
                    </w:rPr>
                    <w:t>制砖</w:t>
                  </w:r>
                  <w:r>
                    <w:rPr>
                      <w:rFonts w:hint="eastAsia"/>
                      <w:color w:val="auto"/>
                      <w:sz w:val="21"/>
                      <w:szCs w:val="21"/>
                    </w:rPr>
                    <w:t>机</w:t>
                  </w:r>
                </w:p>
              </w:tc>
              <w:tc>
                <w:tcPr>
                  <w:tcW w:w="1091" w:type="dxa"/>
                  <w:vMerge w:val="continue"/>
                  <w:tcBorders>
                    <w:tl2br w:val="nil"/>
                    <w:tr2bl w:val="nil"/>
                  </w:tcBorders>
                  <w:noWrap w:val="0"/>
                  <w:vAlign w:val="center"/>
                </w:tcPr>
                <w:p w14:paraId="6835A2A4">
                  <w:pPr>
                    <w:pStyle w:val="12"/>
                    <w:snapToGrid/>
                    <w:spacing w:before="100" w:after="100" w:line="240" w:lineRule="auto"/>
                    <w:ind w:right="0"/>
                    <w:jc w:val="center"/>
                    <w:rPr>
                      <w:color w:val="auto"/>
                      <w:sz w:val="21"/>
                      <w:szCs w:val="21"/>
                    </w:rPr>
                  </w:pPr>
                </w:p>
              </w:tc>
              <w:tc>
                <w:tcPr>
                  <w:tcW w:w="900" w:type="dxa"/>
                  <w:tcBorders>
                    <w:tl2br w:val="nil"/>
                    <w:tr2bl w:val="nil"/>
                  </w:tcBorders>
                  <w:noWrap w:val="0"/>
                  <w:vAlign w:val="center"/>
                </w:tcPr>
                <w:p w14:paraId="53C09710">
                  <w:pPr>
                    <w:pStyle w:val="12"/>
                    <w:snapToGrid/>
                    <w:spacing w:before="100" w:after="10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80</w:t>
                  </w:r>
                </w:p>
              </w:tc>
              <w:tc>
                <w:tcPr>
                  <w:tcW w:w="1213" w:type="dxa"/>
                  <w:tcBorders>
                    <w:tl2br w:val="nil"/>
                    <w:tr2bl w:val="nil"/>
                  </w:tcBorders>
                  <w:noWrap w:val="0"/>
                  <w:vAlign w:val="center"/>
                </w:tcPr>
                <w:p w14:paraId="0E6DD973">
                  <w:pPr>
                    <w:spacing w:before="100" w:after="100"/>
                    <w:jc w:val="center"/>
                    <w:rPr>
                      <w:color w:val="auto"/>
                      <w:szCs w:val="21"/>
                    </w:rPr>
                  </w:pPr>
                  <w:r>
                    <w:rPr>
                      <w:rFonts w:hint="eastAsia"/>
                      <w:color w:val="auto"/>
                      <w:szCs w:val="21"/>
                    </w:rPr>
                    <w:t>减振、距离衰减</w:t>
                  </w:r>
                </w:p>
              </w:tc>
              <w:tc>
                <w:tcPr>
                  <w:tcW w:w="805" w:type="dxa"/>
                  <w:tcBorders>
                    <w:tl2br w:val="nil"/>
                    <w:tr2bl w:val="nil"/>
                  </w:tcBorders>
                  <w:noWrap w:val="0"/>
                  <w:vAlign w:val="center"/>
                </w:tcPr>
                <w:p w14:paraId="310D97D8">
                  <w:pPr>
                    <w:pStyle w:val="12"/>
                    <w:snapToGrid/>
                    <w:spacing w:before="100" w:after="100" w:line="240" w:lineRule="auto"/>
                    <w:ind w:right="0"/>
                    <w:jc w:val="center"/>
                    <w:rPr>
                      <w:color w:val="auto"/>
                      <w:sz w:val="21"/>
                      <w:szCs w:val="21"/>
                    </w:rPr>
                  </w:pPr>
                  <w:r>
                    <w:rPr>
                      <w:rFonts w:hint="eastAsia"/>
                      <w:color w:val="auto"/>
                      <w:sz w:val="21"/>
                      <w:szCs w:val="21"/>
                    </w:rPr>
                    <w:t>20</w:t>
                  </w:r>
                </w:p>
              </w:tc>
              <w:tc>
                <w:tcPr>
                  <w:tcW w:w="899" w:type="dxa"/>
                  <w:vMerge w:val="continue"/>
                  <w:tcBorders>
                    <w:tl2br w:val="nil"/>
                    <w:tr2bl w:val="nil"/>
                  </w:tcBorders>
                  <w:noWrap w:val="0"/>
                  <w:vAlign w:val="center"/>
                </w:tcPr>
                <w:p w14:paraId="4A05EE8A">
                  <w:pPr>
                    <w:widowControl/>
                    <w:spacing w:before="100" w:after="100"/>
                    <w:jc w:val="center"/>
                    <w:rPr>
                      <w:color w:val="auto"/>
                      <w:szCs w:val="21"/>
                    </w:rPr>
                  </w:pPr>
                </w:p>
              </w:tc>
              <w:tc>
                <w:tcPr>
                  <w:tcW w:w="844" w:type="dxa"/>
                  <w:tcBorders>
                    <w:tl2br w:val="nil"/>
                    <w:tr2bl w:val="nil"/>
                  </w:tcBorders>
                  <w:noWrap w:val="0"/>
                  <w:vAlign w:val="center"/>
                </w:tcPr>
                <w:p w14:paraId="64C6CBB4">
                  <w:pPr>
                    <w:widowControl/>
                    <w:spacing w:before="100" w:after="100"/>
                    <w:jc w:val="center"/>
                    <w:rPr>
                      <w:color w:val="auto"/>
                      <w:szCs w:val="21"/>
                    </w:rPr>
                  </w:pPr>
                  <w:r>
                    <w:rPr>
                      <w:rFonts w:hint="eastAsia"/>
                      <w:color w:val="auto"/>
                      <w:szCs w:val="21"/>
                    </w:rPr>
                    <w:t>60</w:t>
                  </w:r>
                </w:p>
              </w:tc>
            </w:tr>
            <w:tr w14:paraId="420BAC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1" w:hRule="atLeast"/>
              </w:trPr>
              <w:tc>
                <w:tcPr>
                  <w:tcW w:w="877" w:type="dxa"/>
                  <w:tcBorders>
                    <w:tl2br w:val="nil"/>
                    <w:tr2bl w:val="nil"/>
                  </w:tcBorders>
                  <w:noWrap w:val="0"/>
                  <w:vAlign w:val="center"/>
                </w:tcPr>
                <w:p w14:paraId="7D86B77F">
                  <w:pPr>
                    <w:pStyle w:val="12"/>
                    <w:snapToGrid/>
                    <w:spacing w:before="100" w:after="100" w:line="240" w:lineRule="auto"/>
                    <w:ind w:right="0"/>
                    <w:jc w:val="center"/>
                    <w:rPr>
                      <w:rFonts w:hint="eastAsia"/>
                      <w:color w:val="auto"/>
                      <w:sz w:val="21"/>
                      <w:szCs w:val="21"/>
                    </w:rPr>
                  </w:pPr>
                  <w:r>
                    <w:rPr>
                      <w:rFonts w:hint="eastAsia"/>
                      <w:color w:val="auto"/>
                      <w:sz w:val="21"/>
                      <w:szCs w:val="21"/>
                    </w:rPr>
                    <w:t>4</w:t>
                  </w:r>
                </w:p>
              </w:tc>
              <w:tc>
                <w:tcPr>
                  <w:tcW w:w="1268" w:type="dxa"/>
                  <w:tcBorders>
                    <w:tl2br w:val="nil"/>
                    <w:tr2bl w:val="nil"/>
                  </w:tcBorders>
                  <w:noWrap w:val="0"/>
                  <w:vAlign w:val="center"/>
                </w:tcPr>
                <w:p w14:paraId="3CB87618">
                  <w:pPr>
                    <w:pStyle w:val="12"/>
                    <w:snapToGrid/>
                    <w:spacing w:before="100" w:after="100" w:line="240" w:lineRule="auto"/>
                    <w:ind w:right="0"/>
                    <w:jc w:val="center"/>
                    <w:rPr>
                      <w:rFonts w:hint="eastAsia" w:eastAsia="宋体"/>
                      <w:color w:val="auto"/>
                      <w:sz w:val="21"/>
                      <w:szCs w:val="21"/>
                      <w:lang w:eastAsia="zh-CN"/>
                    </w:rPr>
                  </w:pPr>
                  <w:r>
                    <w:rPr>
                      <w:rFonts w:hint="eastAsia"/>
                      <w:color w:val="auto"/>
                      <w:sz w:val="21"/>
                      <w:szCs w:val="21"/>
                      <w:lang w:val="en-US" w:eastAsia="zh-CN"/>
                    </w:rPr>
                    <w:t>给料机</w:t>
                  </w:r>
                </w:p>
              </w:tc>
              <w:tc>
                <w:tcPr>
                  <w:tcW w:w="1091" w:type="dxa"/>
                  <w:vMerge w:val="continue"/>
                  <w:tcBorders>
                    <w:tl2br w:val="nil"/>
                    <w:tr2bl w:val="nil"/>
                  </w:tcBorders>
                  <w:noWrap w:val="0"/>
                  <w:vAlign w:val="center"/>
                </w:tcPr>
                <w:p w14:paraId="0C6A9B8C">
                  <w:pPr>
                    <w:pStyle w:val="12"/>
                    <w:snapToGrid/>
                    <w:spacing w:before="100" w:after="100" w:line="240" w:lineRule="auto"/>
                    <w:ind w:right="0"/>
                    <w:jc w:val="center"/>
                    <w:rPr>
                      <w:color w:val="auto"/>
                      <w:sz w:val="21"/>
                      <w:szCs w:val="21"/>
                    </w:rPr>
                  </w:pPr>
                </w:p>
              </w:tc>
              <w:tc>
                <w:tcPr>
                  <w:tcW w:w="900" w:type="dxa"/>
                  <w:tcBorders>
                    <w:tl2br w:val="nil"/>
                    <w:tr2bl w:val="nil"/>
                  </w:tcBorders>
                  <w:noWrap w:val="0"/>
                  <w:vAlign w:val="center"/>
                </w:tcPr>
                <w:p w14:paraId="0BDF0D8B">
                  <w:pPr>
                    <w:pStyle w:val="12"/>
                    <w:snapToGrid/>
                    <w:spacing w:before="100" w:after="100" w:line="240" w:lineRule="auto"/>
                    <w:ind w:right="0"/>
                    <w:jc w:val="center"/>
                    <w:rPr>
                      <w:color w:val="auto"/>
                      <w:sz w:val="21"/>
                      <w:szCs w:val="21"/>
                    </w:rPr>
                  </w:pPr>
                  <w:r>
                    <w:rPr>
                      <w:rFonts w:hint="eastAsia"/>
                      <w:color w:val="auto"/>
                      <w:sz w:val="21"/>
                      <w:szCs w:val="21"/>
                    </w:rPr>
                    <w:t>80</w:t>
                  </w:r>
                </w:p>
              </w:tc>
              <w:tc>
                <w:tcPr>
                  <w:tcW w:w="1213" w:type="dxa"/>
                  <w:tcBorders>
                    <w:tl2br w:val="nil"/>
                    <w:tr2bl w:val="nil"/>
                  </w:tcBorders>
                  <w:noWrap w:val="0"/>
                  <w:vAlign w:val="center"/>
                </w:tcPr>
                <w:p w14:paraId="33EF1303">
                  <w:pPr>
                    <w:spacing w:before="100" w:after="100"/>
                    <w:jc w:val="center"/>
                    <w:rPr>
                      <w:rFonts w:hint="eastAsia"/>
                      <w:color w:val="auto"/>
                      <w:szCs w:val="21"/>
                    </w:rPr>
                  </w:pPr>
                  <w:r>
                    <w:rPr>
                      <w:rFonts w:hint="eastAsia"/>
                      <w:color w:val="auto"/>
                      <w:szCs w:val="21"/>
                    </w:rPr>
                    <w:t>减振、距离衰减</w:t>
                  </w:r>
                </w:p>
              </w:tc>
              <w:tc>
                <w:tcPr>
                  <w:tcW w:w="805" w:type="dxa"/>
                  <w:tcBorders>
                    <w:tl2br w:val="nil"/>
                    <w:tr2bl w:val="nil"/>
                  </w:tcBorders>
                  <w:noWrap w:val="0"/>
                  <w:vAlign w:val="center"/>
                </w:tcPr>
                <w:p w14:paraId="236FD8D2">
                  <w:pPr>
                    <w:spacing w:before="100" w:after="100"/>
                    <w:jc w:val="center"/>
                    <w:rPr>
                      <w:rFonts w:hint="eastAsia"/>
                      <w:color w:val="auto"/>
                      <w:szCs w:val="21"/>
                    </w:rPr>
                  </w:pPr>
                  <w:r>
                    <w:rPr>
                      <w:rFonts w:hint="eastAsia"/>
                      <w:color w:val="auto"/>
                      <w:szCs w:val="21"/>
                    </w:rPr>
                    <w:t>20</w:t>
                  </w:r>
                </w:p>
              </w:tc>
              <w:tc>
                <w:tcPr>
                  <w:tcW w:w="899" w:type="dxa"/>
                  <w:tcBorders>
                    <w:tl2br w:val="nil"/>
                    <w:tr2bl w:val="nil"/>
                  </w:tcBorders>
                  <w:noWrap w:val="0"/>
                  <w:vAlign w:val="center"/>
                </w:tcPr>
                <w:p w14:paraId="542639AA">
                  <w:pPr>
                    <w:widowControl/>
                    <w:spacing w:before="100" w:after="100"/>
                    <w:jc w:val="center"/>
                    <w:rPr>
                      <w:rFonts w:hint="eastAsia" w:eastAsia="宋体"/>
                      <w:color w:val="auto"/>
                      <w:szCs w:val="21"/>
                      <w:lang w:val="en-US" w:eastAsia="zh-CN"/>
                    </w:rPr>
                  </w:pPr>
                  <w:r>
                    <w:rPr>
                      <w:rFonts w:hint="eastAsia"/>
                      <w:color w:val="auto"/>
                      <w:szCs w:val="21"/>
                      <w:lang w:val="en-US" w:eastAsia="zh-CN"/>
                    </w:rPr>
                    <w:t>/</w:t>
                  </w:r>
                </w:p>
              </w:tc>
              <w:tc>
                <w:tcPr>
                  <w:tcW w:w="844" w:type="dxa"/>
                  <w:tcBorders>
                    <w:tl2br w:val="nil"/>
                    <w:tr2bl w:val="nil"/>
                  </w:tcBorders>
                  <w:noWrap w:val="0"/>
                  <w:vAlign w:val="center"/>
                </w:tcPr>
                <w:p w14:paraId="676033BE">
                  <w:pPr>
                    <w:widowControl/>
                    <w:spacing w:before="100" w:after="100"/>
                    <w:jc w:val="center"/>
                    <w:rPr>
                      <w:color w:val="auto"/>
                      <w:szCs w:val="21"/>
                    </w:rPr>
                  </w:pPr>
                  <w:r>
                    <w:rPr>
                      <w:rFonts w:hint="eastAsia"/>
                      <w:color w:val="auto"/>
                      <w:szCs w:val="21"/>
                    </w:rPr>
                    <w:t>60</w:t>
                  </w:r>
                </w:p>
              </w:tc>
            </w:tr>
            <w:tr w14:paraId="374FB5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1" w:hRule="atLeast"/>
              </w:trPr>
              <w:tc>
                <w:tcPr>
                  <w:tcW w:w="877" w:type="dxa"/>
                  <w:tcBorders>
                    <w:tl2br w:val="nil"/>
                    <w:tr2bl w:val="nil"/>
                  </w:tcBorders>
                  <w:noWrap w:val="0"/>
                  <w:vAlign w:val="center"/>
                </w:tcPr>
                <w:p w14:paraId="34FC0D74">
                  <w:pPr>
                    <w:pStyle w:val="12"/>
                    <w:snapToGrid/>
                    <w:spacing w:before="100" w:after="100" w:line="240" w:lineRule="auto"/>
                    <w:ind w:right="0"/>
                    <w:jc w:val="center"/>
                    <w:rPr>
                      <w:rFonts w:hint="eastAsia"/>
                      <w:color w:val="auto"/>
                      <w:sz w:val="21"/>
                      <w:szCs w:val="21"/>
                    </w:rPr>
                  </w:pPr>
                  <w:r>
                    <w:rPr>
                      <w:rFonts w:hint="eastAsia"/>
                      <w:color w:val="auto"/>
                      <w:sz w:val="21"/>
                      <w:szCs w:val="21"/>
                    </w:rPr>
                    <w:t>5</w:t>
                  </w:r>
                </w:p>
              </w:tc>
              <w:tc>
                <w:tcPr>
                  <w:tcW w:w="1268" w:type="dxa"/>
                  <w:tcBorders>
                    <w:tl2br w:val="nil"/>
                    <w:tr2bl w:val="nil"/>
                  </w:tcBorders>
                  <w:noWrap w:val="0"/>
                  <w:vAlign w:val="center"/>
                </w:tcPr>
                <w:p w14:paraId="7D5254CB">
                  <w:pPr>
                    <w:pStyle w:val="12"/>
                    <w:snapToGrid/>
                    <w:spacing w:before="100" w:after="100" w:line="240" w:lineRule="auto"/>
                    <w:ind w:right="0"/>
                    <w:jc w:val="center"/>
                    <w:rPr>
                      <w:rFonts w:hint="eastAsia" w:eastAsia="宋体"/>
                      <w:color w:val="auto"/>
                      <w:sz w:val="21"/>
                      <w:szCs w:val="21"/>
                      <w:lang w:eastAsia="zh-CN"/>
                    </w:rPr>
                  </w:pPr>
                  <w:r>
                    <w:rPr>
                      <w:rFonts w:hint="eastAsia"/>
                      <w:color w:val="auto"/>
                      <w:sz w:val="21"/>
                      <w:szCs w:val="21"/>
                      <w:lang w:val="en-US" w:eastAsia="zh-CN"/>
                    </w:rPr>
                    <w:t>搅拌机</w:t>
                  </w:r>
                </w:p>
              </w:tc>
              <w:tc>
                <w:tcPr>
                  <w:tcW w:w="1091" w:type="dxa"/>
                  <w:vMerge w:val="continue"/>
                  <w:tcBorders>
                    <w:tl2br w:val="nil"/>
                    <w:tr2bl w:val="nil"/>
                  </w:tcBorders>
                  <w:noWrap w:val="0"/>
                  <w:vAlign w:val="center"/>
                </w:tcPr>
                <w:p w14:paraId="49D3ABC8">
                  <w:pPr>
                    <w:pStyle w:val="12"/>
                    <w:snapToGrid/>
                    <w:spacing w:before="100" w:after="100" w:line="240" w:lineRule="auto"/>
                    <w:ind w:right="0"/>
                    <w:jc w:val="center"/>
                    <w:rPr>
                      <w:color w:val="auto"/>
                      <w:sz w:val="21"/>
                      <w:szCs w:val="21"/>
                    </w:rPr>
                  </w:pPr>
                </w:p>
              </w:tc>
              <w:tc>
                <w:tcPr>
                  <w:tcW w:w="900" w:type="dxa"/>
                  <w:tcBorders>
                    <w:tl2br w:val="nil"/>
                    <w:tr2bl w:val="nil"/>
                  </w:tcBorders>
                  <w:noWrap w:val="0"/>
                  <w:vAlign w:val="center"/>
                </w:tcPr>
                <w:p w14:paraId="26D37AA0">
                  <w:pPr>
                    <w:pStyle w:val="12"/>
                    <w:snapToGrid/>
                    <w:spacing w:before="100" w:after="10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80</w:t>
                  </w:r>
                </w:p>
              </w:tc>
              <w:tc>
                <w:tcPr>
                  <w:tcW w:w="1213" w:type="dxa"/>
                  <w:tcBorders>
                    <w:tl2br w:val="nil"/>
                    <w:tr2bl w:val="nil"/>
                  </w:tcBorders>
                  <w:noWrap w:val="0"/>
                  <w:vAlign w:val="center"/>
                </w:tcPr>
                <w:p w14:paraId="6FD20D9F">
                  <w:pPr>
                    <w:spacing w:before="100" w:after="100"/>
                    <w:jc w:val="center"/>
                    <w:rPr>
                      <w:rFonts w:hint="eastAsia"/>
                      <w:color w:val="auto"/>
                      <w:szCs w:val="21"/>
                    </w:rPr>
                  </w:pPr>
                  <w:r>
                    <w:rPr>
                      <w:rFonts w:hint="eastAsia"/>
                      <w:color w:val="auto"/>
                      <w:szCs w:val="21"/>
                    </w:rPr>
                    <w:t>减振、距离衰减</w:t>
                  </w:r>
                </w:p>
              </w:tc>
              <w:tc>
                <w:tcPr>
                  <w:tcW w:w="805" w:type="dxa"/>
                  <w:tcBorders>
                    <w:tl2br w:val="nil"/>
                    <w:tr2bl w:val="nil"/>
                  </w:tcBorders>
                  <w:noWrap w:val="0"/>
                  <w:vAlign w:val="center"/>
                </w:tcPr>
                <w:p w14:paraId="7F526447">
                  <w:pPr>
                    <w:spacing w:before="100" w:after="100"/>
                    <w:jc w:val="center"/>
                    <w:rPr>
                      <w:rFonts w:hint="eastAsia"/>
                      <w:color w:val="auto"/>
                      <w:szCs w:val="21"/>
                    </w:rPr>
                  </w:pPr>
                  <w:r>
                    <w:rPr>
                      <w:rFonts w:hint="eastAsia"/>
                      <w:color w:val="auto"/>
                      <w:szCs w:val="21"/>
                    </w:rPr>
                    <w:t>20</w:t>
                  </w:r>
                </w:p>
              </w:tc>
              <w:tc>
                <w:tcPr>
                  <w:tcW w:w="899" w:type="dxa"/>
                  <w:tcBorders>
                    <w:tl2br w:val="nil"/>
                    <w:tr2bl w:val="nil"/>
                  </w:tcBorders>
                  <w:noWrap w:val="0"/>
                  <w:vAlign w:val="center"/>
                </w:tcPr>
                <w:p w14:paraId="483B5B84">
                  <w:pPr>
                    <w:widowControl/>
                    <w:spacing w:before="100" w:after="100"/>
                    <w:jc w:val="center"/>
                    <w:rPr>
                      <w:rFonts w:hint="eastAsia" w:eastAsia="宋体"/>
                      <w:color w:val="auto"/>
                      <w:szCs w:val="21"/>
                      <w:lang w:val="en-US" w:eastAsia="zh-CN"/>
                    </w:rPr>
                  </w:pPr>
                  <w:r>
                    <w:rPr>
                      <w:rFonts w:hint="eastAsia"/>
                      <w:color w:val="auto"/>
                      <w:szCs w:val="21"/>
                      <w:lang w:val="en-US" w:eastAsia="zh-CN"/>
                    </w:rPr>
                    <w:t>/</w:t>
                  </w:r>
                </w:p>
              </w:tc>
              <w:tc>
                <w:tcPr>
                  <w:tcW w:w="844" w:type="dxa"/>
                  <w:tcBorders>
                    <w:tl2br w:val="nil"/>
                    <w:tr2bl w:val="nil"/>
                  </w:tcBorders>
                  <w:noWrap w:val="0"/>
                  <w:vAlign w:val="center"/>
                </w:tcPr>
                <w:p w14:paraId="0B00046B">
                  <w:pPr>
                    <w:widowControl/>
                    <w:spacing w:before="100" w:after="100"/>
                    <w:jc w:val="center"/>
                    <w:rPr>
                      <w:rFonts w:hint="default" w:eastAsia="宋体"/>
                      <w:color w:val="auto"/>
                      <w:szCs w:val="21"/>
                      <w:lang w:val="en-US" w:eastAsia="zh-CN"/>
                    </w:rPr>
                  </w:pPr>
                  <w:r>
                    <w:rPr>
                      <w:rFonts w:hint="eastAsia"/>
                      <w:color w:val="auto"/>
                      <w:szCs w:val="21"/>
                      <w:lang w:val="en-US" w:eastAsia="zh-CN"/>
                    </w:rPr>
                    <w:t>60</w:t>
                  </w:r>
                </w:p>
              </w:tc>
            </w:tr>
            <w:tr w14:paraId="024709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1" w:hRule="atLeast"/>
              </w:trPr>
              <w:tc>
                <w:tcPr>
                  <w:tcW w:w="877" w:type="dxa"/>
                  <w:tcBorders>
                    <w:tl2br w:val="nil"/>
                    <w:tr2bl w:val="nil"/>
                  </w:tcBorders>
                  <w:noWrap w:val="0"/>
                  <w:vAlign w:val="center"/>
                </w:tcPr>
                <w:p w14:paraId="58BF5051">
                  <w:pPr>
                    <w:pStyle w:val="12"/>
                    <w:snapToGrid/>
                    <w:spacing w:before="100" w:after="100" w:line="240" w:lineRule="auto"/>
                    <w:ind w:right="0"/>
                    <w:jc w:val="center"/>
                    <w:rPr>
                      <w:rFonts w:hint="eastAsia" w:eastAsia="宋体"/>
                      <w:color w:val="auto"/>
                      <w:sz w:val="21"/>
                      <w:szCs w:val="21"/>
                      <w:lang w:val="en-US" w:eastAsia="zh-CN"/>
                    </w:rPr>
                  </w:pPr>
                  <w:r>
                    <w:rPr>
                      <w:rFonts w:hint="eastAsia"/>
                      <w:color w:val="auto"/>
                      <w:sz w:val="21"/>
                      <w:szCs w:val="21"/>
                      <w:lang w:val="en-US" w:eastAsia="zh-CN"/>
                    </w:rPr>
                    <w:t>6</w:t>
                  </w:r>
                </w:p>
              </w:tc>
              <w:tc>
                <w:tcPr>
                  <w:tcW w:w="1268" w:type="dxa"/>
                  <w:tcBorders>
                    <w:tl2br w:val="nil"/>
                    <w:tr2bl w:val="nil"/>
                  </w:tcBorders>
                  <w:noWrap w:val="0"/>
                  <w:vAlign w:val="center"/>
                </w:tcPr>
                <w:p w14:paraId="5AC111DE">
                  <w:pPr>
                    <w:pStyle w:val="12"/>
                    <w:snapToGrid/>
                    <w:spacing w:before="100" w:after="10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切条切坯机</w:t>
                  </w:r>
                </w:p>
              </w:tc>
              <w:tc>
                <w:tcPr>
                  <w:tcW w:w="1091" w:type="dxa"/>
                  <w:tcBorders>
                    <w:tl2br w:val="nil"/>
                    <w:tr2bl w:val="nil"/>
                  </w:tcBorders>
                  <w:noWrap w:val="0"/>
                  <w:vAlign w:val="center"/>
                </w:tcPr>
                <w:p w14:paraId="64E444C2">
                  <w:pPr>
                    <w:pStyle w:val="12"/>
                    <w:snapToGrid/>
                    <w:spacing w:before="100" w:after="100" w:line="240" w:lineRule="auto"/>
                    <w:ind w:right="0"/>
                    <w:jc w:val="center"/>
                    <w:rPr>
                      <w:rFonts w:hint="eastAsia" w:eastAsia="宋体"/>
                      <w:color w:val="auto"/>
                      <w:sz w:val="21"/>
                      <w:szCs w:val="21"/>
                      <w:lang w:val="en-US" w:eastAsia="zh-CN"/>
                    </w:rPr>
                  </w:pPr>
                  <w:r>
                    <w:rPr>
                      <w:rFonts w:hint="eastAsia"/>
                      <w:color w:val="auto"/>
                      <w:sz w:val="21"/>
                      <w:szCs w:val="21"/>
                      <w:lang w:val="en-US" w:eastAsia="zh-CN"/>
                    </w:rPr>
                    <w:t>/</w:t>
                  </w:r>
                </w:p>
              </w:tc>
              <w:tc>
                <w:tcPr>
                  <w:tcW w:w="900" w:type="dxa"/>
                  <w:tcBorders>
                    <w:tl2br w:val="nil"/>
                    <w:tr2bl w:val="nil"/>
                  </w:tcBorders>
                  <w:noWrap w:val="0"/>
                  <w:vAlign w:val="center"/>
                </w:tcPr>
                <w:p w14:paraId="3CDA53E6">
                  <w:pPr>
                    <w:pStyle w:val="12"/>
                    <w:snapToGrid/>
                    <w:spacing w:before="100" w:after="10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70</w:t>
                  </w:r>
                </w:p>
              </w:tc>
              <w:tc>
                <w:tcPr>
                  <w:tcW w:w="1213" w:type="dxa"/>
                  <w:tcBorders>
                    <w:tl2br w:val="nil"/>
                    <w:tr2bl w:val="nil"/>
                  </w:tcBorders>
                  <w:noWrap w:val="0"/>
                  <w:vAlign w:val="center"/>
                </w:tcPr>
                <w:p w14:paraId="332729F7">
                  <w:pPr>
                    <w:spacing w:before="100" w:after="100"/>
                    <w:jc w:val="center"/>
                    <w:rPr>
                      <w:rFonts w:hint="eastAsia"/>
                      <w:color w:val="auto"/>
                      <w:szCs w:val="21"/>
                    </w:rPr>
                  </w:pPr>
                  <w:r>
                    <w:rPr>
                      <w:rFonts w:hint="eastAsia"/>
                      <w:color w:val="auto"/>
                      <w:szCs w:val="21"/>
                    </w:rPr>
                    <w:t>减振、距离衰减</w:t>
                  </w:r>
                </w:p>
              </w:tc>
              <w:tc>
                <w:tcPr>
                  <w:tcW w:w="805" w:type="dxa"/>
                  <w:tcBorders>
                    <w:tl2br w:val="nil"/>
                    <w:tr2bl w:val="nil"/>
                  </w:tcBorders>
                  <w:noWrap w:val="0"/>
                  <w:vAlign w:val="center"/>
                </w:tcPr>
                <w:p w14:paraId="71D312DE">
                  <w:pPr>
                    <w:spacing w:before="100" w:after="100"/>
                    <w:jc w:val="center"/>
                    <w:rPr>
                      <w:rFonts w:hint="eastAsia"/>
                      <w:color w:val="auto"/>
                      <w:szCs w:val="21"/>
                    </w:rPr>
                  </w:pPr>
                  <w:r>
                    <w:rPr>
                      <w:rFonts w:hint="eastAsia"/>
                      <w:color w:val="auto"/>
                      <w:szCs w:val="21"/>
                    </w:rPr>
                    <w:t>20</w:t>
                  </w:r>
                </w:p>
              </w:tc>
              <w:tc>
                <w:tcPr>
                  <w:tcW w:w="899" w:type="dxa"/>
                  <w:tcBorders>
                    <w:tl2br w:val="nil"/>
                    <w:tr2bl w:val="nil"/>
                  </w:tcBorders>
                  <w:noWrap w:val="0"/>
                  <w:vAlign w:val="center"/>
                </w:tcPr>
                <w:p w14:paraId="4F14B433">
                  <w:pPr>
                    <w:widowControl/>
                    <w:spacing w:before="100" w:after="100"/>
                    <w:jc w:val="center"/>
                    <w:rPr>
                      <w:rFonts w:hint="eastAsia" w:eastAsia="宋体"/>
                      <w:color w:val="auto"/>
                      <w:szCs w:val="21"/>
                      <w:lang w:val="en-US" w:eastAsia="zh-CN"/>
                    </w:rPr>
                  </w:pPr>
                  <w:r>
                    <w:rPr>
                      <w:rFonts w:hint="eastAsia"/>
                      <w:color w:val="auto"/>
                      <w:szCs w:val="21"/>
                      <w:lang w:val="en-US" w:eastAsia="zh-CN"/>
                    </w:rPr>
                    <w:t>/</w:t>
                  </w:r>
                </w:p>
              </w:tc>
              <w:tc>
                <w:tcPr>
                  <w:tcW w:w="844" w:type="dxa"/>
                  <w:tcBorders>
                    <w:tl2br w:val="nil"/>
                    <w:tr2bl w:val="nil"/>
                  </w:tcBorders>
                  <w:noWrap w:val="0"/>
                  <w:vAlign w:val="center"/>
                </w:tcPr>
                <w:p w14:paraId="542817E7">
                  <w:pPr>
                    <w:widowControl/>
                    <w:spacing w:before="100" w:after="100"/>
                    <w:jc w:val="center"/>
                    <w:rPr>
                      <w:rFonts w:hint="default" w:eastAsia="宋体"/>
                      <w:color w:val="auto"/>
                      <w:szCs w:val="21"/>
                      <w:lang w:val="en-US" w:eastAsia="zh-CN"/>
                    </w:rPr>
                  </w:pPr>
                  <w:r>
                    <w:rPr>
                      <w:rFonts w:hint="eastAsia"/>
                      <w:color w:val="auto"/>
                      <w:szCs w:val="21"/>
                      <w:lang w:val="en-US" w:eastAsia="zh-CN"/>
                    </w:rPr>
                    <w:t>50</w:t>
                  </w:r>
                </w:p>
              </w:tc>
            </w:tr>
            <w:tr w14:paraId="775834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1" w:hRule="atLeast"/>
              </w:trPr>
              <w:tc>
                <w:tcPr>
                  <w:tcW w:w="877" w:type="dxa"/>
                  <w:tcBorders>
                    <w:tl2br w:val="nil"/>
                    <w:tr2bl w:val="nil"/>
                  </w:tcBorders>
                  <w:noWrap w:val="0"/>
                  <w:vAlign w:val="center"/>
                </w:tcPr>
                <w:p w14:paraId="701C7B94">
                  <w:pPr>
                    <w:pStyle w:val="12"/>
                    <w:snapToGrid/>
                    <w:spacing w:before="100" w:after="100" w:line="240" w:lineRule="auto"/>
                    <w:ind w:right="0"/>
                    <w:jc w:val="center"/>
                    <w:rPr>
                      <w:rFonts w:hint="eastAsia" w:eastAsia="宋体"/>
                      <w:color w:val="auto"/>
                      <w:sz w:val="21"/>
                      <w:szCs w:val="21"/>
                      <w:lang w:val="en-US" w:eastAsia="zh-CN"/>
                    </w:rPr>
                  </w:pPr>
                  <w:r>
                    <w:rPr>
                      <w:rFonts w:hint="eastAsia"/>
                      <w:color w:val="auto"/>
                      <w:sz w:val="21"/>
                      <w:szCs w:val="21"/>
                      <w:lang w:val="en-US" w:eastAsia="zh-CN"/>
                    </w:rPr>
                    <w:t>7</w:t>
                  </w:r>
                </w:p>
              </w:tc>
              <w:tc>
                <w:tcPr>
                  <w:tcW w:w="1268" w:type="dxa"/>
                  <w:tcBorders>
                    <w:tl2br w:val="nil"/>
                    <w:tr2bl w:val="nil"/>
                  </w:tcBorders>
                  <w:noWrap w:val="0"/>
                  <w:vAlign w:val="center"/>
                </w:tcPr>
                <w:p w14:paraId="4667AF14">
                  <w:pPr>
                    <w:pStyle w:val="12"/>
                    <w:snapToGrid/>
                    <w:spacing w:before="100" w:after="100" w:line="240" w:lineRule="auto"/>
                    <w:ind w:right="0"/>
                    <w:jc w:val="center"/>
                    <w:rPr>
                      <w:rFonts w:hint="default"/>
                      <w:color w:val="auto"/>
                      <w:sz w:val="21"/>
                      <w:szCs w:val="21"/>
                      <w:lang w:val="en-US" w:eastAsia="zh-CN"/>
                    </w:rPr>
                  </w:pPr>
                  <w:r>
                    <w:rPr>
                      <w:rFonts w:hint="eastAsia"/>
                      <w:color w:val="auto"/>
                      <w:sz w:val="21"/>
                      <w:szCs w:val="21"/>
                      <w:lang w:val="en-US" w:eastAsia="zh-CN"/>
                    </w:rPr>
                    <w:t>码坯机</w:t>
                  </w:r>
                </w:p>
              </w:tc>
              <w:tc>
                <w:tcPr>
                  <w:tcW w:w="1091" w:type="dxa"/>
                  <w:tcBorders>
                    <w:tl2br w:val="nil"/>
                    <w:tr2bl w:val="nil"/>
                  </w:tcBorders>
                  <w:noWrap w:val="0"/>
                  <w:vAlign w:val="center"/>
                </w:tcPr>
                <w:p w14:paraId="3C3BC8CD">
                  <w:pPr>
                    <w:pStyle w:val="12"/>
                    <w:snapToGrid/>
                    <w:spacing w:before="100" w:after="100" w:line="240" w:lineRule="auto"/>
                    <w:ind w:right="0"/>
                    <w:jc w:val="center"/>
                    <w:rPr>
                      <w:rFonts w:hint="eastAsia" w:eastAsia="宋体"/>
                      <w:color w:val="auto"/>
                      <w:sz w:val="21"/>
                      <w:szCs w:val="21"/>
                      <w:lang w:val="en-US" w:eastAsia="zh-CN"/>
                    </w:rPr>
                  </w:pPr>
                  <w:r>
                    <w:rPr>
                      <w:rFonts w:hint="eastAsia"/>
                      <w:color w:val="auto"/>
                      <w:sz w:val="21"/>
                      <w:szCs w:val="21"/>
                      <w:lang w:val="en-US" w:eastAsia="zh-CN"/>
                    </w:rPr>
                    <w:t>/</w:t>
                  </w:r>
                </w:p>
              </w:tc>
              <w:tc>
                <w:tcPr>
                  <w:tcW w:w="900" w:type="dxa"/>
                  <w:tcBorders>
                    <w:tl2br w:val="nil"/>
                    <w:tr2bl w:val="nil"/>
                  </w:tcBorders>
                  <w:noWrap w:val="0"/>
                  <w:vAlign w:val="center"/>
                </w:tcPr>
                <w:p w14:paraId="3F3BC6B2">
                  <w:pPr>
                    <w:pStyle w:val="12"/>
                    <w:snapToGrid/>
                    <w:spacing w:before="100" w:after="10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75</w:t>
                  </w:r>
                </w:p>
              </w:tc>
              <w:tc>
                <w:tcPr>
                  <w:tcW w:w="1213" w:type="dxa"/>
                  <w:tcBorders>
                    <w:tl2br w:val="nil"/>
                    <w:tr2bl w:val="nil"/>
                  </w:tcBorders>
                  <w:noWrap w:val="0"/>
                  <w:vAlign w:val="center"/>
                </w:tcPr>
                <w:p w14:paraId="2A8F3996">
                  <w:pPr>
                    <w:spacing w:before="100" w:after="100"/>
                    <w:jc w:val="center"/>
                    <w:rPr>
                      <w:rFonts w:hint="eastAsia"/>
                      <w:color w:val="auto"/>
                      <w:szCs w:val="21"/>
                    </w:rPr>
                  </w:pPr>
                  <w:r>
                    <w:rPr>
                      <w:rFonts w:hint="eastAsia"/>
                      <w:color w:val="auto"/>
                      <w:szCs w:val="21"/>
                    </w:rPr>
                    <w:t>减振、距离衰减</w:t>
                  </w:r>
                </w:p>
              </w:tc>
              <w:tc>
                <w:tcPr>
                  <w:tcW w:w="805" w:type="dxa"/>
                  <w:tcBorders>
                    <w:tl2br w:val="nil"/>
                    <w:tr2bl w:val="nil"/>
                  </w:tcBorders>
                  <w:noWrap w:val="0"/>
                  <w:vAlign w:val="center"/>
                </w:tcPr>
                <w:p w14:paraId="3DD9E26E">
                  <w:pPr>
                    <w:spacing w:before="100" w:after="100"/>
                    <w:jc w:val="center"/>
                    <w:rPr>
                      <w:rFonts w:hint="eastAsia"/>
                      <w:color w:val="auto"/>
                      <w:szCs w:val="21"/>
                    </w:rPr>
                  </w:pPr>
                  <w:r>
                    <w:rPr>
                      <w:rFonts w:hint="eastAsia"/>
                      <w:color w:val="auto"/>
                      <w:szCs w:val="21"/>
                    </w:rPr>
                    <w:t>20</w:t>
                  </w:r>
                </w:p>
              </w:tc>
              <w:tc>
                <w:tcPr>
                  <w:tcW w:w="899" w:type="dxa"/>
                  <w:tcBorders>
                    <w:tl2br w:val="nil"/>
                    <w:tr2bl w:val="nil"/>
                  </w:tcBorders>
                  <w:noWrap w:val="0"/>
                  <w:vAlign w:val="center"/>
                </w:tcPr>
                <w:p w14:paraId="24EE093A">
                  <w:pPr>
                    <w:widowControl/>
                    <w:spacing w:before="100" w:after="100"/>
                    <w:jc w:val="center"/>
                    <w:rPr>
                      <w:rFonts w:hint="eastAsia" w:eastAsia="宋体"/>
                      <w:color w:val="auto"/>
                      <w:szCs w:val="21"/>
                      <w:lang w:val="en-US" w:eastAsia="zh-CN"/>
                    </w:rPr>
                  </w:pPr>
                  <w:r>
                    <w:rPr>
                      <w:rFonts w:hint="eastAsia"/>
                      <w:color w:val="auto"/>
                      <w:szCs w:val="21"/>
                      <w:lang w:val="en-US" w:eastAsia="zh-CN"/>
                    </w:rPr>
                    <w:t>/</w:t>
                  </w:r>
                </w:p>
              </w:tc>
              <w:tc>
                <w:tcPr>
                  <w:tcW w:w="844" w:type="dxa"/>
                  <w:tcBorders>
                    <w:tl2br w:val="nil"/>
                    <w:tr2bl w:val="nil"/>
                  </w:tcBorders>
                  <w:noWrap w:val="0"/>
                  <w:vAlign w:val="center"/>
                </w:tcPr>
                <w:p w14:paraId="23C1FD35">
                  <w:pPr>
                    <w:widowControl/>
                    <w:spacing w:before="100" w:after="100"/>
                    <w:jc w:val="center"/>
                    <w:rPr>
                      <w:rFonts w:hint="default" w:eastAsia="宋体"/>
                      <w:color w:val="auto"/>
                      <w:szCs w:val="21"/>
                      <w:lang w:val="en-US" w:eastAsia="zh-CN"/>
                    </w:rPr>
                  </w:pPr>
                  <w:r>
                    <w:rPr>
                      <w:rFonts w:hint="eastAsia"/>
                      <w:color w:val="auto"/>
                      <w:szCs w:val="21"/>
                      <w:lang w:val="en-US" w:eastAsia="zh-CN"/>
                    </w:rPr>
                    <w:t>55</w:t>
                  </w:r>
                </w:p>
              </w:tc>
            </w:tr>
          </w:tbl>
          <w:p w14:paraId="5B640EE2">
            <w:pPr>
              <w:autoSpaceDE w:val="0"/>
              <w:autoSpaceDN w:val="0"/>
              <w:ind w:firstLine="482" w:firstLineChars="200"/>
              <w:jc w:val="center"/>
              <w:rPr>
                <w:rFonts w:hint="eastAsia" w:hAnsi="宋体"/>
                <w:b/>
                <w:bCs/>
                <w:color w:val="auto"/>
                <w:sz w:val="24"/>
              </w:rPr>
            </w:pPr>
          </w:p>
          <w:p w14:paraId="38A4F079">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2）噪声污染物防治措施</w:t>
            </w:r>
          </w:p>
          <w:p w14:paraId="35EB3714">
            <w:pPr>
              <w:spacing w:line="360" w:lineRule="auto"/>
              <w:ind w:firstLine="480" w:firstLineChars="200"/>
              <w:rPr>
                <w:color w:val="auto"/>
                <w:kern w:val="0"/>
                <w:sz w:val="24"/>
              </w:rPr>
            </w:pPr>
            <w:r>
              <w:rPr>
                <w:color w:val="auto"/>
                <w:kern w:val="0"/>
                <w:sz w:val="24"/>
              </w:rPr>
              <w:t>本项目固定噪声源声级较低，项目通过选用低噪声设备、</w:t>
            </w:r>
            <w:r>
              <w:rPr>
                <w:color w:val="auto"/>
                <w:sz w:val="24"/>
              </w:rPr>
              <w:t>噪声较大的设备如</w:t>
            </w:r>
            <w:r>
              <w:rPr>
                <w:rFonts w:hint="eastAsia"/>
                <w:color w:val="auto"/>
                <w:sz w:val="24"/>
              </w:rPr>
              <w:t>筛分机</w:t>
            </w:r>
            <w:r>
              <w:rPr>
                <w:color w:val="auto"/>
                <w:sz w:val="24"/>
              </w:rPr>
              <w:t>置于减振台上，经</w:t>
            </w:r>
            <w:r>
              <w:rPr>
                <w:color w:val="auto"/>
                <w:kern w:val="0"/>
                <w:sz w:val="24"/>
              </w:rPr>
              <w:t>厂房隔声等降噪措施并经距离衰减后可</w:t>
            </w:r>
            <w:r>
              <w:rPr>
                <w:color w:val="auto"/>
                <w:sz w:val="24"/>
              </w:rPr>
              <w:t>使噪声得到有效控制，</w:t>
            </w:r>
            <w:r>
              <w:rPr>
                <w:color w:val="auto"/>
                <w:kern w:val="0"/>
                <w:sz w:val="24"/>
              </w:rPr>
              <w:t>对周围声环境的影响不大，项目运营期厂界环境噪声可满足《工业企业厂界环境噪声排放标准》</w:t>
            </w:r>
            <w:r>
              <w:rPr>
                <w:rFonts w:hint="eastAsia"/>
                <w:color w:val="auto"/>
                <w:kern w:val="0"/>
                <w:sz w:val="24"/>
                <w:lang w:eastAsia="zh-CN"/>
              </w:rPr>
              <w:t>（</w:t>
            </w:r>
            <w:r>
              <w:rPr>
                <w:color w:val="auto"/>
                <w:kern w:val="0"/>
                <w:sz w:val="24"/>
              </w:rPr>
              <w:t>GB12348-2008</w:t>
            </w:r>
            <w:r>
              <w:rPr>
                <w:rFonts w:hint="eastAsia"/>
                <w:color w:val="auto"/>
                <w:kern w:val="0"/>
                <w:sz w:val="24"/>
                <w:lang w:eastAsia="zh-CN"/>
              </w:rPr>
              <w:t>）</w:t>
            </w:r>
            <w:r>
              <w:rPr>
                <w:color w:val="auto"/>
                <w:kern w:val="0"/>
                <w:sz w:val="24"/>
              </w:rPr>
              <w:t>中</w:t>
            </w:r>
            <w:r>
              <w:rPr>
                <w:rFonts w:hint="eastAsia"/>
                <w:color w:val="auto"/>
                <w:kern w:val="0"/>
                <w:sz w:val="24"/>
                <w:lang w:val="en-US" w:eastAsia="zh-CN"/>
              </w:rPr>
              <w:t>2</w:t>
            </w:r>
            <w:r>
              <w:rPr>
                <w:color w:val="auto"/>
                <w:kern w:val="0"/>
                <w:sz w:val="24"/>
              </w:rPr>
              <w:t>类标准。</w:t>
            </w:r>
          </w:p>
          <w:p w14:paraId="7E957BD6">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（3）声环境影响及达标可行性分析</w:t>
            </w:r>
          </w:p>
          <w:p w14:paraId="6DB4BE62">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技改后不增加设备且平面布局未发生变化，噪声污染情况</w:t>
            </w:r>
            <w:r>
              <w:rPr>
                <w:rFonts w:hint="eastAsia" w:cs="Times New Roman"/>
                <w:color w:val="auto"/>
                <w:sz w:val="24"/>
                <w:szCs w:val="24"/>
                <w:lang w:val="en-US" w:eastAsia="zh-CN"/>
              </w:rPr>
              <w:t>与</w:t>
            </w:r>
            <w:r>
              <w:rPr>
                <w:rFonts w:hint="default" w:ascii="Times New Roman" w:hAnsi="Times New Roman" w:eastAsia="宋体" w:cs="Times New Roman"/>
                <w:color w:val="auto"/>
                <w:sz w:val="24"/>
                <w:szCs w:val="24"/>
                <w:lang w:val="en-US" w:eastAsia="zh-CN"/>
              </w:rPr>
              <w:t>现有项目相似，噪声治理措施无变化，因此引用现状噪声</w:t>
            </w:r>
            <w:r>
              <w:rPr>
                <w:rFonts w:hint="eastAsia" w:cs="Times New Roman"/>
                <w:color w:val="auto"/>
                <w:sz w:val="24"/>
                <w:szCs w:val="24"/>
                <w:lang w:val="en-US" w:eastAsia="zh-CN"/>
              </w:rPr>
              <w:t>监测数据</w:t>
            </w:r>
            <w:r>
              <w:rPr>
                <w:rFonts w:hint="default" w:ascii="Times New Roman" w:hAnsi="Times New Roman" w:eastAsia="宋体" w:cs="Times New Roman"/>
                <w:color w:val="auto"/>
                <w:sz w:val="24"/>
                <w:szCs w:val="24"/>
                <w:lang w:val="en-US" w:eastAsia="zh-CN"/>
              </w:rPr>
              <w:t>，数据见表4-5。</w:t>
            </w:r>
          </w:p>
          <w:p w14:paraId="6C7D6C64">
            <w:pPr>
              <w:ind w:firstLine="482" w:firstLineChars="200"/>
              <w:jc w:val="center"/>
              <w:rPr>
                <w:b/>
                <w:bCs/>
                <w:color w:val="auto"/>
                <w:sz w:val="24"/>
              </w:rPr>
            </w:pPr>
            <w:r>
              <w:rPr>
                <w:rFonts w:hint="eastAsia" w:hAnsi="宋体"/>
                <w:b/>
                <w:bCs/>
                <w:color w:val="auto"/>
                <w:sz w:val="24"/>
              </w:rPr>
              <w:t>表 4-</w:t>
            </w:r>
            <w:r>
              <w:rPr>
                <w:rFonts w:hint="eastAsia" w:hAnsi="宋体"/>
                <w:b/>
                <w:bCs/>
                <w:color w:val="auto"/>
                <w:sz w:val="24"/>
                <w:lang w:val="en-US" w:eastAsia="zh-CN"/>
              </w:rPr>
              <w:t>5</w:t>
            </w:r>
            <w:r>
              <w:rPr>
                <w:rFonts w:hint="eastAsia" w:hAnsi="宋体"/>
                <w:b/>
                <w:bCs/>
                <w:color w:val="auto"/>
                <w:sz w:val="24"/>
              </w:rPr>
              <w:t xml:space="preserve"> </w:t>
            </w:r>
            <w:r>
              <w:rPr>
                <w:b/>
                <w:bCs/>
                <w:color w:val="auto"/>
                <w:sz w:val="24"/>
              </w:rPr>
              <w:t>噪声监测结果一览表</w:t>
            </w:r>
          </w:p>
          <w:tbl>
            <w:tblPr>
              <w:tblStyle w:val="89"/>
              <w:tblW w:w="81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5"/>
              <w:gridCol w:w="1116"/>
              <w:gridCol w:w="1401"/>
              <w:gridCol w:w="1353"/>
              <w:gridCol w:w="1670"/>
              <w:gridCol w:w="1503"/>
            </w:tblGrid>
            <w:tr w14:paraId="19A99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135" w:type="dxa"/>
                  <w:vMerge w:val="restart"/>
                  <w:tcBorders>
                    <w:bottom w:val="nil"/>
                  </w:tcBorders>
                  <w:vAlign w:val="center"/>
                </w:tcPr>
                <w:p w14:paraId="240314A6">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检测时间</w:t>
                  </w:r>
                </w:p>
              </w:tc>
              <w:tc>
                <w:tcPr>
                  <w:tcW w:w="1116" w:type="dxa"/>
                  <w:vMerge w:val="restart"/>
                  <w:tcBorders>
                    <w:bottom w:val="nil"/>
                  </w:tcBorders>
                  <w:vAlign w:val="center"/>
                </w:tcPr>
                <w:p w14:paraId="1B7F2FE5">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点位编号</w:t>
                  </w:r>
                </w:p>
              </w:tc>
              <w:tc>
                <w:tcPr>
                  <w:tcW w:w="1401" w:type="dxa"/>
                  <w:vMerge w:val="restart"/>
                  <w:tcBorders>
                    <w:bottom w:val="nil"/>
                  </w:tcBorders>
                  <w:vAlign w:val="center"/>
                </w:tcPr>
                <w:p w14:paraId="1C759511">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测量位置</w:t>
                  </w:r>
                </w:p>
              </w:tc>
              <w:tc>
                <w:tcPr>
                  <w:tcW w:w="4526" w:type="dxa"/>
                  <w:gridSpan w:val="3"/>
                  <w:vAlign w:val="center"/>
                </w:tcPr>
                <w:p w14:paraId="3B131646">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6"/>
                      <w:sz w:val="21"/>
                      <w:szCs w:val="21"/>
                    </w:rPr>
                    <w:t>检测结果</w:t>
                  </w:r>
                  <w:r>
                    <w:rPr>
                      <w:rFonts w:hint="default" w:ascii="Times New Roman" w:hAnsi="Times New Roman" w:eastAsia="宋体" w:cs="Times New Roman"/>
                      <w:color w:val="auto"/>
                      <w:sz w:val="21"/>
                      <w:szCs w:val="21"/>
                    </w:rPr>
                    <w:t>dB</w:t>
                  </w:r>
                  <w:r>
                    <w:rPr>
                      <w:rFonts w:hint="eastAsia" w:ascii="Times New Roman" w:hAnsi="Times New Roman" w:cs="Times New Roman"/>
                      <w:color w:val="auto"/>
                      <w:spacing w:val="6"/>
                      <w:sz w:val="21"/>
                      <w:szCs w:val="21"/>
                      <w:lang w:eastAsia="zh-CN"/>
                    </w:rPr>
                    <w:t>（</w:t>
                  </w:r>
                  <w:r>
                    <w:rPr>
                      <w:rFonts w:hint="default" w:ascii="Times New Roman" w:hAnsi="Times New Roman" w:eastAsia="宋体" w:cs="Times New Roman"/>
                      <w:color w:val="auto"/>
                      <w:spacing w:val="6"/>
                      <w:sz w:val="21"/>
                      <w:szCs w:val="21"/>
                    </w:rPr>
                    <w:t>A</w:t>
                  </w:r>
                  <w:r>
                    <w:rPr>
                      <w:rFonts w:hint="eastAsia" w:ascii="Times New Roman" w:hAnsi="Times New Roman" w:cs="Times New Roman"/>
                      <w:color w:val="auto"/>
                      <w:spacing w:val="6"/>
                      <w:sz w:val="21"/>
                      <w:szCs w:val="21"/>
                      <w:lang w:eastAsia="zh-CN"/>
                    </w:rPr>
                    <w:t>）</w:t>
                  </w:r>
                </w:p>
              </w:tc>
            </w:tr>
            <w:tr w14:paraId="7DBBB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jc w:val="center"/>
              </w:trPr>
              <w:tc>
                <w:tcPr>
                  <w:tcW w:w="1135" w:type="dxa"/>
                  <w:vMerge w:val="continue"/>
                  <w:tcBorders>
                    <w:top w:val="nil"/>
                    <w:bottom w:val="nil"/>
                  </w:tcBorders>
                  <w:vAlign w:val="center"/>
                </w:tcPr>
                <w:p w14:paraId="7A33D25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Merge w:val="continue"/>
                  <w:tcBorders>
                    <w:top w:val="nil"/>
                    <w:bottom w:val="nil"/>
                  </w:tcBorders>
                  <w:vAlign w:val="center"/>
                </w:tcPr>
                <w:p w14:paraId="485AAA2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401" w:type="dxa"/>
                  <w:vMerge w:val="continue"/>
                  <w:tcBorders>
                    <w:top w:val="nil"/>
                    <w:bottom w:val="nil"/>
                  </w:tcBorders>
                  <w:vAlign w:val="center"/>
                </w:tcPr>
                <w:p w14:paraId="6DADE510">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353" w:type="dxa"/>
                  <w:vMerge w:val="restart"/>
                  <w:tcBorders>
                    <w:bottom w:val="nil"/>
                  </w:tcBorders>
                  <w:vAlign w:val="center"/>
                </w:tcPr>
                <w:p w14:paraId="52AE7275">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昼间</w:t>
                  </w:r>
                  <w:r>
                    <w:rPr>
                      <w:rFonts w:hint="default" w:ascii="Times New Roman" w:hAnsi="Times New Roman" w:eastAsia="宋体" w:cs="Times New Roman"/>
                      <w:color w:val="auto"/>
                      <w:sz w:val="21"/>
                      <w:szCs w:val="21"/>
                    </w:rPr>
                    <w:t>Leq</w:t>
                  </w:r>
                  <w:r>
                    <w:rPr>
                      <w:rFonts w:hint="default" w:ascii="Times New Roman" w:hAnsi="Times New Roman" w:eastAsia="宋体" w:cs="Times New Roman"/>
                      <w:color w:val="auto"/>
                      <w:spacing w:val="7"/>
                      <w:sz w:val="21"/>
                      <w:szCs w:val="21"/>
                    </w:rPr>
                    <w:t>值</w:t>
                  </w:r>
                </w:p>
              </w:tc>
              <w:tc>
                <w:tcPr>
                  <w:tcW w:w="3173" w:type="dxa"/>
                  <w:gridSpan w:val="2"/>
                  <w:vAlign w:val="center"/>
                </w:tcPr>
                <w:p w14:paraId="64628CD6">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夜间</w:t>
                  </w:r>
                </w:p>
              </w:tc>
            </w:tr>
            <w:tr w14:paraId="1FF60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jc w:val="center"/>
              </w:trPr>
              <w:tc>
                <w:tcPr>
                  <w:tcW w:w="1135" w:type="dxa"/>
                  <w:vMerge w:val="continue"/>
                  <w:tcBorders>
                    <w:top w:val="nil"/>
                  </w:tcBorders>
                  <w:vAlign w:val="center"/>
                </w:tcPr>
                <w:p w14:paraId="7EF7399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Merge w:val="continue"/>
                  <w:tcBorders>
                    <w:top w:val="nil"/>
                  </w:tcBorders>
                  <w:vAlign w:val="center"/>
                </w:tcPr>
                <w:p w14:paraId="73044F8C">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401" w:type="dxa"/>
                  <w:vMerge w:val="continue"/>
                  <w:tcBorders>
                    <w:top w:val="nil"/>
                  </w:tcBorders>
                  <w:vAlign w:val="center"/>
                </w:tcPr>
                <w:p w14:paraId="6F5A84E3">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353" w:type="dxa"/>
                  <w:vMerge w:val="continue"/>
                  <w:tcBorders>
                    <w:top w:val="nil"/>
                  </w:tcBorders>
                  <w:vAlign w:val="center"/>
                </w:tcPr>
                <w:p w14:paraId="6B44290D">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670" w:type="dxa"/>
                  <w:vAlign w:val="center"/>
                </w:tcPr>
                <w:p w14:paraId="28FE9850">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Leq</w:t>
                  </w:r>
                  <w:r>
                    <w:rPr>
                      <w:rFonts w:hint="default" w:ascii="Times New Roman" w:hAnsi="Times New Roman" w:eastAsia="宋体" w:cs="Times New Roman"/>
                      <w:color w:val="auto"/>
                      <w:spacing w:val="11"/>
                      <w:sz w:val="21"/>
                      <w:szCs w:val="21"/>
                    </w:rPr>
                    <w:t>值</w:t>
                  </w:r>
                </w:p>
              </w:tc>
              <w:tc>
                <w:tcPr>
                  <w:tcW w:w="1503" w:type="dxa"/>
                  <w:vAlign w:val="center"/>
                </w:tcPr>
                <w:p w14:paraId="02EEE3A5">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Lmax</w:t>
                  </w:r>
                  <w:r>
                    <w:rPr>
                      <w:rFonts w:hint="default" w:ascii="Times New Roman" w:hAnsi="Times New Roman" w:eastAsia="宋体" w:cs="Times New Roman"/>
                      <w:color w:val="auto"/>
                      <w:spacing w:val="18"/>
                      <w:sz w:val="21"/>
                      <w:szCs w:val="21"/>
                    </w:rPr>
                    <w:t>值</w:t>
                  </w:r>
                </w:p>
              </w:tc>
            </w:tr>
            <w:tr w14:paraId="26C95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1135" w:type="dxa"/>
                  <w:vMerge w:val="restart"/>
                  <w:tcBorders>
                    <w:bottom w:val="nil"/>
                  </w:tcBorders>
                  <w:vAlign w:val="center"/>
                </w:tcPr>
                <w:p w14:paraId="0CF58EE7">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2025-06-04</w:t>
                  </w:r>
                </w:p>
              </w:tc>
              <w:tc>
                <w:tcPr>
                  <w:tcW w:w="1116" w:type="dxa"/>
                  <w:vAlign w:val="center"/>
                </w:tcPr>
                <w:p w14:paraId="1BD1B379">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1#</w:t>
                  </w:r>
                </w:p>
              </w:tc>
              <w:tc>
                <w:tcPr>
                  <w:tcW w:w="1401" w:type="dxa"/>
                  <w:vAlign w:val="center"/>
                </w:tcPr>
                <w:p w14:paraId="333263E3">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厂界东</w:t>
                  </w:r>
                </w:p>
              </w:tc>
              <w:tc>
                <w:tcPr>
                  <w:tcW w:w="1353" w:type="dxa"/>
                  <w:vAlign w:val="center"/>
                </w:tcPr>
                <w:p w14:paraId="42DCF0F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w:t>
                  </w:r>
                </w:p>
              </w:tc>
              <w:tc>
                <w:tcPr>
                  <w:tcW w:w="1670" w:type="dxa"/>
                  <w:vAlign w:val="center"/>
                </w:tcPr>
                <w:p w14:paraId="4BFFC3FB">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44</w:t>
                  </w:r>
                </w:p>
              </w:tc>
              <w:tc>
                <w:tcPr>
                  <w:tcW w:w="1503" w:type="dxa"/>
                  <w:vAlign w:val="center"/>
                </w:tcPr>
                <w:p w14:paraId="04ED42FA">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62</w:t>
                  </w:r>
                </w:p>
              </w:tc>
            </w:tr>
            <w:tr w14:paraId="24E5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1135" w:type="dxa"/>
                  <w:vMerge w:val="continue"/>
                  <w:tcBorders>
                    <w:top w:val="nil"/>
                    <w:bottom w:val="nil"/>
                  </w:tcBorders>
                  <w:vAlign w:val="center"/>
                </w:tcPr>
                <w:p w14:paraId="1D92B4C4">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Align w:val="center"/>
                </w:tcPr>
                <w:p w14:paraId="5989BF49">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2#</w:t>
                  </w:r>
                </w:p>
              </w:tc>
              <w:tc>
                <w:tcPr>
                  <w:tcW w:w="1401" w:type="dxa"/>
                  <w:vAlign w:val="center"/>
                </w:tcPr>
                <w:p w14:paraId="7D4D8CCB">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厂界南</w:t>
                  </w:r>
                </w:p>
              </w:tc>
              <w:tc>
                <w:tcPr>
                  <w:tcW w:w="1353" w:type="dxa"/>
                  <w:vAlign w:val="center"/>
                </w:tcPr>
                <w:p w14:paraId="2E7285E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w:t>
                  </w:r>
                </w:p>
              </w:tc>
              <w:tc>
                <w:tcPr>
                  <w:tcW w:w="1670" w:type="dxa"/>
                  <w:vAlign w:val="center"/>
                </w:tcPr>
                <w:p w14:paraId="6E72404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44</w:t>
                  </w:r>
                </w:p>
              </w:tc>
              <w:tc>
                <w:tcPr>
                  <w:tcW w:w="1503" w:type="dxa"/>
                  <w:vAlign w:val="center"/>
                </w:tcPr>
                <w:p w14:paraId="3694A260">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w:t>
                  </w:r>
                </w:p>
              </w:tc>
            </w:tr>
            <w:tr w14:paraId="00484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jc w:val="center"/>
              </w:trPr>
              <w:tc>
                <w:tcPr>
                  <w:tcW w:w="1135" w:type="dxa"/>
                  <w:vMerge w:val="continue"/>
                  <w:tcBorders>
                    <w:top w:val="nil"/>
                    <w:bottom w:val="nil"/>
                  </w:tcBorders>
                  <w:vAlign w:val="center"/>
                </w:tcPr>
                <w:p w14:paraId="5FD80CB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Align w:val="center"/>
                </w:tcPr>
                <w:p w14:paraId="53ED8183">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401" w:type="dxa"/>
                  <w:vAlign w:val="center"/>
                </w:tcPr>
                <w:p w14:paraId="4D404F6A">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厂界西</w:t>
                  </w:r>
                </w:p>
              </w:tc>
              <w:tc>
                <w:tcPr>
                  <w:tcW w:w="1353" w:type="dxa"/>
                  <w:vAlign w:val="center"/>
                </w:tcPr>
                <w:p w14:paraId="3EDD265D">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w:t>
                  </w:r>
                </w:p>
              </w:tc>
              <w:tc>
                <w:tcPr>
                  <w:tcW w:w="1670" w:type="dxa"/>
                  <w:vAlign w:val="center"/>
                </w:tcPr>
                <w:p w14:paraId="26ABAC66">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45</w:t>
                  </w:r>
                </w:p>
              </w:tc>
              <w:tc>
                <w:tcPr>
                  <w:tcW w:w="1503" w:type="dxa"/>
                  <w:vAlign w:val="center"/>
                </w:tcPr>
                <w:p w14:paraId="59669516">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w:t>
                  </w:r>
                </w:p>
              </w:tc>
            </w:tr>
            <w:tr w14:paraId="3EDA0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jc w:val="center"/>
              </w:trPr>
              <w:tc>
                <w:tcPr>
                  <w:tcW w:w="1135" w:type="dxa"/>
                  <w:vMerge w:val="continue"/>
                  <w:tcBorders>
                    <w:top w:val="nil"/>
                  </w:tcBorders>
                  <w:vAlign w:val="center"/>
                </w:tcPr>
                <w:p w14:paraId="23EABB3B">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116" w:type="dxa"/>
                  <w:vAlign w:val="center"/>
                </w:tcPr>
                <w:p w14:paraId="1ABB2C26">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w:t>
                  </w:r>
                </w:p>
              </w:tc>
              <w:tc>
                <w:tcPr>
                  <w:tcW w:w="1401" w:type="dxa"/>
                  <w:vAlign w:val="center"/>
                </w:tcPr>
                <w:p w14:paraId="5AC8A357">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厂界北</w:t>
                  </w:r>
                </w:p>
              </w:tc>
              <w:tc>
                <w:tcPr>
                  <w:tcW w:w="1353" w:type="dxa"/>
                  <w:vAlign w:val="center"/>
                </w:tcPr>
                <w:p w14:paraId="29B20D14">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w:t>
                  </w:r>
                </w:p>
              </w:tc>
              <w:tc>
                <w:tcPr>
                  <w:tcW w:w="1670" w:type="dxa"/>
                  <w:vAlign w:val="center"/>
                </w:tcPr>
                <w:p w14:paraId="40A3B83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44</w:t>
                  </w:r>
                </w:p>
              </w:tc>
              <w:tc>
                <w:tcPr>
                  <w:tcW w:w="1503" w:type="dxa"/>
                  <w:vAlign w:val="center"/>
                </w:tcPr>
                <w:p w14:paraId="664E63F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w:t>
                  </w:r>
                </w:p>
              </w:tc>
            </w:tr>
            <w:tr w14:paraId="20613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3652" w:type="dxa"/>
                  <w:gridSpan w:val="3"/>
                  <w:vAlign w:val="center"/>
                </w:tcPr>
                <w:p w14:paraId="051119B7">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执行标准限值</w:t>
                  </w:r>
                </w:p>
              </w:tc>
              <w:tc>
                <w:tcPr>
                  <w:tcW w:w="1353" w:type="dxa"/>
                  <w:vAlign w:val="center"/>
                </w:tcPr>
                <w:p w14:paraId="4D66D20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1670" w:type="dxa"/>
                  <w:vAlign w:val="center"/>
                </w:tcPr>
                <w:p w14:paraId="6992133C">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1503" w:type="dxa"/>
                  <w:vAlign w:val="center"/>
                </w:tcPr>
                <w:p w14:paraId="5B9675E6">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pacing w:val="10"/>
                      <w:position w:val="-2"/>
                      <w:sz w:val="21"/>
                      <w:szCs w:val="21"/>
                      <w:lang w:val="en-US" w:eastAsia="zh-CN"/>
                    </w:rPr>
                    <w:t>/</w:t>
                  </w:r>
                </w:p>
              </w:tc>
            </w:tr>
            <w:tr w14:paraId="2C812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jc w:val="center"/>
              </w:trPr>
              <w:tc>
                <w:tcPr>
                  <w:tcW w:w="1135" w:type="dxa"/>
                  <w:vAlign w:val="center"/>
                </w:tcPr>
                <w:p w14:paraId="48AC7C5F">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结论</w:t>
                  </w:r>
                </w:p>
              </w:tc>
              <w:tc>
                <w:tcPr>
                  <w:tcW w:w="7043" w:type="dxa"/>
                  <w:gridSpan w:val="5"/>
                  <w:vAlign w:val="center"/>
                </w:tcPr>
                <w:p w14:paraId="7F0E474F">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依据《声环境质量标准》</w:t>
                  </w:r>
                  <w:r>
                    <w:rPr>
                      <w:rFonts w:hint="default" w:ascii="Times New Roman" w:hAnsi="Times New Roman" w:eastAsia="宋体" w:cs="Times New Roman"/>
                      <w:color w:val="auto"/>
                      <w:sz w:val="21"/>
                      <w:szCs w:val="21"/>
                    </w:rPr>
                    <w:t>GB</w:t>
                  </w:r>
                  <w:r>
                    <w:rPr>
                      <w:rFonts w:hint="default" w:ascii="Times New Roman" w:hAnsi="Times New Roman" w:eastAsia="宋体" w:cs="Times New Roman"/>
                      <w:color w:val="auto"/>
                      <w:spacing w:val="7"/>
                      <w:sz w:val="21"/>
                      <w:szCs w:val="21"/>
                    </w:rPr>
                    <w:t xml:space="preserve"> 3096-2008中</w:t>
                  </w:r>
                  <w:r>
                    <w:rPr>
                      <w:rFonts w:hint="default" w:ascii="Times New Roman" w:hAnsi="Times New Roman" w:eastAsia="宋体" w:cs="Times New Roman"/>
                      <w:color w:val="auto"/>
                      <w:spacing w:val="-43"/>
                      <w:sz w:val="21"/>
                      <w:szCs w:val="21"/>
                    </w:rPr>
                    <w:t xml:space="preserve"> </w:t>
                  </w:r>
                  <w:r>
                    <w:rPr>
                      <w:rFonts w:hint="default" w:ascii="Times New Roman" w:hAnsi="Times New Roman" w:eastAsia="宋体" w:cs="Times New Roman"/>
                      <w:color w:val="auto"/>
                      <w:spacing w:val="7"/>
                      <w:sz w:val="21"/>
                      <w:szCs w:val="21"/>
                    </w:rPr>
                    <w:t>2类限值，所检项目的检测结果均符合标准限值的要求。</w:t>
                  </w:r>
                </w:p>
              </w:tc>
            </w:tr>
            <w:tr w14:paraId="494D5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135" w:type="dxa"/>
                  <w:vAlign w:val="center"/>
                </w:tcPr>
                <w:p w14:paraId="62329D39">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备注</w:t>
                  </w:r>
                </w:p>
              </w:tc>
              <w:tc>
                <w:tcPr>
                  <w:tcW w:w="7043" w:type="dxa"/>
                  <w:gridSpan w:val="5"/>
                  <w:vAlign w:val="center"/>
                </w:tcPr>
                <w:p w14:paraId="1E562604">
                  <w:pPr>
                    <w:pStyle w:val="88"/>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气象条件：昼间，晴，西北风，1.3m/s；夜间</w:t>
                  </w:r>
                  <w:r>
                    <w:rPr>
                      <w:rFonts w:hint="default" w:ascii="Times New Roman" w:hAnsi="Times New Roman" w:eastAsia="宋体" w:cs="Times New Roman"/>
                      <w:color w:val="auto"/>
                      <w:spacing w:val="7"/>
                      <w:sz w:val="21"/>
                      <w:szCs w:val="21"/>
                    </w:rPr>
                    <w:t>，晴，西北风，1.4m/s。</w:t>
                  </w:r>
                </w:p>
              </w:tc>
            </w:tr>
          </w:tbl>
          <w:p w14:paraId="19C60D2F">
            <w:pPr>
              <w:spacing w:line="360" w:lineRule="auto"/>
              <w:ind w:firstLine="42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b w:val="0"/>
                <w:bCs w:val="0"/>
                <w:color w:val="auto"/>
                <w:lang w:val="en-US"/>
              </w:rPr>
              <w:t>（</w:t>
            </w:r>
            <w:r>
              <w:rPr>
                <w:rFonts w:hint="eastAsia" w:ascii="Times New Roman" w:hAnsi="Times New Roman" w:eastAsia="宋体" w:cs="Times New Roman"/>
                <w:color w:val="auto"/>
                <w:sz w:val="24"/>
                <w:szCs w:val="24"/>
                <w:lang w:val="en-US" w:eastAsia="zh-CN"/>
              </w:rPr>
              <w:t>4）监测计划</w:t>
            </w:r>
          </w:p>
          <w:p w14:paraId="50C5C96F">
            <w:pPr>
              <w:spacing w:line="360" w:lineRule="auto"/>
              <w:ind w:firstLine="480" w:firstLineChars="200"/>
              <w:rPr>
                <w:color w:val="auto"/>
                <w:kern w:val="0"/>
                <w:sz w:val="24"/>
              </w:rPr>
            </w:pPr>
            <w:r>
              <w:rPr>
                <w:rFonts w:hint="eastAsia" w:ascii="Times New Roman" w:hAnsi="Times New Roman" w:eastAsia="宋体" w:cs="Times New Roman"/>
                <w:color w:val="auto"/>
                <w:sz w:val="24"/>
                <w:szCs w:val="24"/>
                <w:lang w:val="en-US" w:eastAsia="zh-CN"/>
              </w:rPr>
              <w:t>技改后大气</w:t>
            </w:r>
            <w:r>
              <w:rPr>
                <w:rFonts w:hint="eastAsia" w:ascii="Times New Roman" w:hAnsi="Times New Roman" w:eastAsia="宋体" w:cs="Times New Roman"/>
                <w:color w:val="auto"/>
                <w:sz w:val="24"/>
                <w:lang w:val="en-US" w:eastAsia="zh-CN"/>
              </w:rPr>
              <w:t>监测计划纳入现有监测计划中一并施行，</w:t>
            </w:r>
            <w:r>
              <w:rPr>
                <w:color w:val="auto"/>
                <w:kern w:val="0"/>
                <w:sz w:val="24"/>
              </w:rPr>
              <w:t>根据《排污单位自行监测技术指南总则》</w:t>
            </w:r>
            <w:r>
              <w:rPr>
                <w:rFonts w:hint="eastAsia"/>
                <w:color w:val="auto"/>
                <w:kern w:val="0"/>
                <w:sz w:val="24"/>
                <w:lang w:eastAsia="zh-CN"/>
              </w:rPr>
              <w:t>（</w:t>
            </w:r>
            <w:r>
              <w:rPr>
                <w:color w:val="auto"/>
                <w:kern w:val="0"/>
                <w:sz w:val="24"/>
              </w:rPr>
              <w:t>HJ 819-2017</w:t>
            </w:r>
            <w:r>
              <w:rPr>
                <w:rFonts w:hint="eastAsia"/>
                <w:color w:val="auto"/>
                <w:kern w:val="0"/>
                <w:sz w:val="24"/>
                <w:lang w:eastAsia="zh-CN"/>
              </w:rPr>
              <w:t>）</w:t>
            </w:r>
            <w:r>
              <w:rPr>
                <w:rFonts w:hint="eastAsia"/>
                <w:color w:val="auto"/>
                <w:kern w:val="0"/>
                <w:sz w:val="24"/>
                <w:lang w:val="en-US" w:eastAsia="zh-CN"/>
              </w:rPr>
              <w:t>及《排污许可证申请与核发技术规范工业噪声》</w:t>
            </w:r>
            <w:r>
              <w:rPr>
                <w:color w:val="auto"/>
                <w:kern w:val="0"/>
                <w:sz w:val="24"/>
              </w:rPr>
              <w:t>，本项目</w:t>
            </w:r>
            <w:r>
              <w:rPr>
                <w:rFonts w:hint="eastAsia"/>
                <w:color w:val="auto"/>
                <w:kern w:val="0"/>
                <w:sz w:val="24"/>
                <w:lang w:val="en-US" w:eastAsia="zh-CN"/>
              </w:rPr>
              <w:t>噪声</w:t>
            </w:r>
            <w:r>
              <w:rPr>
                <w:color w:val="auto"/>
                <w:kern w:val="0"/>
                <w:sz w:val="24"/>
              </w:rPr>
              <w:t>监测点位、监测因子和频次见表</w:t>
            </w:r>
            <w:r>
              <w:rPr>
                <w:rFonts w:hint="eastAsia"/>
                <w:color w:val="auto"/>
                <w:kern w:val="0"/>
                <w:sz w:val="24"/>
              </w:rPr>
              <w:t>4-5</w:t>
            </w:r>
            <w:r>
              <w:rPr>
                <w:color w:val="auto"/>
                <w:kern w:val="0"/>
                <w:sz w:val="24"/>
              </w:rPr>
              <w:t>。</w:t>
            </w:r>
          </w:p>
          <w:p w14:paraId="5896F4D4">
            <w:pPr>
              <w:pStyle w:val="6"/>
              <w:tabs>
                <w:tab w:val="left" w:pos="1995"/>
              </w:tabs>
              <w:ind w:left="0"/>
              <w:jc w:val="center"/>
              <w:rPr>
                <w:rFonts w:ascii="Times New Roman" w:hAnsi="Times New Roman" w:cs="Times New Roman"/>
                <w:color w:val="auto"/>
              </w:rPr>
            </w:pPr>
            <w:r>
              <w:rPr>
                <w:rFonts w:ascii="Times New Roman" w:hAnsi="Times New Roman" w:cs="Times New Roman"/>
                <w:color w:val="auto"/>
              </w:rPr>
              <w:t>表</w:t>
            </w:r>
            <w:r>
              <w:rPr>
                <w:rFonts w:hint="eastAsia" w:ascii="Times New Roman" w:hAnsi="Times New Roman" w:cs="Times New Roman"/>
                <w:color w:val="auto"/>
                <w:lang w:val="en-US"/>
              </w:rPr>
              <w:t xml:space="preserve"> 4-</w:t>
            </w:r>
            <w:r>
              <w:rPr>
                <w:rFonts w:hint="eastAsia" w:ascii="Times New Roman" w:hAnsi="Times New Roman" w:cs="Times New Roman"/>
                <w:color w:val="auto"/>
                <w:lang w:val="en-US" w:eastAsia="zh-CN"/>
              </w:rPr>
              <w:t>6</w:t>
            </w:r>
            <w:r>
              <w:rPr>
                <w:rFonts w:hint="eastAsia" w:ascii="Times New Roman" w:hAnsi="Times New Roman" w:cs="Times New Roman"/>
                <w:color w:val="auto"/>
                <w:lang w:val="en-US"/>
              </w:rPr>
              <w:t xml:space="preserve"> 噪声</w:t>
            </w:r>
            <w:r>
              <w:rPr>
                <w:rFonts w:ascii="Times New Roman" w:hAnsi="Times New Roman" w:cs="Times New Roman"/>
                <w:color w:val="auto"/>
              </w:rPr>
              <w:t>环境监测内容一览表</w:t>
            </w:r>
          </w:p>
          <w:tbl>
            <w:tblPr>
              <w:tblStyle w:val="25"/>
              <w:tblW w:w="4969" w:type="pct"/>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27"/>
              <w:gridCol w:w="1418"/>
              <w:gridCol w:w="1682"/>
              <w:gridCol w:w="1331"/>
              <w:gridCol w:w="2590"/>
            </w:tblGrid>
            <w:tr w14:paraId="3E9340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6" w:hRule="atLeast"/>
              </w:trPr>
              <w:tc>
                <w:tcPr>
                  <w:tcW w:w="638" w:type="pct"/>
                  <w:tcBorders>
                    <w:tl2br w:val="nil"/>
                    <w:tr2bl w:val="nil"/>
                  </w:tcBorders>
                  <w:noWrap w:val="0"/>
                  <w:vAlign w:val="center"/>
                </w:tcPr>
                <w:p w14:paraId="30BCA2DE">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监测项目</w:t>
                  </w:r>
                </w:p>
              </w:tc>
              <w:tc>
                <w:tcPr>
                  <w:tcW w:w="881" w:type="pct"/>
                  <w:tcBorders>
                    <w:tl2br w:val="nil"/>
                    <w:tr2bl w:val="nil"/>
                  </w:tcBorders>
                  <w:noWrap w:val="0"/>
                  <w:vAlign w:val="center"/>
                </w:tcPr>
                <w:p w14:paraId="4CA88D7C">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监测点位</w:t>
                  </w:r>
                </w:p>
              </w:tc>
              <w:tc>
                <w:tcPr>
                  <w:tcW w:w="1044" w:type="pct"/>
                  <w:tcBorders>
                    <w:tl2br w:val="nil"/>
                    <w:tr2bl w:val="nil"/>
                  </w:tcBorders>
                  <w:noWrap w:val="0"/>
                  <w:vAlign w:val="center"/>
                </w:tcPr>
                <w:p w14:paraId="1538C5F1">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监测因子</w:t>
                  </w:r>
                </w:p>
              </w:tc>
              <w:tc>
                <w:tcPr>
                  <w:tcW w:w="826" w:type="pct"/>
                  <w:tcBorders>
                    <w:tl2br w:val="nil"/>
                    <w:tr2bl w:val="nil"/>
                  </w:tcBorders>
                  <w:noWrap w:val="0"/>
                  <w:vAlign w:val="center"/>
                </w:tcPr>
                <w:p w14:paraId="0445822F">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监测频次</w:t>
                  </w:r>
                </w:p>
              </w:tc>
              <w:tc>
                <w:tcPr>
                  <w:tcW w:w="1608" w:type="pct"/>
                  <w:tcBorders>
                    <w:tl2br w:val="nil"/>
                    <w:tr2bl w:val="nil"/>
                  </w:tcBorders>
                  <w:noWrap w:val="0"/>
                  <w:vAlign w:val="center"/>
                </w:tcPr>
                <w:p w14:paraId="57DF5684">
                  <w:pPr>
                    <w:pStyle w:val="76"/>
                    <w:spacing w:before="100" w:after="10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控制指标</w:t>
                  </w:r>
                </w:p>
              </w:tc>
            </w:tr>
            <w:tr w14:paraId="6C739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89" w:hRule="atLeast"/>
              </w:trPr>
              <w:tc>
                <w:tcPr>
                  <w:tcW w:w="638" w:type="pct"/>
                  <w:tcBorders>
                    <w:tl2br w:val="nil"/>
                    <w:tr2bl w:val="nil"/>
                  </w:tcBorders>
                  <w:noWrap w:val="0"/>
                  <w:vAlign w:val="center"/>
                </w:tcPr>
                <w:p w14:paraId="6F3080E9">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噪声</w:t>
                  </w:r>
                </w:p>
              </w:tc>
              <w:tc>
                <w:tcPr>
                  <w:tcW w:w="881" w:type="pct"/>
                  <w:tcBorders>
                    <w:tl2br w:val="nil"/>
                    <w:tr2bl w:val="nil"/>
                  </w:tcBorders>
                  <w:noWrap w:val="0"/>
                  <w:vAlign w:val="center"/>
                </w:tcPr>
                <w:p w14:paraId="005E843B">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厂界四周各设一个监测点</w:t>
                  </w:r>
                </w:p>
              </w:tc>
              <w:tc>
                <w:tcPr>
                  <w:tcW w:w="1044" w:type="pct"/>
                  <w:tcBorders>
                    <w:tl2br w:val="nil"/>
                    <w:tr2bl w:val="nil"/>
                  </w:tcBorders>
                  <w:noWrap w:val="0"/>
                  <w:vAlign w:val="center"/>
                </w:tcPr>
                <w:p w14:paraId="27882185">
                  <w:pPr>
                    <w:pStyle w:val="76"/>
                    <w:spacing w:before="100" w:after="10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rPr>
                    <w:t>等效连续A声级</w:t>
                  </w:r>
                </w:p>
              </w:tc>
              <w:tc>
                <w:tcPr>
                  <w:tcW w:w="826" w:type="pct"/>
                  <w:tcBorders>
                    <w:tl2br w:val="nil"/>
                    <w:tr2bl w:val="nil"/>
                  </w:tcBorders>
                  <w:noWrap w:val="0"/>
                  <w:vAlign w:val="center"/>
                </w:tcPr>
                <w:p w14:paraId="3BFCC87E">
                  <w:pPr>
                    <w:pStyle w:val="76"/>
                    <w:spacing w:before="100" w:after="10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1次/</w:t>
                  </w:r>
                  <w:r>
                    <w:rPr>
                      <w:rFonts w:hint="default" w:ascii="Times New Roman" w:hAnsi="Times New Roman" w:eastAsia="宋体" w:cs="Times New Roman"/>
                      <w:color w:val="auto"/>
                      <w:sz w:val="21"/>
                      <w:szCs w:val="21"/>
                      <w:lang w:val="en-US" w:eastAsia="zh-CN"/>
                    </w:rPr>
                    <w:t>半年</w:t>
                  </w:r>
                </w:p>
              </w:tc>
              <w:tc>
                <w:tcPr>
                  <w:tcW w:w="1608" w:type="pct"/>
                  <w:tcBorders>
                    <w:tl2br w:val="nil"/>
                    <w:tr2bl w:val="nil"/>
                  </w:tcBorders>
                  <w:noWrap w:val="0"/>
                  <w:vAlign w:val="center"/>
                </w:tcPr>
                <w:p w14:paraId="1664045B">
                  <w:pPr>
                    <w:pStyle w:val="76"/>
                    <w:spacing w:before="100" w:after="10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rPr>
                    <w:t>《工业企业厂界环境噪声排放标准》</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rPr>
                    <w:t>GB12348-2008</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rPr>
                    <w:t>中</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val="en-US"/>
                    </w:rPr>
                    <w:t>类标准</w:t>
                  </w:r>
                  <w:r>
                    <w:rPr>
                      <w:rFonts w:hint="eastAsia" w:ascii="Times New Roman" w:hAnsi="Times New Roman" w:cs="Times New Roman"/>
                      <w:color w:val="auto"/>
                      <w:sz w:val="21"/>
                      <w:szCs w:val="21"/>
                      <w:lang w:val="en-US" w:eastAsia="zh-CN"/>
                    </w:rPr>
                    <w:t>。</w:t>
                  </w:r>
                </w:p>
              </w:tc>
            </w:tr>
          </w:tbl>
          <w:p w14:paraId="602B1BB9">
            <w:pPr>
              <w:pStyle w:val="21"/>
              <w:spacing w:before="0" w:beforeAutospacing="0" w:after="0" w:afterAutospacing="0" w:line="440" w:lineRule="exact"/>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通过采取选用低噪声设备、基础减振、风机安装消声器、厂房隔声等措施，并经距离衰减后，厂界噪声满足《工业企业厂界环境噪声排放标准》（GB12348-2008）中2类标准的要求。</w:t>
            </w:r>
          </w:p>
          <w:p w14:paraId="1A38BE11">
            <w:pPr>
              <w:tabs>
                <w:tab w:val="left" w:pos="0"/>
              </w:tabs>
              <w:spacing w:line="440" w:lineRule="exact"/>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w:t>
            </w:r>
            <w:r>
              <w:rPr>
                <w:rFonts w:hint="eastAsia" w:cs="Times New Roman"/>
                <w:b/>
                <w:bCs/>
                <w:color w:val="auto"/>
                <w:sz w:val="24"/>
                <w:szCs w:val="24"/>
                <w:lang w:val="en-US" w:eastAsia="zh-CN"/>
              </w:rPr>
              <w:t>.</w:t>
            </w:r>
            <w:r>
              <w:rPr>
                <w:rFonts w:hint="default" w:ascii="Times New Roman" w:hAnsi="Times New Roman" w:cs="Times New Roman"/>
                <w:b/>
                <w:bCs/>
                <w:color w:val="auto"/>
                <w:sz w:val="24"/>
                <w:szCs w:val="24"/>
              </w:rPr>
              <w:t>固体废物环境影响分析</w:t>
            </w:r>
          </w:p>
          <w:p w14:paraId="285E2A35">
            <w:pPr>
              <w:pStyle w:val="21"/>
              <w:widowControl w:val="0"/>
              <w:adjustRightInd w:val="0"/>
              <w:snapToGrid w:val="0"/>
              <w:spacing w:before="0" w:beforeAutospacing="0" w:after="0" w:afterAutospacing="0" w:line="440" w:lineRule="exact"/>
              <w:ind w:firstLine="480" w:firstLineChars="200"/>
              <w:jc w:val="both"/>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1</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一般固体废物：</w:t>
            </w:r>
            <w:r>
              <w:rPr>
                <w:rFonts w:hint="default" w:ascii="Times New Roman" w:hAnsi="Times New Roman" w:cs="Times New Roman"/>
                <w:color w:val="auto"/>
                <w:sz w:val="24"/>
                <w:szCs w:val="24"/>
              </w:rPr>
              <w:t>项目</w:t>
            </w:r>
            <w:r>
              <w:rPr>
                <w:rFonts w:hint="eastAsia" w:ascii="Times New Roman" w:hAnsi="Times New Roman" w:cs="Times New Roman"/>
                <w:color w:val="auto"/>
                <w:sz w:val="24"/>
                <w:szCs w:val="24"/>
                <w:lang w:eastAsia="zh-CN"/>
              </w:rPr>
              <w:t>产生的</w:t>
            </w:r>
            <w:r>
              <w:rPr>
                <w:rFonts w:hint="eastAsia" w:ascii="Times New Roman" w:hAnsi="Times New Roman" w:cs="Times New Roman"/>
                <w:color w:val="auto"/>
                <w:sz w:val="24"/>
                <w:szCs w:val="24"/>
                <w:lang w:val="en-US" w:eastAsia="zh-CN"/>
              </w:rPr>
              <w:t>一般</w:t>
            </w:r>
            <w:r>
              <w:rPr>
                <w:rFonts w:hint="default" w:ascii="Times New Roman" w:hAnsi="Times New Roman" w:cs="Times New Roman"/>
                <w:color w:val="auto"/>
                <w:sz w:val="24"/>
                <w:szCs w:val="24"/>
              </w:rPr>
              <w:t>固体废物主要</w:t>
            </w:r>
            <w:r>
              <w:rPr>
                <w:rFonts w:hint="eastAsia" w:ascii="Times New Roman" w:hAnsi="Times New Roman" w:cs="Times New Roman"/>
                <w:color w:val="auto"/>
                <w:sz w:val="24"/>
                <w:szCs w:val="24"/>
                <w:lang w:eastAsia="zh-CN"/>
              </w:rPr>
              <w:t>包括</w:t>
            </w:r>
            <w:r>
              <w:rPr>
                <w:rFonts w:hint="default" w:ascii="Times New Roman" w:hAnsi="Times New Roman" w:cs="Times New Roman"/>
                <w:color w:val="auto"/>
                <w:sz w:val="24"/>
                <w:szCs w:val="24"/>
              </w:rPr>
              <w:t>切条切坯废料、不合格废砖、除尘灰、脱硫石膏</w:t>
            </w:r>
            <w:r>
              <w:rPr>
                <w:rFonts w:hint="eastAsia" w:ascii="Times New Roman" w:hAnsi="Times New Roman" w:cs="Times New Roman"/>
                <w:color w:val="auto"/>
                <w:sz w:val="24"/>
                <w:szCs w:val="24"/>
                <w:lang w:eastAsia="zh-CN"/>
              </w:rPr>
              <w:t>等。</w:t>
            </w:r>
          </w:p>
          <w:p w14:paraId="05B65053">
            <w:pPr>
              <w:pStyle w:val="21"/>
              <w:widowControl w:val="0"/>
              <w:numPr>
                <w:ilvl w:val="0"/>
                <w:numId w:val="0"/>
              </w:numPr>
              <w:adjustRightInd w:val="0"/>
              <w:snapToGrid w:val="0"/>
              <w:spacing w:before="0" w:beforeAutospacing="0" w:after="0" w:afterAutospacing="0" w:line="440" w:lineRule="exact"/>
              <w:ind w:firstLine="480" w:firstLineChars="20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SA"/>
              </w:rPr>
              <w:t>①</w:t>
            </w:r>
            <w:r>
              <w:rPr>
                <w:rFonts w:hint="default" w:ascii="Times New Roman" w:hAnsi="Times New Roman" w:cs="Times New Roman"/>
                <w:color w:val="auto"/>
                <w:sz w:val="24"/>
                <w:szCs w:val="24"/>
              </w:rPr>
              <w:t>切条切坯废料</w:t>
            </w:r>
          </w:p>
          <w:p w14:paraId="5D1F1E7D">
            <w:pPr>
              <w:pStyle w:val="21"/>
              <w:widowControl w:val="0"/>
              <w:numPr>
                <w:ilvl w:val="0"/>
                <w:numId w:val="0"/>
              </w:numPr>
              <w:adjustRightInd w:val="0"/>
              <w:snapToGrid w:val="0"/>
              <w:spacing w:before="0" w:beforeAutospacing="0" w:after="0" w:afterAutospacing="0" w:line="440" w:lineRule="exact"/>
              <w:ind w:firstLine="480" w:firstLineChars="200"/>
              <w:jc w:val="both"/>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val="en-US" w:eastAsia="zh-CN"/>
              </w:rPr>
              <w:t>根据原有生产线固废产生情况可知，切条切坯废料占原料量的0.2%，年消耗原料6.72万t/a，则</w:t>
            </w:r>
            <w:r>
              <w:rPr>
                <w:rFonts w:hint="default" w:ascii="Times New Roman" w:hAnsi="Times New Roman" w:cs="Times New Roman"/>
                <w:color w:val="auto"/>
                <w:sz w:val="24"/>
                <w:szCs w:val="24"/>
              </w:rPr>
              <w:t>切条切坯废料产生量为</w:t>
            </w:r>
            <w:r>
              <w:rPr>
                <w:rFonts w:hint="eastAsia" w:ascii="Times New Roman" w:hAnsi="Times New Roman" w:cs="Times New Roman"/>
                <w:color w:val="auto"/>
                <w:sz w:val="24"/>
                <w:szCs w:val="24"/>
                <w:lang w:val="en-US" w:eastAsia="zh-CN"/>
              </w:rPr>
              <w:t>134.4</w:t>
            </w:r>
            <w:r>
              <w:rPr>
                <w:rFonts w:hint="default" w:ascii="Times New Roman" w:hAnsi="Times New Roman" w:cs="Times New Roman"/>
                <w:color w:val="auto"/>
                <w:sz w:val="24"/>
                <w:szCs w:val="24"/>
              </w:rPr>
              <w:t>t/a</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切条切坯废料</w:t>
            </w:r>
            <w:r>
              <w:rPr>
                <w:rFonts w:hint="eastAsia" w:ascii="Times New Roman" w:hAnsi="Times New Roman" w:cs="Times New Roman"/>
                <w:color w:val="auto"/>
                <w:sz w:val="24"/>
                <w:szCs w:val="24"/>
                <w:lang w:val="en-US" w:eastAsia="zh-CN"/>
              </w:rPr>
              <w:t>产生后集中收集后全部返回生产线作为原料使用</w:t>
            </w:r>
            <w:r>
              <w:rPr>
                <w:rFonts w:hint="eastAsia" w:ascii="Times New Roman" w:hAnsi="Times New Roman" w:cs="Times New Roman"/>
                <w:color w:val="auto"/>
                <w:sz w:val="24"/>
                <w:szCs w:val="24"/>
                <w:lang w:eastAsia="zh-CN"/>
              </w:rPr>
              <w:t>。</w:t>
            </w:r>
          </w:p>
          <w:p w14:paraId="4CC6FACA">
            <w:pPr>
              <w:pStyle w:val="21"/>
              <w:widowControl w:val="0"/>
              <w:numPr>
                <w:ilvl w:val="0"/>
                <w:numId w:val="0"/>
              </w:numPr>
              <w:adjustRightInd w:val="0"/>
              <w:snapToGrid w:val="0"/>
              <w:spacing w:before="0" w:beforeAutospacing="0" w:after="0" w:afterAutospacing="0" w:line="440" w:lineRule="exact"/>
              <w:ind w:firstLine="480" w:firstLineChars="20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SA"/>
              </w:rPr>
              <w:t>②</w:t>
            </w:r>
            <w:r>
              <w:rPr>
                <w:rFonts w:hint="default" w:ascii="Times New Roman" w:hAnsi="Times New Roman" w:cs="Times New Roman"/>
                <w:color w:val="auto"/>
                <w:sz w:val="24"/>
                <w:szCs w:val="24"/>
              </w:rPr>
              <w:t>不合格废砖</w:t>
            </w:r>
          </w:p>
          <w:p w14:paraId="1B43F1A7">
            <w:pPr>
              <w:pStyle w:val="21"/>
              <w:widowControl w:val="0"/>
              <w:numPr>
                <w:ilvl w:val="0"/>
                <w:numId w:val="0"/>
              </w:numPr>
              <w:adjustRightInd w:val="0"/>
              <w:snapToGrid w:val="0"/>
              <w:spacing w:before="0" w:beforeAutospacing="0" w:after="0" w:afterAutospacing="0" w:line="440" w:lineRule="exact"/>
              <w:ind w:firstLine="480" w:firstLineChars="200"/>
              <w:jc w:val="both"/>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val="en-US" w:eastAsia="zh-CN"/>
              </w:rPr>
              <w:t>根据原有生产线固废产生情况可知，</w:t>
            </w:r>
            <w:r>
              <w:rPr>
                <w:rFonts w:hint="eastAsia" w:ascii="Times New Roman" w:hAnsi="Times New Roman" w:cs="Times New Roman"/>
                <w:color w:val="auto"/>
                <w:sz w:val="24"/>
                <w:szCs w:val="24"/>
                <w:lang w:val="en-US" w:eastAsia="zh-CN"/>
              </w:rPr>
              <w:t>不合格废砖</w:t>
            </w:r>
            <w:r>
              <w:rPr>
                <w:rFonts w:hint="default" w:ascii="Times New Roman" w:hAnsi="Times New Roman" w:cs="Times New Roman"/>
                <w:color w:val="auto"/>
                <w:sz w:val="24"/>
                <w:szCs w:val="24"/>
                <w:lang w:val="en-US" w:eastAsia="zh-CN"/>
              </w:rPr>
              <w:t>占原料量的0.</w:t>
            </w:r>
            <w:r>
              <w:rPr>
                <w:rFonts w:hint="eastAsia"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lang w:val="en-US" w:eastAsia="zh-CN"/>
              </w:rPr>
              <w:t>%，年消耗原料6.72万t/a，则</w:t>
            </w:r>
            <w:r>
              <w:rPr>
                <w:rFonts w:hint="eastAsia" w:ascii="Times New Roman" w:hAnsi="Times New Roman" w:cs="Times New Roman"/>
                <w:color w:val="auto"/>
                <w:sz w:val="24"/>
                <w:szCs w:val="24"/>
                <w:lang w:val="en-US" w:eastAsia="zh-CN"/>
              </w:rPr>
              <w:t>不合格废砖</w:t>
            </w:r>
            <w:r>
              <w:rPr>
                <w:rFonts w:hint="default" w:ascii="Times New Roman" w:hAnsi="Times New Roman" w:cs="Times New Roman"/>
                <w:color w:val="auto"/>
                <w:sz w:val="24"/>
                <w:szCs w:val="24"/>
              </w:rPr>
              <w:t>产生量为</w:t>
            </w:r>
            <w:r>
              <w:rPr>
                <w:rFonts w:hint="eastAsia" w:ascii="Times New Roman" w:hAnsi="Times New Roman" w:cs="Times New Roman"/>
                <w:color w:val="auto"/>
                <w:sz w:val="24"/>
                <w:szCs w:val="24"/>
                <w:lang w:val="en-US" w:eastAsia="zh-CN"/>
              </w:rPr>
              <w:t>336</w:t>
            </w:r>
            <w:r>
              <w:rPr>
                <w:rFonts w:hint="default" w:ascii="Times New Roman" w:hAnsi="Times New Roman" w:cs="Times New Roman"/>
                <w:color w:val="auto"/>
                <w:sz w:val="24"/>
                <w:szCs w:val="24"/>
              </w:rPr>
              <w:t>t/a</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不合格废砖产生后集中收集后全部返回生产线作为原料使用</w:t>
            </w:r>
            <w:r>
              <w:rPr>
                <w:rFonts w:hint="default" w:ascii="Times New Roman" w:hAnsi="Times New Roman" w:cs="Times New Roman"/>
                <w:color w:val="auto"/>
                <w:sz w:val="24"/>
                <w:szCs w:val="24"/>
                <w:lang w:eastAsia="zh-CN"/>
              </w:rPr>
              <w:t>。</w:t>
            </w:r>
          </w:p>
          <w:p w14:paraId="06DA9BFF">
            <w:pPr>
              <w:pStyle w:val="21"/>
              <w:widowControl w:val="0"/>
              <w:numPr>
                <w:ilvl w:val="0"/>
                <w:numId w:val="0"/>
              </w:numPr>
              <w:adjustRightInd w:val="0"/>
              <w:snapToGrid w:val="0"/>
              <w:spacing w:before="0" w:beforeAutospacing="0" w:after="0" w:afterAutospacing="0" w:line="440" w:lineRule="exact"/>
              <w:ind w:firstLine="480" w:firstLineChars="200"/>
              <w:jc w:val="both"/>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SA"/>
              </w:rPr>
              <w:t>③</w:t>
            </w:r>
            <w:r>
              <w:rPr>
                <w:rFonts w:hint="default" w:ascii="Times New Roman" w:hAnsi="Times New Roman" w:cs="Times New Roman"/>
                <w:color w:val="auto"/>
                <w:sz w:val="24"/>
                <w:szCs w:val="24"/>
              </w:rPr>
              <w:t>除尘灰</w:t>
            </w:r>
          </w:p>
          <w:p w14:paraId="598ADC44">
            <w:pPr>
              <w:pStyle w:val="21"/>
              <w:widowControl w:val="0"/>
              <w:numPr>
                <w:ilvl w:val="0"/>
                <w:numId w:val="0"/>
              </w:numPr>
              <w:adjustRightInd w:val="0"/>
              <w:snapToGrid w:val="0"/>
              <w:spacing w:before="0" w:beforeAutospacing="0" w:after="0" w:afterAutospacing="0" w:line="440" w:lineRule="exact"/>
              <w:ind w:firstLine="480" w:firstLineChars="200"/>
              <w:jc w:val="both"/>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kern w:val="0"/>
                <w:sz w:val="24"/>
                <w:szCs w:val="24"/>
                <w:lang w:val="en-US" w:eastAsia="zh-CN" w:bidi="ar-SA"/>
              </w:rPr>
              <w:t>根据源强分析可知，布袋除尘器收尘灰</w:t>
            </w:r>
            <w:r>
              <w:rPr>
                <w:rFonts w:hint="default" w:ascii="Times New Roman" w:hAnsi="Times New Roman" w:cs="Times New Roman"/>
                <w:color w:val="auto"/>
                <w:sz w:val="24"/>
                <w:szCs w:val="24"/>
              </w:rPr>
              <w:t>产生量为</w:t>
            </w:r>
            <w:r>
              <w:rPr>
                <w:rFonts w:hint="eastAsia" w:ascii="Times New Roman" w:hAnsi="Times New Roman" w:cs="Times New Roman"/>
                <w:color w:val="auto"/>
                <w:sz w:val="24"/>
                <w:szCs w:val="24"/>
                <w:lang w:val="en-US" w:eastAsia="zh-CN"/>
              </w:rPr>
              <w:t>20.87</w:t>
            </w:r>
            <w:r>
              <w:rPr>
                <w:rFonts w:hint="default" w:ascii="Times New Roman" w:hAnsi="Times New Roman" w:cs="Times New Roman"/>
                <w:color w:val="auto"/>
                <w:sz w:val="24"/>
                <w:szCs w:val="24"/>
              </w:rPr>
              <w:t>t/a</w:t>
            </w:r>
            <w:r>
              <w:rPr>
                <w:rFonts w:hint="eastAsia" w:ascii="Times New Roman" w:hAnsi="Times New Roman" w:cs="Times New Roman"/>
                <w:color w:val="auto"/>
                <w:sz w:val="24"/>
                <w:szCs w:val="24"/>
                <w:lang w:eastAsia="zh-CN"/>
              </w:rPr>
              <w:t>。</w:t>
            </w:r>
          </w:p>
          <w:p w14:paraId="69BFBC2A">
            <w:pPr>
              <w:pStyle w:val="21"/>
              <w:widowControl w:val="0"/>
              <w:numPr>
                <w:ilvl w:val="0"/>
                <w:numId w:val="0"/>
              </w:numPr>
              <w:adjustRightInd w:val="0"/>
              <w:snapToGrid w:val="0"/>
              <w:spacing w:before="0" w:beforeAutospacing="0" w:after="0" w:afterAutospacing="0" w:line="440" w:lineRule="exact"/>
              <w:ind w:firstLine="480" w:firstLineChars="200"/>
              <w:jc w:val="both"/>
              <w:rPr>
                <w:rFonts w:hint="eastAsia" w:ascii="Times New Roman" w:hAnsi="Times New Roman"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bidi="ar-SA"/>
              </w:rPr>
              <w:t>④</w:t>
            </w:r>
            <w:r>
              <w:rPr>
                <w:rFonts w:hint="eastAsia" w:ascii="Times New Roman" w:hAnsi="Times New Roman" w:cs="Times New Roman"/>
                <w:color w:val="auto"/>
                <w:sz w:val="24"/>
                <w:szCs w:val="24"/>
                <w:lang w:val="en-US" w:eastAsia="zh-CN"/>
              </w:rPr>
              <w:t>脱硫石膏</w:t>
            </w:r>
          </w:p>
          <w:p w14:paraId="7C319ADF">
            <w:pPr>
              <w:pStyle w:val="21"/>
              <w:widowControl w:val="0"/>
              <w:numPr>
                <w:ilvl w:val="0"/>
                <w:numId w:val="0"/>
              </w:numPr>
              <w:adjustRightInd w:val="0"/>
              <w:snapToGrid w:val="0"/>
              <w:spacing w:before="0" w:beforeAutospacing="0" w:after="0" w:afterAutospacing="0" w:line="440" w:lineRule="exact"/>
              <w:ind w:firstLine="480" w:firstLineChars="200"/>
              <w:jc w:val="both"/>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val="en-US" w:eastAsia="zh-CN"/>
              </w:rPr>
              <w:t>根据现有生产线固废产生情况可知，现有项目</w:t>
            </w:r>
            <w:r>
              <w:rPr>
                <w:rFonts w:hint="default" w:ascii="Times New Roman" w:hAnsi="Times New Roman" w:cs="Times New Roman"/>
                <w:color w:val="auto"/>
                <w:sz w:val="24"/>
                <w:szCs w:val="24"/>
              </w:rPr>
              <w:t>脱硫石膏产生量为</w:t>
            </w:r>
            <w:r>
              <w:rPr>
                <w:rFonts w:hint="eastAsia" w:ascii="Times New Roman" w:hAnsi="Times New Roman" w:cs="Times New Roman"/>
                <w:color w:val="auto"/>
                <w:sz w:val="24"/>
                <w:szCs w:val="24"/>
                <w:lang w:val="en-US" w:eastAsia="zh-CN"/>
              </w:rPr>
              <w:t>90</w:t>
            </w:r>
            <w:r>
              <w:rPr>
                <w:rFonts w:hint="default" w:ascii="Times New Roman" w:hAnsi="Times New Roman" w:cs="Times New Roman"/>
                <w:color w:val="auto"/>
                <w:sz w:val="24"/>
                <w:szCs w:val="24"/>
              </w:rPr>
              <w:t>t/a</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类比现有项目，技改后项目脱硫石膏渣的产生量为100.8</w:t>
            </w:r>
            <w:r>
              <w:rPr>
                <w:rFonts w:hint="default" w:ascii="Times New Roman" w:hAnsi="Times New Roman" w:cs="Times New Roman"/>
                <w:color w:val="auto"/>
                <w:sz w:val="24"/>
                <w:szCs w:val="24"/>
              </w:rPr>
              <w:t>t/a</w:t>
            </w:r>
            <w:r>
              <w:rPr>
                <w:rFonts w:hint="eastAsia" w:ascii="Times New Roman" w:hAnsi="Times New Roman" w:cs="Times New Roman"/>
                <w:color w:val="auto"/>
                <w:sz w:val="24"/>
                <w:szCs w:val="24"/>
                <w:lang w:eastAsia="zh-CN"/>
              </w:rPr>
              <w:t>。</w:t>
            </w:r>
          </w:p>
          <w:p w14:paraId="05A12B30">
            <w:pPr>
              <w:pStyle w:val="21"/>
              <w:widowControl w:val="0"/>
              <w:numPr>
                <w:ilvl w:val="0"/>
                <w:numId w:val="0"/>
              </w:numPr>
              <w:adjustRightInd w:val="0"/>
              <w:snapToGrid w:val="0"/>
              <w:spacing w:before="0" w:beforeAutospacing="0" w:after="0" w:afterAutospacing="0" w:line="440" w:lineRule="exact"/>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切条切坯废料、不合格废砖、除尘灰</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脱硫石膏等</w:t>
            </w:r>
            <w:r>
              <w:rPr>
                <w:rFonts w:hint="default" w:ascii="Times New Roman" w:hAnsi="Times New Roman" w:cs="Times New Roman"/>
                <w:color w:val="auto"/>
                <w:sz w:val="24"/>
                <w:szCs w:val="24"/>
              </w:rPr>
              <w:t>集中收集</w:t>
            </w:r>
            <w:r>
              <w:rPr>
                <w:rFonts w:hint="eastAsia" w:ascii="Times New Roman" w:hAnsi="Times New Roman" w:cs="Times New Roman"/>
                <w:color w:val="auto"/>
                <w:sz w:val="24"/>
                <w:szCs w:val="24"/>
                <w:lang w:val="en-US" w:eastAsia="zh-CN"/>
              </w:rPr>
              <w:t>后</w:t>
            </w:r>
            <w:r>
              <w:rPr>
                <w:rFonts w:hint="eastAsia" w:ascii="Times New Roman" w:hAnsi="Times New Roman" w:cs="Times New Roman"/>
                <w:color w:val="auto"/>
                <w:sz w:val="24"/>
                <w:szCs w:val="24"/>
                <w:lang w:eastAsia="zh-CN"/>
              </w:rPr>
              <w:t>作</w:t>
            </w:r>
            <w:r>
              <w:rPr>
                <w:rFonts w:hint="default" w:ascii="Times New Roman" w:hAnsi="Times New Roman" w:cs="Times New Roman"/>
                <w:color w:val="auto"/>
                <w:sz w:val="24"/>
                <w:szCs w:val="24"/>
              </w:rPr>
              <w:t>为原料</w:t>
            </w:r>
            <w:r>
              <w:rPr>
                <w:rFonts w:hint="eastAsia" w:ascii="Times New Roman" w:hAnsi="Times New Roman" w:cs="Times New Roman"/>
                <w:color w:val="auto"/>
                <w:sz w:val="24"/>
                <w:szCs w:val="24"/>
                <w:lang w:eastAsia="zh-CN"/>
              </w:rPr>
              <w:t>回用</w:t>
            </w:r>
            <w:r>
              <w:rPr>
                <w:rFonts w:hint="default" w:ascii="Times New Roman" w:hAnsi="Times New Roman" w:cs="Times New Roman"/>
                <w:color w:val="auto"/>
                <w:sz w:val="24"/>
                <w:szCs w:val="24"/>
              </w:rPr>
              <w:t>。项目</w:t>
            </w:r>
            <w:r>
              <w:rPr>
                <w:rFonts w:hint="eastAsia" w:ascii="Times New Roman" w:hAnsi="Times New Roman" w:cs="Times New Roman"/>
                <w:color w:val="auto"/>
                <w:sz w:val="24"/>
                <w:szCs w:val="24"/>
                <w:lang w:eastAsia="zh-CN"/>
              </w:rPr>
              <w:t>固体废物已</w:t>
            </w:r>
            <w:r>
              <w:rPr>
                <w:rFonts w:hint="default" w:ascii="Times New Roman" w:hAnsi="Times New Roman" w:cs="Times New Roman"/>
                <w:color w:val="auto"/>
                <w:sz w:val="24"/>
                <w:szCs w:val="24"/>
              </w:rPr>
              <w:t>全部得到妥善处置，无固体废物外排，不会对周围环境产生影响。</w:t>
            </w:r>
          </w:p>
          <w:p w14:paraId="4A96BF71">
            <w:pPr>
              <w:pStyle w:val="21"/>
              <w:widowControl w:val="0"/>
              <w:numPr>
                <w:ilvl w:val="0"/>
                <w:numId w:val="0"/>
              </w:numPr>
              <w:adjustRightInd w:val="0"/>
              <w:snapToGrid w:val="0"/>
              <w:spacing w:before="0" w:beforeAutospacing="0" w:after="0" w:afterAutospacing="0" w:line="440" w:lineRule="exact"/>
              <w:ind w:firstLine="480" w:firstLineChars="200"/>
              <w:jc w:val="both"/>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（2）危险废物</w:t>
            </w:r>
          </w:p>
          <w:p w14:paraId="1ACE9AB0">
            <w:pPr>
              <w:pStyle w:val="21"/>
              <w:widowControl w:val="0"/>
              <w:numPr>
                <w:ilvl w:val="0"/>
                <w:numId w:val="0"/>
              </w:numPr>
              <w:adjustRightInd w:val="0"/>
              <w:snapToGrid w:val="0"/>
              <w:spacing w:before="0" w:beforeAutospacing="0" w:after="0" w:afterAutospacing="0" w:line="440" w:lineRule="exact"/>
              <w:ind w:firstLine="480" w:firstLineChars="200"/>
              <w:jc w:val="both"/>
              <w:rPr>
                <w:rFonts w:hint="eastAsia" w:cs="Times New Roman"/>
                <w:b/>
                <w:bCs/>
                <w:color w:val="auto"/>
                <w:sz w:val="24"/>
                <w:szCs w:val="24"/>
                <w:lang w:val="en-US" w:eastAsia="zh-CN"/>
              </w:rPr>
            </w:pPr>
            <w:r>
              <w:rPr>
                <w:rFonts w:hint="eastAsia" w:ascii="Times New Roman" w:hAnsi="Times New Roman" w:eastAsia="宋体" w:cs="Times New Roman"/>
                <w:color w:val="auto"/>
                <w:kern w:val="0"/>
                <w:sz w:val="24"/>
                <w:szCs w:val="24"/>
                <w:lang w:val="en-US" w:eastAsia="zh-CN" w:bidi="ar-SA"/>
              </w:rPr>
              <w:t>本项目设备每年</w:t>
            </w:r>
            <w:r>
              <w:rPr>
                <w:rFonts w:hint="eastAsia" w:ascii="Times New Roman" w:hAnsi="Times New Roman" w:cs="Times New Roman"/>
                <w:color w:val="auto"/>
                <w:kern w:val="0"/>
                <w:sz w:val="24"/>
                <w:szCs w:val="24"/>
                <w:lang w:val="en-US" w:eastAsia="zh-CN" w:bidi="ar-SA"/>
              </w:rPr>
              <w:t>需进行</w:t>
            </w:r>
            <w:r>
              <w:rPr>
                <w:rFonts w:hint="eastAsia" w:ascii="Times New Roman" w:hAnsi="Times New Roman" w:eastAsia="宋体" w:cs="Times New Roman"/>
                <w:color w:val="auto"/>
                <w:kern w:val="0"/>
                <w:sz w:val="24"/>
                <w:szCs w:val="24"/>
                <w:lang w:val="en-US" w:eastAsia="zh-CN" w:bidi="ar-SA"/>
              </w:rPr>
              <w:t>一次保养，</w:t>
            </w:r>
            <w:r>
              <w:rPr>
                <w:rFonts w:hint="eastAsia" w:ascii="Times New Roman" w:hAnsi="Times New Roman" w:cs="Times New Roman"/>
                <w:color w:val="auto"/>
                <w:kern w:val="0"/>
                <w:sz w:val="24"/>
                <w:szCs w:val="24"/>
                <w:lang w:val="en-US" w:eastAsia="zh-CN" w:bidi="ar-SA"/>
              </w:rPr>
              <w:t>因此</w:t>
            </w:r>
            <w:r>
              <w:rPr>
                <w:rFonts w:hint="eastAsia" w:ascii="Times New Roman" w:hAnsi="Times New Roman" w:eastAsia="宋体" w:cs="Times New Roman"/>
                <w:color w:val="auto"/>
                <w:kern w:val="0"/>
                <w:sz w:val="24"/>
                <w:szCs w:val="24"/>
                <w:lang w:val="en-US" w:eastAsia="zh-CN" w:bidi="ar-SA"/>
              </w:rPr>
              <w:t>产生的废</w:t>
            </w:r>
            <w:r>
              <w:rPr>
                <w:rFonts w:hint="eastAsia" w:ascii="Times New Roman" w:hAnsi="Times New Roman" w:cs="Times New Roman"/>
                <w:color w:val="auto"/>
                <w:kern w:val="0"/>
                <w:sz w:val="24"/>
                <w:szCs w:val="24"/>
                <w:lang w:val="en-US" w:eastAsia="zh-CN" w:bidi="ar-SA"/>
              </w:rPr>
              <w:t>矿物油</w:t>
            </w:r>
            <w:r>
              <w:rPr>
                <w:rFonts w:hint="eastAsia" w:ascii="Times New Roman" w:hAnsi="Times New Roman" w:eastAsia="宋体" w:cs="Times New Roman"/>
                <w:color w:val="auto"/>
                <w:kern w:val="0"/>
                <w:sz w:val="24"/>
                <w:szCs w:val="24"/>
                <w:lang w:val="en-US" w:eastAsia="zh-CN" w:bidi="ar-SA"/>
              </w:rPr>
              <w:t>年产生量为0.5t/a，属于危险废物，</w:t>
            </w:r>
            <w:r>
              <w:rPr>
                <w:rFonts w:hint="eastAsia" w:ascii="Times New Roman" w:hAnsi="Times New Roman" w:cs="Times New Roman"/>
                <w:color w:val="auto"/>
                <w:kern w:val="0"/>
                <w:sz w:val="24"/>
                <w:szCs w:val="24"/>
                <w:lang w:val="en-US" w:eastAsia="zh-CN" w:bidi="ar-SA"/>
              </w:rPr>
              <w:t>该危险废物的</w:t>
            </w:r>
            <w:r>
              <w:rPr>
                <w:rFonts w:hint="eastAsia" w:ascii="Times New Roman" w:hAnsi="Times New Roman" w:eastAsia="宋体" w:cs="Times New Roman"/>
                <w:color w:val="auto"/>
                <w:kern w:val="0"/>
                <w:sz w:val="24"/>
                <w:szCs w:val="24"/>
                <w:lang w:val="en-US" w:eastAsia="zh-CN" w:bidi="ar-SA"/>
              </w:rPr>
              <w:t>类别及代码</w:t>
            </w:r>
            <w:r>
              <w:rPr>
                <w:rFonts w:hint="eastAsia" w:ascii="Times New Roman" w:hAnsi="Times New Roman" w:cs="Times New Roman"/>
                <w:color w:val="auto"/>
                <w:kern w:val="0"/>
                <w:sz w:val="24"/>
                <w:szCs w:val="24"/>
                <w:lang w:val="en-US" w:eastAsia="zh-CN" w:bidi="ar-SA"/>
              </w:rPr>
              <w:t>为</w:t>
            </w:r>
            <w:r>
              <w:rPr>
                <w:rFonts w:hint="eastAsia" w:ascii="Times New Roman" w:hAnsi="Times New Roman" w:eastAsia="宋体" w:cs="Times New Roman"/>
                <w:color w:val="auto"/>
                <w:kern w:val="0"/>
                <w:sz w:val="24"/>
                <w:szCs w:val="24"/>
                <w:lang w:val="en-US" w:eastAsia="zh-CN" w:bidi="ar-SA"/>
              </w:rPr>
              <w:t>HW08（900-249-08），暂存于危废间中，</w:t>
            </w:r>
            <w:r>
              <w:rPr>
                <w:rFonts w:hint="eastAsia" w:ascii="Times New Roman" w:hAnsi="Times New Roman" w:cs="Times New Roman"/>
                <w:color w:val="auto"/>
                <w:kern w:val="0"/>
                <w:sz w:val="24"/>
                <w:szCs w:val="24"/>
                <w:lang w:val="en-US" w:eastAsia="zh-CN" w:bidi="ar-SA"/>
              </w:rPr>
              <w:t>并</w:t>
            </w:r>
            <w:r>
              <w:rPr>
                <w:rFonts w:hint="eastAsia" w:ascii="Times New Roman" w:hAnsi="Times New Roman" w:eastAsia="宋体" w:cs="Times New Roman"/>
                <w:color w:val="auto"/>
                <w:kern w:val="0"/>
                <w:sz w:val="24"/>
                <w:szCs w:val="24"/>
                <w:lang w:val="en-US" w:eastAsia="zh-CN" w:bidi="ar-SA"/>
              </w:rPr>
              <w:t>定期交由有资质单位</w:t>
            </w:r>
            <w:r>
              <w:rPr>
                <w:rFonts w:hint="eastAsia" w:ascii="Times New Roman" w:hAnsi="Times New Roman" w:cs="Times New Roman"/>
                <w:color w:val="auto"/>
                <w:kern w:val="0"/>
                <w:sz w:val="24"/>
                <w:szCs w:val="24"/>
                <w:lang w:val="en-US" w:eastAsia="zh-CN" w:bidi="ar-SA"/>
              </w:rPr>
              <w:t>进行</w:t>
            </w:r>
            <w:r>
              <w:rPr>
                <w:rFonts w:hint="eastAsia" w:ascii="Times New Roman" w:hAnsi="Times New Roman" w:eastAsia="宋体" w:cs="Times New Roman"/>
                <w:color w:val="auto"/>
                <w:kern w:val="0"/>
                <w:sz w:val="24"/>
                <w:szCs w:val="24"/>
                <w:lang w:val="en-US" w:eastAsia="zh-CN" w:bidi="ar-SA"/>
              </w:rPr>
              <w:t>处置。</w:t>
            </w:r>
          </w:p>
          <w:p w14:paraId="09249BF5">
            <w:pPr>
              <w:tabs>
                <w:tab w:val="left" w:pos="0"/>
              </w:tabs>
              <w:spacing w:line="440" w:lineRule="exact"/>
              <w:ind w:firstLine="482" w:firstLineChars="200"/>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5</w:t>
            </w:r>
            <w:r>
              <w:rPr>
                <w:rFonts w:hint="eastAsia" w:ascii="Times New Roman" w:hAnsi="Times New Roman" w:eastAsia="宋体" w:cs="Times New Roman"/>
                <w:b/>
                <w:bCs/>
                <w:color w:val="auto"/>
                <w:sz w:val="24"/>
                <w:szCs w:val="24"/>
                <w:lang w:val="en-US" w:eastAsia="zh-CN"/>
              </w:rPr>
              <w:t>.环境风险分析</w:t>
            </w:r>
          </w:p>
          <w:p w14:paraId="22C6E1F0">
            <w:pPr>
              <w:adjustRightInd w:val="0"/>
              <w:snapToGrid w:val="0"/>
              <w:spacing w:line="360" w:lineRule="auto"/>
              <w:ind w:firstLine="480" w:firstLineChars="200"/>
              <w:rPr>
                <w:rFonts w:hint="eastAsia" w:cs="Times New Roman"/>
                <w:bCs/>
                <w:color w:val="auto"/>
                <w:sz w:val="24"/>
                <w:szCs w:val="21"/>
                <w:lang w:val="en-US" w:eastAsia="zh-CN"/>
              </w:rPr>
            </w:pPr>
            <w:r>
              <w:rPr>
                <w:rFonts w:hint="eastAsia" w:cs="Times New Roman"/>
                <w:bCs/>
                <w:color w:val="auto"/>
                <w:sz w:val="24"/>
                <w:szCs w:val="21"/>
                <w:lang w:val="en-US" w:eastAsia="zh-CN"/>
              </w:rPr>
              <w:t>5.1风险调查</w:t>
            </w:r>
          </w:p>
          <w:p w14:paraId="737AD9C9">
            <w:pPr>
              <w:adjustRightInd w:val="0"/>
              <w:snapToGrid w:val="0"/>
              <w:spacing w:line="360" w:lineRule="auto"/>
              <w:ind w:firstLine="480" w:firstLineChars="200"/>
              <w:rPr>
                <w:rFonts w:hint="eastAsia" w:cs="Times New Roman"/>
                <w:bCs/>
                <w:color w:val="auto"/>
                <w:sz w:val="24"/>
                <w:szCs w:val="21"/>
                <w:lang w:val="en-US" w:eastAsia="zh-CN"/>
              </w:rPr>
            </w:pPr>
            <w:r>
              <w:rPr>
                <w:rFonts w:hint="eastAsia" w:cs="Times New Roman"/>
                <w:bCs/>
                <w:color w:val="auto"/>
                <w:sz w:val="24"/>
                <w:szCs w:val="21"/>
                <w:lang w:val="en-US" w:eastAsia="zh-CN"/>
              </w:rPr>
              <w:t>风险调查的主要目的是识别拟建项目在运行过程中是否涉及有毒有害和易燃易爆等物质。通过对本项目生产过程中所使用的原辅材料、产生的“三废”、最后的成品等调查，并查阅《建设项目环境风险评价技术导则》（HJ169-2018）附录B可知，本项目生产过程中涉及的风险物质主要为氢氧化钠。</w:t>
            </w:r>
          </w:p>
          <w:p w14:paraId="3BA68193">
            <w:pPr>
              <w:adjustRightInd w:val="0"/>
              <w:snapToGrid w:val="0"/>
              <w:spacing w:line="360" w:lineRule="auto"/>
              <w:ind w:firstLine="480" w:firstLineChars="200"/>
              <w:rPr>
                <w:rFonts w:hint="default" w:cs="Times New Roman"/>
                <w:bCs/>
                <w:color w:val="auto"/>
                <w:sz w:val="24"/>
                <w:szCs w:val="21"/>
                <w:lang w:val="en-US" w:eastAsia="zh-CN"/>
              </w:rPr>
            </w:pPr>
            <w:r>
              <w:rPr>
                <w:rFonts w:hint="eastAsia" w:cs="Times New Roman"/>
                <w:bCs/>
                <w:color w:val="auto"/>
                <w:sz w:val="24"/>
                <w:szCs w:val="21"/>
                <w:lang w:val="en-US" w:eastAsia="zh-CN"/>
              </w:rPr>
              <w:t>氢氧化钠有强烈刺激和腐蚀性。粉尘或烟雾刺激眼和呼吸道，腐蚀鼻中隔；皮肤和眼直接接触可引起灼伤；误服可造成消化道灼伤，黏膜糜烂出血和休克。</w:t>
            </w:r>
          </w:p>
          <w:p w14:paraId="64489A87">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cs="Times New Roman"/>
                <w:bCs/>
                <w:color w:val="auto"/>
                <w:sz w:val="24"/>
                <w:szCs w:val="21"/>
                <w:lang w:val="en-US" w:eastAsia="zh-CN"/>
              </w:rPr>
              <w:t>5.2</w:t>
            </w:r>
            <w:r>
              <w:rPr>
                <w:rFonts w:hint="eastAsia" w:ascii="Times New Roman" w:hAnsi="Times New Roman" w:eastAsia="宋体" w:cs="Times New Roman"/>
                <w:bCs/>
                <w:color w:val="auto"/>
                <w:sz w:val="24"/>
                <w:szCs w:val="21"/>
                <w:lang w:val="en-US" w:eastAsia="zh-CN"/>
              </w:rPr>
              <w:t>风险识别</w:t>
            </w:r>
          </w:p>
          <w:p w14:paraId="7B352A79">
            <w:pPr>
              <w:adjustRightInd w:val="0"/>
              <w:snapToGrid w:val="0"/>
              <w:spacing w:line="360" w:lineRule="auto"/>
              <w:ind w:firstLine="480" w:firstLineChars="200"/>
              <w:rPr>
                <w:rFonts w:hint="default" w:ascii="Times New Roman" w:hAnsi="Times New Roman" w:eastAsia="宋体" w:cs="Times New Roman"/>
                <w:bCs/>
                <w:color w:val="auto"/>
                <w:sz w:val="24"/>
                <w:szCs w:val="21"/>
                <w:lang w:val="en-US" w:eastAsia="zh-CN"/>
              </w:rPr>
            </w:pPr>
            <w:r>
              <w:rPr>
                <w:rFonts w:hint="eastAsia" w:cs="Times New Roman"/>
                <w:bCs/>
                <w:color w:val="auto"/>
                <w:sz w:val="24"/>
                <w:szCs w:val="21"/>
                <w:lang w:val="en-US" w:eastAsia="zh-CN"/>
              </w:rPr>
              <w:t>本项目在生产过程中存在的风险主要有：环保设施故障，造成污染物超标排放，污染区域大气、地下水、土壤环境；脱硫池泄漏未采取防渗措施或防渗措施失效，脱硫池脱硫废水通过气包袋渗入地下，对地下水、土壤环境造成污染影响。</w:t>
            </w:r>
          </w:p>
          <w:p w14:paraId="3ABBD14A">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根据《建设项目环境风险评价技术导则》（HJ169-2018），涉及的环境风险物质主要为</w:t>
            </w:r>
            <w:r>
              <w:rPr>
                <w:rFonts w:hint="eastAsia" w:cs="Times New Roman"/>
                <w:bCs/>
                <w:color w:val="auto"/>
                <w:sz w:val="24"/>
                <w:szCs w:val="21"/>
                <w:lang w:val="en-US" w:eastAsia="zh-CN"/>
              </w:rPr>
              <w:t>氢氧化钠</w:t>
            </w:r>
            <w:r>
              <w:rPr>
                <w:rFonts w:hint="eastAsia" w:ascii="Times New Roman" w:hAnsi="Times New Roman" w:eastAsia="宋体" w:cs="Times New Roman"/>
                <w:bCs/>
                <w:color w:val="auto"/>
                <w:sz w:val="24"/>
                <w:szCs w:val="21"/>
                <w:lang w:val="en-US" w:eastAsia="zh-CN"/>
              </w:rPr>
              <w:t>。本项目危险物质数量、分布情况等详见下表。</w:t>
            </w:r>
          </w:p>
          <w:p w14:paraId="3B9BB807">
            <w:pPr>
              <w:pStyle w:val="6"/>
              <w:tabs>
                <w:tab w:val="left" w:pos="1995"/>
              </w:tabs>
              <w:ind w:left="0"/>
              <w:jc w:val="center"/>
              <w:rPr>
                <w:rFonts w:hint="eastAsia" w:ascii="Times New Roman" w:hAnsi="Times New Roman" w:eastAsia="宋体" w:cs="Times New Roman"/>
                <w:bCs/>
                <w:color w:val="auto"/>
                <w:sz w:val="24"/>
                <w:szCs w:val="21"/>
                <w:lang w:val="en-US" w:eastAsia="zh-CN"/>
              </w:rPr>
            </w:pPr>
            <w:r>
              <w:rPr>
                <w:rFonts w:hint="eastAsia" w:ascii="Times New Roman" w:hAnsi="Times New Roman" w:cs="Times New Roman"/>
                <w:color w:val="auto"/>
                <w:lang w:val="en-US" w:eastAsia="zh-CN"/>
              </w:rPr>
              <w:t>表4-7主要危险物质贮存情况一览表</w:t>
            </w:r>
          </w:p>
          <w:tbl>
            <w:tblPr>
              <w:tblStyle w:val="25"/>
              <w:tblW w:w="8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244"/>
              <w:gridCol w:w="1177"/>
              <w:gridCol w:w="1920"/>
              <w:gridCol w:w="1365"/>
              <w:gridCol w:w="1587"/>
            </w:tblGrid>
            <w:tr w14:paraId="7D28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29" w:type="pct"/>
                  <w:vAlign w:val="center"/>
                </w:tcPr>
                <w:p w14:paraId="118B846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序号</w:t>
                  </w:r>
                </w:p>
              </w:tc>
              <w:tc>
                <w:tcPr>
                  <w:tcW w:w="762" w:type="pct"/>
                  <w:vAlign w:val="center"/>
                </w:tcPr>
                <w:p w14:paraId="30FF4BA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名称</w:t>
                  </w:r>
                </w:p>
              </w:tc>
              <w:tc>
                <w:tcPr>
                  <w:tcW w:w="721" w:type="pct"/>
                  <w:vAlign w:val="center"/>
                </w:tcPr>
                <w:p w14:paraId="6FF27C5B">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物态</w:t>
                  </w:r>
                </w:p>
              </w:tc>
              <w:tc>
                <w:tcPr>
                  <w:tcW w:w="1176" w:type="pct"/>
                  <w:vAlign w:val="center"/>
                </w:tcPr>
                <w:p w14:paraId="4EB5512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危险单元</w:t>
                  </w:r>
                </w:p>
              </w:tc>
              <w:tc>
                <w:tcPr>
                  <w:tcW w:w="836" w:type="pct"/>
                  <w:vAlign w:val="center"/>
                </w:tcPr>
                <w:p w14:paraId="38F28707">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储存方式</w:t>
                  </w:r>
                </w:p>
              </w:tc>
              <w:tc>
                <w:tcPr>
                  <w:tcW w:w="972" w:type="pct"/>
                  <w:vAlign w:val="center"/>
                </w:tcPr>
                <w:p w14:paraId="7CCB8690">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最大贮存量（t）</w:t>
                  </w:r>
                </w:p>
              </w:tc>
            </w:tr>
            <w:tr w14:paraId="3630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529" w:type="pct"/>
                  <w:vAlign w:val="center"/>
                </w:tcPr>
                <w:p w14:paraId="5DBE338B">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762" w:type="pct"/>
                  <w:vAlign w:val="center"/>
                </w:tcPr>
                <w:p w14:paraId="26130E4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氢氧化钠</w:t>
                  </w:r>
                </w:p>
              </w:tc>
              <w:tc>
                <w:tcPr>
                  <w:tcW w:w="721" w:type="pct"/>
                  <w:vAlign w:val="center"/>
                </w:tcPr>
                <w:p w14:paraId="043DB0B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固态</w:t>
                  </w:r>
                </w:p>
              </w:tc>
              <w:tc>
                <w:tcPr>
                  <w:tcW w:w="1176" w:type="pct"/>
                  <w:vAlign w:val="center"/>
                </w:tcPr>
                <w:p w14:paraId="71E524A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原料储存库</w:t>
                  </w:r>
                </w:p>
              </w:tc>
              <w:tc>
                <w:tcPr>
                  <w:tcW w:w="836" w:type="pct"/>
                  <w:vAlign w:val="center"/>
                </w:tcPr>
                <w:p w14:paraId="22B41152">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袋装</w:t>
                  </w:r>
                </w:p>
              </w:tc>
              <w:tc>
                <w:tcPr>
                  <w:tcW w:w="972" w:type="pct"/>
                  <w:vAlign w:val="center"/>
                </w:tcPr>
                <w:p w14:paraId="6657278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15t</w:t>
                  </w:r>
                </w:p>
              </w:tc>
            </w:tr>
          </w:tbl>
          <w:p w14:paraId="124B71FD">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风险潜势初判</w:t>
            </w:r>
          </w:p>
          <w:p w14:paraId="219BF848">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object>
                <v:shape id="_x0000_i1025" o:spt="75" type="#_x0000_t75" style="height:35.25pt;width:114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5" r:id="rId14">
                  <o:LockedField>false</o:LockedField>
                </o:OLEObject>
              </w:object>
            </w:r>
          </w:p>
          <w:p w14:paraId="38FB8173">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式中：</w:t>
            </w:r>
          </w:p>
          <w:p w14:paraId="5164C5D3">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q1，q2</w:t>
            </w:r>
            <w:r>
              <w:rPr>
                <w:rFonts w:hint="eastAsia" w:cs="Times New Roman"/>
                <w:bCs/>
                <w:color w:val="auto"/>
                <w:sz w:val="24"/>
                <w:szCs w:val="21"/>
                <w:lang w:val="en-US" w:eastAsia="zh-CN"/>
              </w:rPr>
              <w:t>，</w:t>
            </w:r>
            <w:r>
              <w:rPr>
                <w:rFonts w:ascii="微软雅黑" w:hAnsi="微软雅黑" w:eastAsia="微软雅黑" w:cs="微软雅黑"/>
                <w:i w:val="0"/>
                <w:iCs w:val="0"/>
                <w:caps w:val="0"/>
                <w:color w:val="auto"/>
                <w:spacing w:val="0"/>
                <w:sz w:val="21"/>
                <w:szCs w:val="21"/>
              </w:rPr>
              <w:t>……</w:t>
            </w:r>
            <w:r>
              <w:rPr>
                <w:rFonts w:hint="eastAsia" w:ascii="Times New Roman" w:hAnsi="Times New Roman" w:eastAsia="宋体" w:cs="Times New Roman"/>
                <w:bCs/>
                <w:color w:val="auto"/>
                <w:sz w:val="24"/>
                <w:szCs w:val="21"/>
                <w:lang w:val="en-US" w:eastAsia="zh-CN"/>
              </w:rPr>
              <w:t>，qn——每种危险物质的最大存在总量，单位为吨（t）；</w:t>
            </w:r>
          </w:p>
          <w:p w14:paraId="4E335471">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Q1，Q2，</w:t>
            </w:r>
            <w:r>
              <w:rPr>
                <w:rFonts w:ascii="微软雅黑" w:hAnsi="微软雅黑" w:eastAsia="微软雅黑" w:cs="微软雅黑"/>
                <w:i w:val="0"/>
                <w:iCs w:val="0"/>
                <w:caps w:val="0"/>
                <w:color w:val="auto"/>
                <w:spacing w:val="0"/>
                <w:sz w:val="21"/>
                <w:szCs w:val="21"/>
              </w:rPr>
              <w:t>……</w:t>
            </w:r>
            <w:r>
              <w:rPr>
                <w:rFonts w:hint="eastAsia" w:ascii="Times New Roman" w:hAnsi="Times New Roman" w:eastAsia="宋体" w:cs="Times New Roman"/>
                <w:bCs/>
                <w:color w:val="auto"/>
                <w:sz w:val="24"/>
                <w:szCs w:val="21"/>
                <w:lang w:val="en-US" w:eastAsia="zh-CN"/>
              </w:rPr>
              <w:t>，Qn——每种危险物质的临界量，单位为吨（t）。</w:t>
            </w:r>
          </w:p>
          <w:p w14:paraId="02BCC416">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本次技改涉及危险物质与其在风险导则附录B中对应临界量的比值Q，详见下表。</w:t>
            </w:r>
          </w:p>
          <w:p w14:paraId="116E910C">
            <w:pPr>
              <w:pStyle w:val="6"/>
              <w:tabs>
                <w:tab w:val="left" w:pos="1995"/>
              </w:tabs>
              <w:ind w:left="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表4-8项目危险物质与临界量比值Q计算结果</w:t>
            </w:r>
          </w:p>
          <w:tbl>
            <w:tblPr>
              <w:tblStyle w:val="2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6"/>
              <w:gridCol w:w="1596"/>
              <w:gridCol w:w="1449"/>
              <w:gridCol w:w="1601"/>
              <w:gridCol w:w="1469"/>
              <w:gridCol w:w="1038"/>
            </w:tblGrid>
            <w:tr w14:paraId="7ED93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589" w:type="pct"/>
                  <w:tcBorders>
                    <w:tl2br w:val="nil"/>
                    <w:tr2bl w:val="nil"/>
                  </w:tcBorders>
                  <w:vAlign w:val="center"/>
                </w:tcPr>
                <w:p w14:paraId="15CC2D4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序号</w:t>
                  </w:r>
                </w:p>
              </w:tc>
              <w:tc>
                <w:tcPr>
                  <w:tcW w:w="984" w:type="pct"/>
                  <w:tcBorders>
                    <w:tl2br w:val="nil"/>
                    <w:tr2bl w:val="nil"/>
                  </w:tcBorders>
                  <w:vAlign w:val="center"/>
                </w:tcPr>
                <w:p w14:paraId="42D2A055">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危险物质名称</w:t>
                  </w:r>
                </w:p>
              </w:tc>
              <w:tc>
                <w:tcPr>
                  <w:tcW w:w="893" w:type="pct"/>
                  <w:tcBorders>
                    <w:tl2br w:val="nil"/>
                    <w:tr2bl w:val="nil"/>
                  </w:tcBorders>
                  <w:vAlign w:val="center"/>
                </w:tcPr>
                <w:p w14:paraId="51489F7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CAS号</w:t>
                  </w:r>
                </w:p>
              </w:tc>
              <w:tc>
                <w:tcPr>
                  <w:tcW w:w="987" w:type="pct"/>
                  <w:tcBorders>
                    <w:tl2br w:val="nil"/>
                    <w:tr2bl w:val="nil"/>
                  </w:tcBorders>
                  <w:vAlign w:val="center"/>
                </w:tcPr>
                <w:p w14:paraId="32FE54C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最大量q（t）</w:t>
                  </w:r>
                </w:p>
              </w:tc>
              <w:tc>
                <w:tcPr>
                  <w:tcW w:w="905" w:type="pct"/>
                  <w:tcBorders>
                    <w:tl2br w:val="nil"/>
                    <w:tr2bl w:val="nil"/>
                  </w:tcBorders>
                  <w:vAlign w:val="center"/>
                </w:tcPr>
                <w:p w14:paraId="15832C15">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临界量Q（t）</w:t>
                  </w:r>
                </w:p>
              </w:tc>
              <w:tc>
                <w:tcPr>
                  <w:tcW w:w="640" w:type="pct"/>
                  <w:tcBorders>
                    <w:tl2br w:val="nil"/>
                    <w:tr2bl w:val="nil"/>
                  </w:tcBorders>
                  <w:vAlign w:val="center"/>
                </w:tcPr>
                <w:p w14:paraId="1642E9E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q/Q</w:t>
                  </w:r>
                </w:p>
              </w:tc>
            </w:tr>
            <w:tr w14:paraId="0A881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9" w:type="pct"/>
                  <w:tcBorders>
                    <w:tl2br w:val="nil"/>
                    <w:tr2bl w:val="nil"/>
                  </w:tcBorders>
                  <w:vAlign w:val="center"/>
                </w:tcPr>
                <w:p w14:paraId="662D627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984" w:type="pct"/>
                  <w:tcBorders>
                    <w:tl2br w:val="nil"/>
                    <w:tr2bl w:val="nil"/>
                  </w:tcBorders>
                  <w:vAlign w:val="center"/>
                </w:tcPr>
                <w:p w14:paraId="610FBC5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氢氧化钠</w:t>
                  </w:r>
                </w:p>
              </w:tc>
              <w:tc>
                <w:tcPr>
                  <w:tcW w:w="893" w:type="pct"/>
                  <w:tcBorders>
                    <w:tl2br w:val="nil"/>
                    <w:tr2bl w:val="nil"/>
                  </w:tcBorders>
                  <w:vAlign w:val="center"/>
                </w:tcPr>
                <w:p w14:paraId="0AFA2778">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w:t>
                  </w:r>
                </w:p>
              </w:tc>
              <w:tc>
                <w:tcPr>
                  <w:tcW w:w="987" w:type="pct"/>
                  <w:tcBorders>
                    <w:tl2br w:val="nil"/>
                    <w:tr2bl w:val="nil"/>
                  </w:tcBorders>
                  <w:vAlign w:val="center"/>
                </w:tcPr>
                <w:p w14:paraId="6CB382C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15</w:t>
                  </w:r>
                </w:p>
              </w:tc>
              <w:tc>
                <w:tcPr>
                  <w:tcW w:w="905" w:type="pct"/>
                  <w:tcBorders>
                    <w:tl2br w:val="nil"/>
                    <w:tr2bl w:val="nil"/>
                  </w:tcBorders>
                  <w:vAlign w:val="center"/>
                </w:tcPr>
                <w:p w14:paraId="77C2A6F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50</w:t>
                  </w:r>
                </w:p>
              </w:tc>
              <w:tc>
                <w:tcPr>
                  <w:tcW w:w="640" w:type="pct"/>
                  <w:tcBorders>
                    <w:tl2br w:val="nil"/>
                    <w:tr2bl w:val="nil"/>
                  </w:tcBorders>
                  <w:vAlign w:val="center"/>
                </w:tcPr>
                <w:p w14:paraId="7D918D3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0.3</w:t>
                  </w:r>
                </w:p>
              </w:tc>
            </w:tr>
            <w:tr w14:paraId="33243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9" w:type="pct"/>
                  <w:tcBorders>
                    <w:tl2br w:val="nil"/>
                    <w:tr2bl w:val="nil"/>
                  </w:tcBorders>
                  <w:vAlign w:val="center"/>
                </w:tcPr>
                <w:p w14:paraId="13E97E21">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3770" w:type="pct"/>
                  <w:gridSpan w:val="4"/>
                  <w:tcBorders>
                    <w:tl2br w:val="nil"/>
                    <w:tr2bl w:val="nil"/>
                  </w:tcBorders>
                  <w:vAlign w:val="center"/>
                </w:tcPr>
                <w:p w14:paraId="07EFAC0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合计（Q）</w:t>
                  </w:r>
                </w:p>
              </w:tc>
              <w:tc>
                <w:tcPr>
                  <w:tcW w:w="640" w:type="pct"/>
                  <w:tcBorders>
                    <w:tl2br w:val="nil"/>
                    <w:tr2bl w:val="nil"/>
                  </w:tcBorders>
                  <w:vAlign w:val="center"/>
                </w:tcPr>
                <w:p w14:paraId="36E4E1C8">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0.3</w:t>
                  </w:r>
                </w:p>
              </w:tc>
            </w:tr>
          </w:tbl>
          <w:p w14:paraId="084E6DD4">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由上表可知，本项目危险物质数量与临界量比值Q=</w:t>
            </w:r>
            <w:r>
              <w:rPr>
                <w:rFonts w:hint="eastAsia" w:cs="Times New Roman"/>
                <w:bCs/>
                <w:color w:val="auto"/>
                <w:sz w:val="24"/>
                <w:szCs w:val="21"/>
                <w:lang w:val="en-US" w:eastAsia="zh-CN"/>
              </w:rPr>
              <w:t>0.3</w:t>
            </w:r>
            <w:r>
              <w:rPr>
                <w:rFonts w:hint="eastAsia" w:ascii="Times New Roman" w:hAnsi="Times New Roman" w:eastAsia="宋体" w:cs="Times New Roman"/>
                <w:bCs/>
                <w:color w:val="auto"/>
                <w:sz w:val="24"/>
                <w:szCs w:val="21"/>
                <w:lang w:val="en-US" w:eastAsia="zh-CN"/>
              </w:rPr>
              <w:t>＜1，根据《建设项目环境风险评价技术导则》（HJ169-2018），当Q＜1时，该项目环境风险潜势为I，可开展简单分析。</w:t>
            </w:r>
          </w:p>
          <w:p w14:paraId="7A6CD1EB">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cs="Times New Roman"/>
                <w:bCs/>
                <w:color w:val="auto"/>
                <w:sz w:val="24"/>
                <w:szCs w:val="21"/>
                <w:lang w:val="en-US" w:eastAsia="zh-CN"/>
              </w:rPr>
              <w:t>5.3</w:t>
            </w:r>
            <w:r>
              <w:rPr>
                <w:rFonts w:hint="eastAsia" w:ascii="Times New Roman" w:hAnsi="Times New Roman" w:eastAsia="宋体" w:cs="Times New Roman"/>
                <w:bCs/>
                <w:color w:val="auto"/>
                <w:sz w:val="24"/>
                <w:szCs w:val="21"/>
                <w:lang w:val="en-US" w:eastAsia="zh-CN"/>
              </w:rPr>
              <w:t>环境风险评价等级</w:t>
            </w:r>
          </w:p>
          <w:p w14:paraId="08F3A73B">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项目环境风险评价工作等级划分情况详见下表。</w:t>
            </w:r>
          </w:p>
          <w:p w14:paraId="3A1D44DE">
            <w:pPr>
              <w:pStyle w:val="6"/>
              <w:tabs>
                <w:tab w:val="left" w:pos="1995"/>
              </w:tabs>
              <w:ind w:left="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表4-9环境风险评价工作等级划分</w:t>
            </w:r>
          </w:p>
          <w:tbl>
            <w:tblPr>
              <w:tblStyle w:val="25"/>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1643"/>
              <w:gridCol w:w="1642"/>
              <w:gridCol w:w="1642"/>
              <w:gridCol w:w="1649"/>
            </w:tblGrid>
            <w:tr w14:paraId="3212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98" w:type="pct"/>
                  <w:tcBorders>
                    <w:tl2br w:val="nil"/>
                    <w:tr2bl w:val="nil"/>
                  </w:tcBorders>
                  <w:shd w:val="clear" w:color="auto" w:fill="auto"/>
                  <w:vAlign w:val="center"/>
                </w:tcPr>
                <w:p w14:paraId="0D1B6E8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环境风险潜势</w:t>
                  </w:r>
                </w:p>
              </w:tc>
              <w:tc>
                <w:tcPr>
                  <w:tcW w:w="999" w:type="pct"/>
                  <w:tcBorders>
                    <w:tl2br w:val="nil"/>
                    <w:tr2bl w:val="nil"/>
                  </w:tcBorders>
                  <w:shd w:val="clear" w:color="auto" w:fill="auto"/>
                  <w:vAlign w:val="center"/>
                </w:tcPr>
                <w:p w14:paraId="5FEFF87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Ⅳ、</w:t>
                  </w:r>
                  <w:r>
                    <w:rPr>
                      <w:rFonts w:hint="eastAsia" w:ascii="Times New Roman" w:hAnsi="Times New Roman" w:eastAsia="宋体" w:cs="Times New Roman"/>
                      <w:bCs/>
                      <w:color w:val="auto"/>
                      <w:sz w:val="21"/>
                      <w:szCs w:val="21"/>
                      <w:lang w:val="en-US" w:eastAsia="zh-CN"/>
                    </w:rPr>
                    <w:fldChar w:fldCharType="begin"/>
                  </w:r>
                  <w:r>
                    <w:rPr>
                      <w:rFonts w:hint="eastAsia" w:ascii="Times New Roman" w:hAnsi="Times New Roman" w:eastAsia="宋体" w:cs="Times New Roman"/>
                      <w:bCs/>
                      <w:color w:val="auto"/>
                      <w:sz w:val="21"/>
                      <w:szCs w:val="21"/>
                      <w:lang w:val="en-US" w:eastAsia="zh-CN"/>
                    </w:rPr>
                    <w:instrText xml:space="preserve"> = 4 \* ROMAN </w:instrText>
                  </w:r>
                  <w:r>
                    <w:rPr>
                      <w:rFonts w:hint="eastAsia" w:ascii="Times New Roman" w:hAnsi="Times New Roman" w:eastAsia="宋体" w:cs="Times New Roman"/>
                      <w:bCs/>
                      <w:color w:val="auto"/>
                      <w:sz w:val="21"/>
                      <w:szCs w:val="21"/>
                      <w:lang w:val="en-US" w:eastAsia="zh-CN"/>
                    </w:rPr>
                    <w:fldChar w:fldCharType="separate"/>
                  </w:r>
                  <w:r>
                    <w:rPr>
                      <w:rFonts w:hint="eastAsia" w:ascii="Times New Roman" w:hAnsi="Times New Roman" w:eastAsia="宋体" w:cs="Times New Roman"/>
                      <w:bCs/>
                      <w:color w:val="auto"/>
                      <w:sz w:val="21"/>
                      <w:szCs w:val="21"/>
                      <w:lang w:val="en-US" w:eastAsia="zh-CN"/>
                    </w:rPr>
                    <w:t>Ⅳ</w:t>
                  </w:r>
                  <w:r>
                    <w:rPr>
                      <w:rFonts w:hint="eastAsia" w:ascii="Times New Roman" w:hAnsi="Times New Roman" w:eastAsia="宋体" w:cs="Times New Roman"/>
                      <w:bCs/>
                      <w:color w:val="auto"/>
                      <w:sz w:val="21"/>
                      <w:szCs w:val="21"/>
                      <w:lang w:val="en-US" w:eastAsia="zh-CN"/>
                    </w:rPr>
                    <w:fldChar w:fldCharType="end"/>
                  </w:r>
                  <w:r>
                    <w:rPr>
                      <w:rFonts w:hint="eastAsia" w:ascii="Times New Roman" w:hAnsi="Times New Roman" w:eastAsia="宋体" w:cs="Times New Roman"/>
                      <w:bCs/>
                      <w:color w:val="auto"/>
                      <w:sz w:val="21"/>
                      <w:szCs w:val="21"/>
                      <w:lang w:val="en-US" w:eastAsia="zh-CN"/>
                    </w:rPr>
                    <w:t>+</w:t>
                  </w:r>
                </w:p>
              </w:tc>
              <w:tc>
                <w:tcPr>
                  <w:tcW w:w="1642" w:type="dxa"/>
                  <w:tcBorders>
                    <w:tl2br w:val="nil"/>
                    <w:tr2bl w:val="nil"/>
                  </w:tcBorders>
                  <w:shd w:val="clear" w:color="auto" w:fill="auto"/>
                  <w:vAlign w:val="center"/>
                </w:tcPr>
                <w:p w14:paraId="4D3F6A4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fldChar w:fldCharType="begin"/>
                  </w:r>
                  <w:r>
                    <w:rPr>
                      <w:rFonts w:hint="eastAsia" w:ascii="Times New Roman" w:hAnsi="Times New Roman" w:eastAsia="宋体" w:cs="Times New Roman"/>
                      <w:bCs/>
                      <w:color w:val="auto"/>
                      <w:sz w:val="21"/>
                      <w:szCs w:val="21"/>
                      <w:lang w:val="en-US" w:eastAsia="zh-CN"/>
                    </w:rPr>
                    <w:instrText xml:space="preserve"> = 3 \* ROMAN </w:instrText>
                  </w:r>
                  <w:r>
                    <w:rPr>
                      <w:rFonts w:hint="eastAsia" w:ascii="Times New Roman" w:hAnsi="Times New Roman" w:eastAsia="宋体" w:cs="Times New Roman"/>
                      <w:bCs/>
                      <w:color w:val="auto"/>
                      <w:sz w:val="21"/>
                      <w:szCs w:val="21"/>
                      <w:lang w:val="en-US" w:eastAsia="zh-CN"/>
                    </w:rPr>
                    <w:fldChar w:fldCharType="separate"/>
                  </w:r>
                  <w:r>
                    <w:rPr>
                      <w:rFonts w:hint="eastAsia" w:cs="Times New Roman"/>
                      <w:bCs/>
                      <w:color w:val="auto"/>
                      <w:sz w:val="21"/>
                      <w:szCs w:val="21"/>
                      <w:lang w:val="en-US" w:eastAsia="zh-CN"/>
                    </w:rPr>
                    <w:t>Ⅲ</w:t>
                  </w:r>
                  <w:r>
                    <w:rPr>
                      <w:rFonts w:hint="eastAsia" w:ascii="Times New Roman" w:hAnsi="Times New Roman" w:eastAsia="宋体" w:cs="Times New Roman"/>
                      <w:bCs/>
                      <w:color w:val="auto"/>
                      <w:sz w:val="21"/>
                      <w:szCs w:val="21"/>
                      <w:lang w:val="en-US" w:eastAsia="zh-CN"/>
                    </w:rPr>
                    <w:fldChar w:fldCharType="end"/>
                  </w:r>
                </w:p>
              </w:tc>
              <w:tc>
                <w:tcPr>
                  <w:tcW w:w="999" w:type="pct"/>
                  <w:tcBorders>
                    <w:tl2br w:val="nil"/>
                    <w:tr2bl w:val="nil"/>
                  </w:tcBorders>
                  <w:shd w:val="clear" w:color="auto" w:fill="auto"/>
                  <w:vAlign w:val="center"/>
                </w:tcPr>
                <w:p w14:paraId="6717993D">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fldChar w:fldCharType="begin"/>
                  </w:r>
                  <w:r>
                    <w:rPr>
                      <w:rFonts w:hint="eastAsia" w:ascii="Times New Roman" w:hAnsi="Times New Roman" w:eastAsia="宋体" w:cs="Times New Roman"/>
                      <w:bCs/>
                      <w:color w:val="auto"/>
                      <w:sz w:val="21"/>
                      <w:szCs w:val="21"/>
                      <w:lang w:val="en-US" w:eastAsia="zh-CN"/>
                    </w:rPr>
                    <w:instrText xml:space="preserve"> = 2 \* ROMAN </w:instrText>
                  </w:r>
                  <w:r>
                    <w:rPr>
                      <w:rFonts w:hint="eastAsia" w:ascii="Times New Roman" w:hAnsi="Times New Roman" w:eastAsia="宋体" w:cs="Times New Roman"/>
                      <w:bCs/>
                      <w:color w:val="auto"/>
                      <w:sz w:val="21"/>
                      <w:szCs w:val="21"/>
                      <w:lang w:val="en-US" w:eastAsia="zh-CN"/>
                    </w:rPr>
                    <w:fldChar w:fldCharType="separate"/>
                  </w:r>
                  <w:r>
                    <w:rPr>
                      <w:rFonts w:hint="eastAsia" w:ascii="Times New Roman" w:hAnsi="Times New Roman" w:eastAsia="宋体" w:cs="Times New Roman"/>
                      <w:bCs/>
                      <w:color w:val="auto"/>
                      <w:sz w:val="21"/>
                      <w:szCs w:val="21"/>
                      <w:lang w:val="en-US" w:eastAsia="zh-CN"/>
                    </w:rPr>
                    <w:t>II</w:t>
                  </w:r>
                  <w:r>
                    <w:rPr>
                      <w:rFonts w:hint="eastAsia" w:ascii="Times New Roman" w:hAnsi="Times New Roman" w:eastAsia="宋体" w:cs="Times New Roman"/>
                      <w:bCs/>
                      <w:color w:val="auto"/>
                      <w:sz w:val="21"/>
                      <w:szCs w:val="21"/>
                      <w:lang w:val="en-US" w:eastAsia="zh-CN"/>
                    </w:rPr>
                    <w:fldChar w:fldCharType="end"/>
                  </w:r>
                </w:p>
              </w:tc>
              <w:tc>
                <w:tcPr>
                  <w:tcW w:w="1003" w:type="pct"/>
                  <w:tcBorders>
                    <w:tl2br w:val="nil"/>
                    <w:tr2bl w:val="nil"/>
                  </w:tcBorders>
                  <w:shd w:val="clear" w:color="auto" w:fill="B2B2B2"/>
                  <w:vAlign w:val="center"/>
                </w:tcPr>
                <w:p w14:paraId="3515FB5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fldChar w:fldCharType="begin"/>
                  </w:r>
                  <w:r>
                    <w:rPr>
                      <w:rFonts w:hint="eastAsia" w:ascii="Times New Roman" w:hAnsi="Times New Roman" w:eastAsia="宋体" w:cs="Times New Roman"/>
                      <w:bCs/>
                      <w:color w:val="auto"/>
                      <w:sz w:val="21"/>
                      <w:szCs w:val="21"/>
                      <w:lang w:val="en-US" w:eastAsia="zh-CN"/>
                    </w:rPr>
                    <w:instrText xml:space="preserve"> = 1 \* ROMAN </w:instrText>
                  </w:r>
                  <w:r>
                    <w:rPr>
                      <w:rFonts w:hint="eastAsia" w:ascii="Times New Roman" w:hAnsi="Times New Roman" w:eastAsia="宋体" w:cs="Times New Roman"/>
                      <w:bCs/>
                      <w:color w:val="auto"/>
                      <w:sz w:val="21"/>
                      <w:szCs w:val="21"/>
                      <w:lang w:val="en-US" w:eastAsia="zh-CN"/>
                    </w:rPr>
                    <w:fldChar w:fldCharType="separate"/>
                  </w:r>
                  <w:r>
                    <w:rPr>
                      <w:rFonts w:hint="eastAsia" w:ascii="Times New Roman" w:hAnsi="Times New Roman" w:eastAsia="宋体" w:cs="Times New Roman"/>
                      <w:bCs/>
                      <w:color w:val="auto"/>
                      <w:sz w:val="21"/>
                      <w:szCs w:val="21"/>
                      <w:lang w:val="en-US" w:eastAsia="zh-CN"/>
                    </w:rPr>
                    <w:t>I</w:t>
                  </w:r>
                  <w:r>
                    <w:rPr>
                      <w:rFonts w:hint="eastAsia" w:ascii="Times New Roman" w:hAnsi="Times New Roman" w:eastAsia="宋体" w:cs="Times New Roman"/>
                      <w:bCs/>
                      <w:color w:val="auto"/>
                      <w:sz w:val="21"/>
                      <w:szCs w:val="21"/>
                      <w:lang w:val="en-US" w:eastAsia="zh-CN"/>
                    </w:rPr>
                    <w:fldChar w:fldCharType="end"/>
                  </w:r>
                </w:p>
              </w:tc>
            </w:tr>
            <w:tr w14:paraId="7C76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98" w:type="pct"/>
                  <w:tcBorders>
                    <w:tl2br w:val="nil"/>
                    <w:tr2bl w:val="nil"/>
                  </w:tcBorders>
                  <w:shd w:val="clear" w:color="auto" w:fill="auto"/>
                  <w:vAlign w:val="center"/>
                </w:tcPr>
                <w:p w14:paraId="27780D72">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评价工作等级</w:t>
                  </w:r>
                </w:p>
              </w:tc>
              <w:tc>
                <w:tcPr>
                  <w:tcW w:w="999" w:type="pct"/>
                  <w:tcBorders>
                    <w:tl2br w:val="nil"/>
                    <w:tr2bl w:val="nil"/>
                  </w:tcBorders>
                  <w:shd w:val="clear" w:color="auto" w:fill="auto"/>
                  <w:vAlign w:val="center"/>
                </w:tcPr>
                <w:p w14:paraId="47486CD2">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一</w:t>
                  </w:r>
                </w:p>
              </w:tc>
              <w:tc>
                <w:tcPr>
                  <w:tcW w:w="999" w:type="pct"/>
                  <w:tcBorders>
                    <w:tl2br w:val="nil"/>
                    <w:tr2bl w:val="nil"/>
                  </w:tcBorders>
                  <w:shd w:val="clear" w:color="auto" w:fill="auto"/>
                  <w:vAlign w:val="center"/>
                </w:tcPr>
                <w:p w14:paraId="3AAF24B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二</w:t>
                  </w:r>
                </w:p>
              </w:tc>
              <w:tc>
                <w:tcPr>
                  <w:tcW w:w="999" w:type="pct"/>
                  <w:tcBorders>
                    <w:tl2br w:val="nil"/>
                    <w:tr2bl w:val="nil"/>
                  </w:tcBorders>
                  <w:shd w:val="clear" w:color="auto" w:fill="auto"/>
                  <w:vAlign w:val="center"/>
                </w:tcPr>
                <w:p w14:paraId="5E78AB31">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三</w:t>
                  </w:r>
                </w:p>
              </w:tc>
              <w:tc>
                <w:tcPr>
                  <w:tcW w:w="1003" w:type="pct"/>
                  <w:tcBorders>
                    <w:tl2br w:val="nil"/>
                    <w:tr2bl w:val="nil"/>
                  </w:tcBorders>
                  <w:shd w:val="clear" w:color="auto" w:fill="B2B2B2"/>
                  <w:vAlign w:val="center"/>
                </w:tcPr>
                <w:p w14:paraId="23A64C9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简单分析a</w:t>
                  </w:r>
                </w:p>
              </w:tc>
            </w:tr>
            <w:tr w14:paraId="3711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5000" w:type="pct"/>
                  <w:gridSpan w:val="5"/>
                  <w:tcBorders>
                    <w:tl2br w:val="nil"/>
                    <w:tr2bl w:val="nil"/>
                  </w:tcBorders>
                  <w:shd w:val="clear" w:color="auto" w:fill="auto"/>
                  <w:vAlign w:val="center"/>
                </w:tcPr>
                <w:p w14:paraId="7D1020FC">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a：简单分析是相对于详细评价工作内容而言，在描述危险物质、环境影响途径、环境危害后果、风险防范措施等方面给出定性的说明，详见导则附录A。</w:t>
                  </w:r>
                </w:p>
              </w:tc>
            </w:tr>
          </w:tbl>
          <w:p w14:paraId="5CCAA7DB">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由上表可知，项目环境风险潜势为I，可开展简单分析。</w:t>
            </w:r>
          </w:p>
          <w:p w14:paraId="77B56CBC">
            <w:pPr>
              <w:adjustRightInd w:val="0"/>
              <w:snapToGrid w:val="0"/>
              <w:spacing w:line="360" w:lineRule="auto"/>
              <w:ind w:firstLine="480" w:firstLineChars="200"/>
              <w:rPr>
                <w:rFonts w:hint="eastAsia" w:cs="Times New Roman"/>
                <w:bCs/>
                <w:color w:val="auto"/>
                <w:sz w:val="24"/>
                <w:szCs w:val="21"/>
                <w:lang w:val="en-US" w:eastAsia="zh-CN"/>
              </w:rPr>
            </w:pPr>
            <w:r>
              <w:rPr>
                <w:rFonts w:hint="eastAsia" w:cs="Times New Roman"/>
                <w:bCs/>
                <w:color w:val="auto"/>
                <w:sz w:val="24"/>
                <w:szCs w:val="21"/>
                <w:lang w:val="en-US" w:eastAsia="zh-CN"/>
              </w:rPr>
              <w:t>5.4环境风险后果分析</w:t>
            </w:r>
          </w:p>
          <w:p w14:paraId="53D51BED">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（1）双碱法脱硫除尘设施故障引起废气非正常排放</w:t>
            </w:r>
          </w:p>
          <w:p w14:paraId="4907AFE9">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厂区停电，所有用电设备停止运转，烟气无法处理直接排放；废气处理设施在运行使用过程</w:t>
            </w:r>
            <w:r>
              <w:rPr>
                <w:rFonts w:hint="eastAsia" w:cs="Times New Roman"/>
                <w:bCs/>
                <w:color w:val="auto"/>
                <w:sz w:val="24"/>
                <w:szCs w:val="21"/>
                <w:lang w:val="en-US" w:eastAsia="zh-CN"/>
              </w:rPr>
              <w:t>中</w:t>
            </w:r>
            <w:r>
              <w:rPr>
                <w:rFonts w:hint="eastAsia" w:ascii="Times New Roman" w:hAnsi="Times New Roman" w:eastAsia="宋体" w:cs="Times New Roman"/>
                <w:bCs/>
                <w:color w:val="auto"/>
                <w:sz w:val="24"/>
                <w:szCs w:val="21"/>
                <w:lang w:val="en-US" w:eastAsia="zh-CN"/>
              </w:rPr>
              <w:t>没有进行维护，导致收集设施及管道</w:t>
            </w:r>
            <w:r>
              <w:rPr>
                <w:rFonts w:hint="eastAsia" w:cs="Times New Roman"/>
                <w:bCs/>
                <w:color w:val="auto"/>
                <w:sz w:val="24"/>
                <w:szCs w:val="21"/>
                <w:lang w:val="en-US" w:eastAsia="zh-CN"/>
              </w:rPr>
              <w:t>发生</w:t>
            </w:r>
            <w:r>
              <w:rPr>
                <w:rFonts w:hint="eastAsia" w:ascii="Times New Roman" w:hAnsi="Times New Roman" w:eastAsia="宋体" w:cs="Times New Roman"/>
                <w:bCs/>
                <w:color w:val="auto"/>
                <w:sz w:val="24"/>
                <w:szCs w:val="21"/>
                <w:lang w:val="en-US" w:eastAsia="zh-CN"/>
              </w:rPr>
              <w:t>破裂造成漏气，废气未经有效处理就直接排放。</w:t>
            </w:r>
          </w:p>
          <w:p w14:paraId="48AC2DC7">
            <w:pPr>
              <w:adjustRightInd w:val="0"/>
              <w:snapToGrid w:val="0"/>
              <w:spacing w:line="360" w:lineRule="auto"/>
              <w:ind w:firstLine="480" w:firstLineChars="200"/>
              <w:rPr>
                <w:rFonts w:hint="default"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（2）脱硫废水</w:t>
            </w:r>
          </w:p>
          <w:p w14:paraId="759F302E">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沉淀池破损，大量含悬浮物废水涌入附近地表水体，将造成水污染事故，因悬浮物为极细颗粒，流动中不易沉降，且易</w:t>
            </w:r>
            <w:r>
              <w:rPr>
                <w:rFonts w:hint="eastAsia" w:cs="Times New Roman"/>
                <w:bCs/>
                <w:color w:val="auto"/>
                <w:sz w:val="24"/>
                <w:szCs w:val="21"/>
                <w:lang w:val="en-US" w:eastAsia="zh-CN"/>
              </w:rPr>
              <w:t>黏附</w:t>
            </w:r>
            <w:r>
              <w:rPr>
                <w:rFonts w:hint="eastAsia" w:ascii="Times New Roman" w:hAnsi="Times New Roman" w:eastAsia="宋体" w:cs="Times New Roman"/>
                <w:bCs/>
                <w:color w:val="auto"/>
                <w:sz w:val="24"/>
                <w:szCs w:val="21"/>
                <w:lang w:val="en-US" w:eastAsia="zh-CN"/>
              </w:rPr>
              <w:t>河道坡岸，即使在停止事故外排</w:t>
            </w:r>
            <w:r>
              <w:rPr>
                <w:rFonts w:hint="eastAsia" w:cs="Times New Roman"/>
                <w:bCs/>
                <w:color w:val="auto"/>
                <w:sz w:val="24"/>
                <w:szCs w:val="21"/>
                <w:lang w:val="en-US" w:eastAsia="zh-CN"/>
              </w:rPr>
              <w:t>、</w:t>
            </w:r>
            <w:r>
              <w:rPr>
                <w:rFonts w:hint="eastAsia" w:ascii="Times New Roman" w:hAnsi="Times New Roman" w:eastAsia="宋体" w:cs="Times New Roman"/>
                <w:bCs/>
                <w:color w:val="auto"/>
                <w:sz w:val="24"/>
                <w:szCs w:val="21"/>
                <w:lang w:val="en-US" w:eastAsia="zh-CN"/>
              </w:rPr>
              <w:t>河水流动的</w:t>
            </w:r>
            <w:r>
              <w:rPr>
                <w:rFonts w:hint="eastAsia" w:cs="Times New Roman"/>
                <w:bCs/>
                <w:color w:val="auto"/>
                <w:sz w:val="24"/>
                <w:szCs w:val="21"/>
                <w:lang w:val="en-US" w:eastAsia="zh-CN"/>
              </w:rPr>
              <w:t>情况</w:t>
            </w:r>
            <w:r>
              <w:rPr>
                <w:rFonts w:hint="eastAsia" w:ascii="Times New Roman" w:hAnsi="Times New Roman" w:eastAsia="宋体" w:cs="Times New Roman"/>
                <w:bCs/>
                <w:color w:val="auto"/>
                <w:sz w:val="24"/>
                <w:szCs w:val="21"/>
                <w:lang w:val="en-US" w:eastAsia="zh-CN"/>
              </w:rPr>
              <w:t>下</w:t>
            </w:r>
            <w:r>
              <w:rPr>
                <w:rFonts w:hint="eastAsia" w:cs="Times New Roman"/>
                <w:bCs/>
                <w:color w:val="auto"/>
                <w:sz w:val="24"/>
                <w:szCs w:val="21"/>
                <w:lang w:val="en-US" w:eastAsia="zh-CN"/>
              </w:rPr>
              <w:t>，</w:t>
            </w:r>
            <w:r>
              <w:rPr>
                <w:rFonts w:hint="eastAsia" w:ascii="Times New Roman" w:hAnsi="Times New Roman" w:eastAsia="宋体" w:cs="Times New Roman"/>
                <w:bCs/>
                <w:color w:val="auto"/>
                <w:sz w:val="24"/>
                <w:szCs w:val="21"/>
                <w:lang w:val="en-US" w:eastAsia="zh-CN"/>
              </w:rPr>
              <w:t>河岸</w:t>
            </w:r>
            <w:r>
              <w:rPr>
                <w:rFonts w:hint="eastAsia" w:cs="Times New Roman"/>
                <w:bCs/>
                <w:color w:val="auto"/>
                <w:sz w:val="24"/>
                <w:szCs w:val="21"/>
                <w:lang w:val="en-US" w:eastAsia="zh-CN"/>
              </w:rPr>
              <w:t>黏附</w:t>
            </w:r>
            <w:r>
              <w:rPr>
                <w:rFonts w:hint="eastAsia" w:ascii="Times New Roman" w:hAnsi="Times New Roman" w:eastAsia="宋体" w:cs="Times New Roman"/>
                <w:bCs/>
                <w:color w:val="auto"/>
                <w:sz w:val="24"/>
                <w:szCs w:val="21"/>
                <w:lang w:val="en-US" w:eastAsia="zh-CN"/>
              </w:rPr>
              <w:t>的悬浮物1至2年内不易被清除。</w:t>
            </w:r>
          </w:p>
          <w:p w14:paraId="4F042C89">
            <w:pPr>
              <w:numPr>
                <w:ilvl w:val="0"/>
                <w:numId w:val="0"/>
              </w:num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cs="Times New Roman"/>
                <w:bCs/>
                <w:color w:val="auto"/>
                <w:kern w:val="2"/>
                <w:sz w:val="24"/>
                <w:szCs w:val="21"/>
                <w:lang w:val="en-US" w:eastAsia="zh-CN" w:bidi="ar-SA"/>
              </w:rPr>
              <w:t>5.5</w:t>
            </w:r>
            <w:r>
              <w:rPr>
                <w:rFonts w:hint="eastAsia" w:ascii="Times New Roman" w:hAnsi="Times New Roman" w:eastAsia="宋体" w:cs="Times New Roman"/>
                <w:bCs/>
                <w:color w:val="auto"/>
                <w:sz w:val="24"/>
                <w:szCs w:val="21"/>
                <w:lang w:val="en-US" w:eastAsia="zh-CN"/>
              </w:rPr>
              <w:t>防范措施</w:t>
            </w:r>
          </w:p>
          <w:p w14:paraId="5C293976">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①烟气事故排放风险防护措施</w:t>
            </w:r>
          </w:p>
          <w:p w14:paraId="777CD8C8">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为减少事故性排放对周围环境的影响，废气处理装置应与生产工艺紧密结合</w:t>
            </w:r>
            <w:r>
              <w:rPr>
                <w:rFonts w:hint="eastAsia" w:cs="Times New Roman"/>
                <w:bCs/>
                <w:color w:val="auto"/>
                <w:sz w:val="24"/>
                <w:szCs w:val="21"/>
                <w:lang w:val="en-US" w:eastAsia="zh-CN"/>
              </w:rPr>
              <w:t>。</w:t>
            </w:r>
            <w:r>
              <w:rPr>
                <w:rFonts w:hint="eastAsia" w:ascii="Times New Roman" w:hAnsi="Times New Roman" w:eastAsia="宋体" w:cs="Times New Roman"/>
                <w:bCs/>
                <w:color w:val="auto"/>
                <w:sz w:val="24"/>
                <w:szCs w:val="21"/>
                <w:lang w:val="en-US" w:eastAsia="zh-CN"/>
              </w:rPr>
              <w:t>在设计中应考虑将生产主体设备与废气处理装置连锁</w:t>
            </w:r>
            <w:r>
              <w:rPr>
                <w:rFonts w:hint="eastAsia" w:cs="Times New Roman"/>
                <w:bCs/>
                <w:color w:val="auto"/>
                <w:sz w:val="24"/>
                <w:szCs w:val="21"/>
                <w:lang w:val="en-US" w:eastAsia="zh-CN"/>
              </w:rPr>
              <w:t>。</w:t>
            </w:r>
            <w:r>
              <w:rPr>
                <w:rFonts w:hint="eastAsia" w:ascii="Times New Roman" w:hAnsi="Times New Roman" w:eastAsia="宋体" w:cs="Times New Roman"/>
                <w:bCs/>
                <w:color w:val="auto"/>
                <w:sz w:val="24"/>
                <w:szCs w:val="21"/>
                <w:lang w:val="en-US" w:eastAsia="zh-CN"/>
              </w:rPr>
              <w:t>一旦废气处理装置出现故障，应停止相应生产环节。企业应加强对各类废气处理装置的维修和管理，以保证其有较高的效率。</w:t>
            </w:r>
          </w:p>
          <w:p w14:paraId="0847D7C9">
            <w:pPr>
              <w:adjustRightInd w:val="0"/>
              <w:snapToGrid w:val="0"/>
              <w:spacing w:line="360" w:lineRule="auto"/>
              <w:ind w:firstLine="480" w:firstLineChars="200"/>
              <w:rPr>
                <w:rFonts w:hint="default"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②脱硫废水</w:t>
            </w:r>
          </w:p>
          <w:p w14:paraId="1C80FB92">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地面冲洗废水渗漏可能对地下水环境产生影响，通过对沉淀池采用三合土铺底，上铺10-15cm厚的水泥进行硬化处理，使防渗效果等效</w:t>
            </w:r>
            <w:r>
              <w:rPr>
                <w:rFonts w:hint="eastAsia" w:cs="Times New Roman"/>
                <w:bCs/>
                <w:color w:val="auto"/>
                <w:sz w:val="24"/>
                <w:szCs w:val="21"/>
                <w:lang w:val="en-US" w:eastAsia="zh-CN"/>
              </w:rPr>
              <w:t>于黏土</w:t>
            </w:r>
            <w:r>
              <w:rPr>
                <w:rFonts w:hint="eastAsia" w:ascii="Times New Roman" w:hAnsi="Times New Roman" w:eastAsia="宋体" w:cs="Times New Roman"/>
                <w:bCs/>
                <w:color w:val="auto"/>
                <w:sz w:val="24"/>
                <w:szCs w:val="21"/>
                <w:lang w:val="en-US" w:eastAsia="zh-CN"/>
              </w:rPr>
              <w:t>防渗层Mb≥1.5m，K≤1×10</w:t>
            </w:r>
            <w:r>
              <w:rPr>
                <w:rFonts w:hint="eastAsia" w:ascii="Times New Roman" w:hAnsi="Times New Roman" w:eastAsia="宋体" w:cs="Times New Roman"/>
                <w:bCs/>
                <w:color w:val="auto"/>
                <w:sz w:val="24"/>
                <w:szCs w:val="21"/>
                <w:vertAlign w:val="superscript"/>
                <w:lang w:val="en-US" w:eastAsia="zh-CN"/>
              </w:rPr>
              <w:t>-7</w:t>
            </w:r>
            <w:r>
              <w:rPr>
                <w:rFonts w:hint="eastAsia" w:ascii="Times New Roman" w:hAnsi="Times New Roman" w:eastAsia="宋体" w:cs="Times New Roman"/>
                <w:bCs/>
                <w:color w:val="auto"/>
                <w:sz w:val="24"/>
                <w:szCs w:val="21"/>
                <w:lang w:val="en-US" w:eastAsia="zh-CN"/>
              </w:rPr>
              <w:t>cm/s，可有效减小地面冲洗废水渗漏对地下水造成的影响。</w:t>
            </w:r>
          </w:p>
          <w:p w14:paraId="45E9DF8D">
            <w:pPr>
              <w:adjustRightInd w:val="0"/>
              <w:snapToGrid w:val="0"/>
              <w:spacing w:line="360" w:lineRule="auto"/>
              <w:ind w:firstLine="480" w:firstLineChars="200"/>
              <w:rPr>
                <w:rFonts w:hint="eastAsia" w:ascii="Times New Roman" w:hAnsi="Times New Roman" w:eastAsia="宋体" w:cs="Times New Roman"/>
                <w:bCs/>
                <w:color w:val="auto"/>
                <w:sz w:val="24"/>
                <w:szCs w:val="21"/>
                <w:lang w:val="en-US" w:eastAsia="zh-CN"/>
              </w:rPr>
            </w:pPr>
            <w:r>
              <w:rPr>
                <w:rFonts w:hint="eastAsia" w:ascii="Times New Roman" w:hAnsi="Times New Roman" w:eastAsia="宋体" w:cs="Times New Roman"/>
                <w:bCs/>
                <w:color w:val="auto"/>
                <w:sz w:val="24"/>
                <w:szCs w:val="21"/>
                <w:lang w:val="en-US" w:eastAsia="zh-CN"/>
              </w:rPr>
              <w:t>同时严格执行各项生产及环境管理制度，定期进行检查、维护，做到勤查、勤记、勤养护。</w:t>
            </w:r>
          </w:p>
          <w:p w14:paraId="706F0EFA">
            <w:pPr>
              <w:numPr>
                <w:ilvl w:val="0"/>
                <w:numId w:val="0"/>
              </w:numPr>
              <w:adjustRightInd w:val="0"/>
              <w:snapToGrid w:val="0"/>
              <w:spacing w:line="360" w:lineRule="auto"/>
              <w:ind w:firstLine="480" w:firstLineChars="200"/>
              <w:rPr>
                <w:rFonts w:hint="default" w:ascii="Times New Roman" w:hAnsi="Times New Roman" w:eastAsia="宋体" w:cs="Times New Roman"/>
                <w:bCs/>
                <w:color w:val="auto"/>
                <w:sz w:val="24"/>
                <w:szCs w:val="21"/>
                <w:lang w:val="en-US" w:eastAsia="zh-CN"/>
              </w:rPr>
            </w:pPr>
            <w:r>
              <w:rPr>
                <w:rFonts w:hint="eastAsia" w:cs="Times New Roman"/>
                <w:bCs/>
                <w:color w:val="auto"/>
                <w:kern w:val="2"/>
                <w:sz w:val="24"/>
                <w:szCs w:val="21"/>
                <w:lang w:val="en-US" w:eastAsia="zh-CN" w:bidi="ar-SA"/>
              </w:rPr>
              <w:t>5.6</w:t>
            </w:r>
            <w:r>
              <w:rPr>
                <w:rFonts w:hint="default" w:ascii="Times New Roman" w:hAnsi="Times New Roman" w:eastAsia="宋体" w:cs="Times New Roman"/>
                <w:bCs/>
                <w:color w:val="auto"/>
                <w:sz w:val="24"/>
                <w:szCs w:val="21"/>
                <w:lang w:val="en-US" w:eastAsia="zh-CN"/>
              </w:rPr>
              <w:t>事故应急预案</w:t>
            </w:r>
          </w:p>
          <w:p w14:paraId="12216240">
            <w:pPr>
              <w:adjustRightInd w:val="0"/>
              <w:snapToGrid w:val="0"/>
              <w:spacing w:line="360" w:lineRule="auto"/>
              <w:ind w:firstLine="480" w:firstLineChars="200"/>
              <w:rPr>
                <w:rFonts w:hint="default" w:ascii="Times New Roman" w:hAnsi="Times New Roman" w:eastAsia="宋体" w:cs="Times New Roman"/>
                <w:bCs/>
                <w:color w:val="auto"/>
                <w:sz w:val="24"/>
                <w:szCs w:val="21"/>
                <w:lang w:val="en-US" w:eastAsia="zh-CN"/>
              </w:rPr>
            </w:pPr>
            <w:r>
              <w:rPr>
                <w:rFonts w:hint="default" w:ascii="Times New Roman" w:hAnsi="Times New Roman" w:eastAsia="宋体" w:cs="Times New Roman"/>
                <w:bCs/>
                <w:color w:val="auto"/>
                <w:sz w:val="24"/>
                <w:szCs w:val="21"/>
                <w:lang w:val="en-US" w:eastAsia="zh-CN"/>
              </w:rPr>
              <w:t>由于自然灾害或人为原因，当事故灾害不可避免的时候，有效的应急救援行动是唯一可以抵御事故灾害蔓延和减缓灾害后果的有力措施。所以，如果在事故灾害发生前建立完善的应急救援系统，制定周密的救援计划，</w:t>
            </w:r>
            <w:r>
              <w:rPr>
                <w:rFonts w:hint="eastAsia" w:cs="Times New Roman"/>
                <w:bCs/>
                <w:color w:val="auto"/>
                <w:sz w:val="24"/>
                <w:szCs w:val="21"/>
                <w:lang w:val="en-US" w:eastAsia="zh-CN"/>
              </w:rPr>
              <w:t>并</w:t>
            </w:r>
            <w:r>
              <w:rPr>
                <w:rFonts w:hint="default" w:ascii="Times New Roman" w:hAnsi="Times New Roman" w:eastAsia="宋体" w:cs="Times New Roman"/>
                <w:bCs/>
                <w:color w:val="auto"/>
                <w:sz w:val="24"/>
                <w:szCs w:val="21"/>
                <w:lang w:val="en-US" w:eastAsia="zh-CN"/>
              </w:rPr>
              <w:t>在灾害发生的时候采取及时有效的应急救援行动，以及</w:t>
            </w:r>
            <w:r>
              <w:rPr>
                <w:rFonts w:hint="eastAsia" w:cs="Times New Roman"/>
                <w:bCs/>
                <w:color w:val="auto"/>
                <w:sz w:val="24"/>
                <w:szCs w:val="21"/>
                <w:lang w:val="en-US" w:eastAsia="zh-CN"/>
              </w:rPr>
              <w:t>进行</w:t>
            </w:r>
            <w:r>
              <w:rPr>
                <w:rFonts w:hint="default" w:ascii="Times New Roman" w:hAnsi="Times New Roman" w:eastAsia="宋体" w:cs="Times New Roman"/>
                <w:bCs/>
                <w:color w:val="auto"/>
                <w:sz w:val="24"/>
                <w:szCs w:val="21"/>
                <w:lang w:val="en-US" w:eastAsia="zh-CN"/>
              </w:rPr>
              <w:t>系统恢复和善后处理，可以拯救生命、保护财产、保护环境。</w:t>
            </w:r>
          </w:p>
          <w:p w14:paraId="44C701C3">
            <w:pPr>
              <w:spacing w:line="500" w:lineRule="exact"/>
              <w:jc w:val="center"/>
              <w:rPr>
                <w:b/>
                <w:color w:val="auto"/>
                <w:sz w:val="21"/>
                <w:szCs w:val="21"/>
              </w:rPr>
            </w:pPr>
            <w:r>
              <w:rPr>
                <w:b/>
                <w:color w:val="auto"/>
                <w:sz w:val="24"/>
                <w:szCs w:val="24"/>
              </w:rPr>
              <w:t>表4-</w:t>
            </w:r>
            <w:r>
              <w:rPr>
                <w:rFonts w:hint="eastAsia"/>
                <w:b/>
                <w:color w:val="auto"/>
                <w:sz w:val="24"/>
                <w:szCs w:val="24"/>
                <w:lang w:val="en-US" w:eastAsia="zh-CN"/>
              </w:rPr>
              <w:t>10</w:t>
            </w:r>
            <w:r>
              <w:rPr>
                <w:b/>
                <w:color w:val="auto"/>
                <w:sz w:val="24"/>
                <w:szCs w:val="24"/>
              </w:rPr>
              <w:t>突发事故应急预案纲要</w:t>
            </w:r>
          </w:p>
          <w:tbl>
            <w:tblPr>
              <w:tblStyle w:val="25"/>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28" w:type="dxa"/>
                <w:bottom w:w="0" w:type="dxa"/>
                <w:right w:w="28" w:type="dxa"/>
              </w:tblCellMar>
            </w:tblPr>
            <w:tblGrid>
              <w:gridCol w:w="435"/>
              <w:gridCol w:w="1855"/>
              <w:gridCol w:w="5608"/>
            </w:tblGrid>
            <w:tr w14:paraId="15DE83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29" w:hRule="atLeast"/>
                <w:jc w:val="center"/>
              </w:trPr>
              <w:tc>
                <w:tcPr>
                  <w:tcW w:w="435" w:type="dxa"/>
                  <w:tcBorders>
                    <w:tl2br w:val="nil"/>
                    <w:tr2bl w:val="nil"/>
                  </w:tcBorders>
                  <w:noWrap w:val="0"/>
                  <w:vAlign w:val="center"/>
                </w:tcPr>
                <w:p w14:paraId="52978561">
                  <w:pPr>
                    <w:spacing w:line="300" w:lineRule="exact"/>
                    <w:ind w:left="-105" w:leftChars="-50" w:right="-105" w:rightChars="-50"/>
                    <w:jc w:val="center"/>
                    <w:rPr>
                      <w:b/>
                      <w:bCs/>
                      <w:snapToGrid w:val="0"/>
                      <w:color w:val="auto"/>
                      <w:kern w:val="24"/>
                      <w:szCs w:val="21"/>
                    </w:rPr>
                  </w:pPr>
                  <w:r>
                    <w:rPr>
                      <w:b/>
                      <w:bCs/>
                      <w:snapToGrid w:val="0"/>
                      <w:color w:val="auto"/>
                      <w:kern w:val="24"/>
                      <w:szCs w:val="21"/>
                    </w:rPr>
                    <w:t>序号</w:t>
                  </w:r>
                </w:p>
              </w:tc>
              <w:tc>
                <w:tcPr>
                  <w:tcW w:w="1855" w:type="dxa"/>
                  <w:tcBorders>
                    <w:tl2br w:val="nil"/>
                    <w:tr2bl w:val="nil"/>
                  </w:tcBorders>
                  <w:noWrap w:val="0"/>
                  <w:vAlign w:val="center"/>
                </w:tcPr>
                <w:p w14:paraId="0B57ADFC">
                  <w:pPr>
                    <w:spacing w:line="300" w:lineRule="exact"/>
                    <w:jc w:val="center"/>
                    <w:rPr>
                      <w:b/>
                      <w:bCs/>
                      <w:snapToGrid w:val="0"/>
                      <w:color w:val="auto"/>
                      <w:kern w:val="24"/>
                      <w:szCs w:val="21"/>
                    </w:rPr>
                  </w:pPr>
                  <w:r>
                    <w:rPr>
                      <w:b/>
                      <w:color w:val="auto"/>
                      <w:szCs w:val="21"/>
                    </w:rPr>
                    <w:t>项目</w:t>
                  </w:r>
                </w:p>
              </w:tc>
              <w:tc>
                <w:tcPr>
                  <w:tcW w:w="5608" w:type="dxa"/>
                  <w:tcBorders>
                    <w:tl2br w:val="nil"/>
                    <w:tr2bl w:val="nil"/>
                  </w:tcBorders>
                  <w:noWrap w:val="0"/>
                  <w:vAlign w:val="center"/>
                </w:tcPr>
                <w:p w14:paraId="744C940A">
                  <w:pPr>
                    <w:spacing w:line="300" w:lineRule="exact"/>
                    <w:jc w:val="center"/>
                    <w:rPr>
                      <w:b/>
                      <w:bCs/>
                      <w:snapToGrid w:val="0"/>
                      <w:color w:val="auto"/>
                      <w:kern w:val="24"/>
                      <w:szCs w:val="21"/>
                    </w:rPr>
                  </w:pPr>
                  <w:r>
                    <w:rPr>
                      <w:b/>
                      <w:color w:val="auto"/>
                      <w:szCs w:val="21"/>
                    </w:rPr>
                    <w:t>内容及要求</w:t>
                  </w:r>
                </w:p>
              </w:tc>
            </w:tr>
            <w:tr w14:paraId="06DBA4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6769C6A4">
                  <w:pPr>
                    <w:spacing w:line="300" w:lineRule="exact"/>
                    <w:ind w:left="-105" w:leftChars="-50" w:right="-105" w:rightChars="-50"/>
                    <w:jc w:val="center"/>
                    <w:rPr>
                      <w:bCs/>
                      <w:snapToGrid w:val="0"/>
                      <w:color w:val="auto"/>
                      <w:kern w:val="24"/>
                      <w:szCs w:val="21"/>
                    </w:rPr>
                  </w:pPr>
                  <w:r>
                    <w:rPr>
                      <w:bCs/>
                      <w:snapToGrid w:val="0"/>
                      <w:color w:val="auto"/>
                      <w:kern w:val="24"/>
                      <w:szCs w:val="21"/>
                    </w:rPr>
                    <w:t>1</w:t>
                  </w:r>
                </w:p>
              </w:tc>
              <w:tc>
                <w:tcPr>
                  <w:tcW w:w="1855" w:type="dxa"/>
                  <w:tcBorders>
                    <w:tl2br w:val="nil"/>
                    <w:tr2bl w:val="nil"/>
                  </w:tcBorders>
                  <w:noWrap w:val="0"/>
                  <w:vAlign w:val="center"/>
                </w:tcPr>
                <w:p w14:paraId="36240A88">
                  <w:pPr>
                    <w:autoSpaceDE w:val="0"/>
                    <w:autoSpaceDN w:val="0"/>
                    <w:adjustRightInd w:val="0"/>
                    <w:spacing w:line="0" w:lineRule="atLeast"/>
                    <w:jc w:val="center"/>
                    <w:rPr>
                      <w:color w:val="auto"/>
                      <w:szCs w:val="21"/>
                    </w:rPr>
                  </w:pPr>
                  <w:r>
                    <w:rPr>
                      <w:color w:val="auto"/>
                      <w:szCs w:val="21"/>
                    </w:rPr>
                    <w:t>危险源情况</w:t>
                  </w:r>
                </w:p>
              </w:tc>
              <w:tc>
                <w:tcPr>
                  <w:tcW w:w="5608" w:type="dxa"/>
                  <w:tcBorders>
                    <w:tl2br w:val="nil"/>
                    <w:tr2bl w:val="nil"/>
                  </w:tcBorders>
                  <w:noWrap w:val="0"/>
                  <w:vAlign w:val="center"/>
                </w:tcPr>
                <w:p w14:paraId="3093531D">
                  <w:pPr>
                    <w:autoSpaceDE w:val="0"/>
                    <w:autoSpaceDN w:val="0"/>
                    <w:adjustRightInd w:val="0"/>
                    <w:spacing w:line="0" w:lineRule="atLeast"/>
                    <w:jc w:val="center"/>
                    <w:rPr>
                      <w:rFonts w:hint="eastAsia" w:eastAsia="宋体"/>
                      <w:color w:val="auto"/>
                      <w:szCs w:val="21"/>
                      <w:lang w:eastAsia="zh-CN"/>
                    </w:rPr>
                  </w:pPr>
                  <w:r>
                    <w:rPr>
                      <w:color w:val="auto"/>
                      <w:szCs w:val="21"/>
                    </w:rPr>
                    <w:t>详细说明危险源类型、数量、分布及其对环境的</w:t>
                  </w:r>
                  <w:r>
                    <w:rPr>
                      <w:rFonts w:hint="eastAsia"/>
                      <w:color w:val="auto"/>
                      <w:szCs w:val="21"/>
                      <w:lang w:eastAsia="zh-CN"/>
                    </w:rPr>
                    <w:t>影响。</w:t>
                  </w:r>
                </w:p>
              </w:tc>
            </w:tr>
            <w:tr w14:paraId="7D09C3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689057EE">
                  <w:pPr>
                    <w:spacing w:line="300" w:lineRule="exact"/>
                    <w:ind w:left="-105" w:leftChars="-50" w:right="-105" w:rightChars="-50"/>
                    <w:jc w:val="center"/>
                    <w:rPr>
                      <w:bCs/>
                      <w:snapToGrid w:val="0"/>
                      <w:color w:val="auto"/>
                      <w:kern w:val="24"/>
                      <w:szCs w:val="21"/>
                    </w:rPr>
                  </w:pPr>
                  <w:r>
                    <w:rPr>
                      <w:bCs/>
                      <w:snapToGrid w:val="0"/>
                      <w:color w:val="auto"/>
                      <w:kern w:val="24"/>
                      <w:szCs w:val="21"/>
                    </w:rPr>
                    <w:t>2</w:t>
                  </w:r>
                </w:p>
              </w:tc>
              <w:tc>
                <w:tcPr>
                  <w:tcW w:w="1855" w:type="dxa"/>
                  <w:tcBorders>
                    <w:tl2br w:val="nil"/>
                    <w:tr2bl w:val="nil"/>
                  </w:tcBorders>
                  <w:noWrap w:val="0"/>
                  <w:vAlign w:val="center"/>
                </w:tcPr>
                <w:p w14:paraId="3254F3BC">
                  <w:pPr>
                    <w:autoSpaceDE w:val="0"/>
                    <w:autoSpaceDN w:val="0"/>
                    <w:adjustRightInd w:val="0"/>
                    <w:spacing w:line="0" w:lineRule="atLeast"/>
                    <w:jc w:val="center"/>
                    <w:rPr>
                      <w:color w:val="auto"/>
                      <w:szCs w:val="21"/>
                    </w:rPr>
                  </w:pPr>
                  <w:r>
                    <w:rPr>
                      <w:color w:val="auto"/>
                      <w:szCs w:val="21"/>
                    </w:rPr>
                    <w:t>应急计划区</w:t>
                  </w:r>
                </w:p>
              </w:tc>
              <w:tc>
                <w:tcPr>
                  <w:tcW w:w="5608" w:type="dxa"/>
                  <w:tcBorders>
                    <w:tl2br w:val="nil"/>
                    <w:tr2bl w:val="nil"/>
                  </w:tcBorders>
                  <w:noWrap w:val="0"/>
                  <w:vAlign w:val="center"/>
                </w:tcPr>
                <w:p w14:paraId="700E3378">
                  <w:pPr>
                    <w:autoSpaceDE w:val="0"/>
                    <w:autoSpaceDN w:val="0"/>
                    <w:adjustRightInd w:val="0"/>
                    <w:spacing w:line="0" w:lineRule="atLeast"/>
                    <w:jc w:val="center"/>
                    <w:rPr>
                      <w:rFonts w:hint="eastAsia" w:eastAsia="宋体"/>
                      <w:color w:val="auto"/>
                      <w:szCs w:val="21"/>
                      <w:lang w:eastAsia="zh-CN"/>
                    </w:rPr>
                  </w:pPr>
                  <w:r>
                    <w:rPr>
                      <w:color w:val="auto"/>
                      <w:szCs w:val="21"/>
                    </w:rPr>
                    <w:t>危险目标包括实验设备装置区、药品库、气瓶间</w:t>
                  </w:r>
                  <w:r>
                    <w:rPr>
                      <w:rFonts w:hint="eastAsia"/>
                      <w:color w:val="auto"/>
                      <w:szCs w:val="21"/>
                      <w:lang w:eastAsia="zh-CN"/>
                    </w:rPr>
                    <w:t>等。</w:t>
                  </w:r>
                </w:p>
              </w:tc>
            </w:tr>
            <w:tr w14:paraId="4E58D4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7F4FBC9F">
                  <w:pPr>
                    <w:spacing w:line="300" w:lineRule="exact"/>
                    <w:ind w:left="-105" w:leftChars="-50" w:right="-105" w:rightChars="-50"/>
                    <w:jc w:val="center"/>
                    <w:rPr>
                      <w:bCs/>
                      <w:snapToGrid w:val="0"/>
                      <w:color w:val="auto"/>
                      <w:kern w:val="24"/>
                      <w:szCs w:val="21"/>
                    </w:rPr>
                  </w:pPr>
                  <w:r>
                    <w:rPr>
                      <w:bCs/>
                      <w:snapToGrid w:val="0"/>
                      <w:color w:val="auto"/>
                      <w:kern w:val="24"/>
                      <w:szCs w:val="21"/>
                    </w:rPr>
                    <w:t>3</w:t>
                  </w:r>
                </w:p>
              </w:tc>
              <w:tc>
                <w:tcPr>
                  <w:tcW w:w="1855" w:type="dxa"/>
                  <w:tcBorders>
                    <w:tl2br w:val="nil"/>
                    <w:tr2bl w:val="nil"/>
                  </w:tcBorders>
                  <w:noWrap w:val="0"/>
                  <w:vAlign w:val="center"/>
                </w:tcPr>
                <w:p w14:paraId="093619DD">
                  <w:pPr>
                    <w:autoSpaceDE w:val="0"/>
                    <w:autoSpaceDN w:val="0"/>
                    <w:adjustRightInd w:val="0"/>
                    <w:spacing w:line="0" w:lineRule="atLeast"/>
                    <w:jc w:val="center"/>
                    <w:rPr>
                      <w:color w:val="auto"/>
                      <w:szCs w:val="21"/>
                    </w:rPr>
                  </w:pPr>
                  <w:r>
                    <w:rPr>
                      <w:color w:val="auto"/>
                      <w:szCs w:val="21"/>
                    </w:rPr>
                    <w:t>应急组织机构、人员</w:t>
                  </w:r>
                </w:p>
              </w:tc>
              <w:tc>
                <w:tcPr>
                  <w:tcW w:w="5608" w:type="dxa"/>
                  <w:tcBorders>
                    <w:tl2br w:val="nil"/>
                    <w:tr2bl w:val="nil"/>
                  </w:tcBorders>
                  <w:noWrap w:val="0"/>
                  <w:vAlign w:val="center"/>
                </w:tcPr>
                <w:p w14:paraId="366F775E">
                  <w:pPr>
                    <w:autoSpaceDE w:val="0"/>
                    <w:autoSpaceDN w:val="0"/>
                    <w:adjustRightInd w:val="0"/>
                    <w:spacing w:line="0" w:lineRule="atLeast"/>
                    <w:jc w:val="center"/>
                    <w:rPr>
                      <w:rFonts w:hint="eastAsia" w:eastAsia="宋体"/>
                      <w:color w:val="auto"/>
                      <w:szCs w:val="21"/>
                      <w:lang w:eastAsia="zh-CN"/>
                    </w:rPr>
                  </w:pPr>
                  <w:r>
                    <w:rPr>
                      <w:color w:val="auto"/>
                      <w:szCs w:val="21"/>
                    </w:rPr>
                    <w:t>应制定应急组织机构、确定具体负责人员</w:t>
                  </w:r>
                  <w:r>
                    <w:rPr>
                      <w:rFonts w:hint="eastAsia"/>
                      <w:color w:val="auto"/>
                      <w:szCs w:val="21"/>
                      <w:lang w:eastAsia="zh-CN"/>
                    </w:rPr>
                    <w:t>。</w:t>
                  </w:r>
                </w:p>
              </w:tc>
            </w:tr>
            <w:tr w14:paraId="60DE71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67EA4214">
                  <w:pPr>
                    <w:spacing w:line="300" w:lineRule="exact"/>
                    <w:ind w:left="-105" w:leftChars="-50" w:right="-105" w:rightChars="-50"/>
                    <w:jc w:val="center"/>
                    <w:rPr>
                      <w:bCs/>
                      <w:snapToGrid w:val="0"/>
                      <w:color w:val="auto"/>
                      <w:kern w:val="24"/>
                      <w:szCs w:val="21"/>
                    </w:rPr>
                  </w:pPr>
                  <w:r>
                    <w:rPr>
                      <w:bCs/>
                      <w:snapToGrid w:val="0"/>
                      <w:color w:val="auto"/>
                      <w:kern w:val="24"/>
                      <w:szCs w:val="21"/>
                    </w:rPr>
                    <w:t>4</w:t>
                  </w:r>
                </w:p>
              </w:tc>
              <w:tc>
                <w:tcPr>
                  <w:tcW w:w="1855" w:type="dxa"/>
                  <w:tcBorders>
                    <w:tl2br w:val="nil"/>
                    <w:tr2bl w:val="nil"/>
                  </w:tcBorders>
                  <w:noWrap w:val="0"/>
                  <w:vAlign w:val="center"/>
                </w:tcPr>
                <w:p w14:paraId="10710C5F">
                  <w:pPr>
                    <w:autoSpaceDE w:val="0"/>
                    <w:autoSpaceDN w:val="0"/>
                    <w:adjustRightInd w:val="0"/>
                    <w:spacing w:line="0" w:lineRule="atLeast"/>
                    <w:jc w:val="center"/>
                    <w:rPr>
                      <w:color w:val="auto"/>
                      <w:szCs w:val="21"/>
                    </w:rPr>
                  </w:pPr>
                  <w:r>
                    <w:rPr>
                      <w:color w:val="auto"/>
                      <w:szCs w:val="21"/>
                    </w:rPr>
                    <w:t>预案分级响应条件</w:t>
                  </w:r>
                </w:p>
              </w:tc>
              <w:tc>
                <w:tcPr>
                  <w:tcW w:w="5608" w:type="dxa"/>
                  <w:tcBorders>
                    <w:tl2br w:val="nil"/>
                    <w:tr2bl w:val="nil"/>
                  </w:tcBorders>
                  <w:noWrap w:val="0"/>
                  <w:vAlign w:val="center"/>
                </w:tcPr>
                <w:p w14:paraId="4A702D2D">
                  <w:pPr>
                    <w:autoSpaceDE w:val="0"/>
                    <w:autoSpaceDN w:val="0"/>
                    <w:adjustRightInd w:val="0"/>
                    <w:spacing w:line="0" w:lineRule="atLeast"/>
                    <w:jc w:val="center"/>
                    <w:rPr>
                      <w:rFonts w:hint="eastAsia" w:eastAsia="宋体"/>
                      <w:color w:val="auto"/>
                      <w:szCs w:val="21"/>
                      <w:lang w:eastAsia="zh-CN"/>
                    </w:rPr>
                  </w:pPr>
                  <w:r>
                    <w:rPr>
                      <w:color w:val="auto"/>
                      <w:szCs w:val="21"/>
                    </w:rPr>
                    <w:t>规定预案的级别及分级响应程序</w:t>
                  </w:r>
                  <w:r>
                    <w:rPr>
                      <w:rFonts w:hint="eastAsia"/>
                      <w:color w:val="auto"/>
                      <w:szCs w:val="21"/>
                      <w:lang w:eastAsia="zh-CN"/>
                    </w:rPr>
                    <w:t>。</w:t>
                  </w:r>
                </w:p>
              </w:tc>
            </w:tr>
            <w:tr w14:paraId="51E56D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1DE57A03">
                  <w:pPr>
                    <w:spacing w:line="300" w:lineRule="exact"/>
                    <w:ind w:left="-105" w:leftChars="-50" w:right="-105" w:rightChars="-50"/>
                    <w:jc w:val="center"/>
                    <w:rPr>
                      <w:bCs/>
                      <w:snapToGrid w:val="0"/>
                      <w:color w:val="auto"/>
                      <w:kern w:val="24"/>
                      <w:szCs w:val="21"/>
                    </w:rPr>
                  </w:pPr>
                  <w:r>
                    <w:rPr>
                      <w:bCs/>
                      <w:snapToGrid w:val="0"/>
                      <w:color w:val="auto"/>
                      <w:kern w:val="24"/>
                      <w:szCs w:val="21"/>
                    </w:rPr>
                    <w:t>5</w:t>
                  </w:r>
                </w:p>
              </w:tc>
              <w:tc>
                <w:tcPr>
                  <w:tcW w:w="1855" w:type="dxa"/>
                  <w:tcBorders>
                    <w:tl2br w:val="nil"/>
                    <w:tr2bl w:val="nil"/>
                  </w:tcBorders>
                  <w:noWrap w:val="0"/>
                  <w:vAlign w:val="center"/>
                </w:tcPr>
                <w:p w14:paraId="2394F98C">
                  <w:pPr>
                    <w:autoSpaceDE w:val="0"/>
                    <w:autoSpaceDN w:val="0"/>
                    <w:adjustRightInd w:val="0"/>
                    <w:spacing w:line="0" w:lineRule="atLeast"/>
                    <w:jc w:val="center"/>
                    <w:rPr>
                      <w:color w:val="auto"/>
                      <w:szCs w:val="21"/>
                    </w:rPr>
                  </w:pPr>
                  <w:r>
                    <w:rPr>
                      <w:color w:val="auto"/>
                      <w:szCs w:val="21"/>
                    </w:rPr>
                    <w:t>应急救援保障</w:t>
                  </w:r>
                </w:p>
              </w:tc>
              <w:tc>
                <w:tcPr>
                  <w:tcW w:w="5608" w:type="dxa"/>
                  <w:tcBorders>
                    <w:tl2br w:val="nil"/>
                    <w:tr2bl w:val="nil"/>
                  </w:tcBorders>
                  <w:noWrap w:val="0"/>
                  <w:vAlign w:val="center"/>
                </w:tcPr>
                <w:p w14:paraId="37BD9428">
                  <w:pPr>
                    <w:autoSpaceDE w:val="0"/>
                    <w:autoSpaceDN w:val="0"/>
                    <w:adjustRightInd w:val="0"/>
                    <w:spacing w:line="0" w:lineRule="atLeast"/>
                    <w:jc w:val="center"/>
                    <w:rPr>
                      <w:rFonts w:hint="eastAsia" w:eastAsia="宋体"/>
                      <w:color w:val="auto"/>
                      <w:szCs w:val="21"/>
                      <w:lang w:eastAsia="zh-CN"/>
                    </w:rPr>
                  </w:pPr>
                  <w:r>
                    <w:rPr>
                      <w:color w:val="auto"/>
                      <w:szCs w:val="21"/>
                    </w:rPr>
                    <w:t>设置应急设施</w:t>
                  </w:r>
                  <w:r>
                    <w:rPr>
                      <w:rFonts w:hint="eastAsia"/>
                      <w:color w:val="auto"/>
                      <w:szCs w:val="21"/>
                      <w:lang w:eastAsia="zh-CN"/>
                    </w:rPr>
                    <w:t>、</w:t>
                  </w:r>
                  <w:r>
                    <w:rPr>
                      <w:color w:val="auto"/>
                      <w:szCs w:val="21"/>
                    </w:rPr>
                    <w:t>设备与器材等</w:t>
                  </w:r>
                  <w:r>
                    <w:rPr>
                      <w:rFonts w:hint="eastAsia"/>
                      <w:color w:val="auto"/>
                      <w:szCs w:val="21"/>
                      <w:lang w:eastAsia="zh-CN"/>
                    </w:rPr>
                    <w:t>。</w:t>
                  </w:r>
                </w:p>
              </w:tc>
            </w:tr>
            <w:tr w14:paraId="1072CE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353DFC91">
                  <w:pPr>
                    <w:spacing w:line="300" w:lineRule="exact"/>
                    <w:ind w:left="-105" w:leftChars="-50" w:right="-105" w:rightChars="-50"/>
                    <w:jc w:val="center"/>
                    <w:rPr>
                      <w:bCs/>
                      <w:snapToGrid w:val="0"/>
                      <w:color w:val="auto"/>
                      <w:kern w:val="24"/>
                      <w:szCs w:val="21"/>
                    </w:rPr>
                  </w:pPr>
                  <w:r>
                    <w:rPr>
                      <w:bCs/>
                      <w:snapToGrid w:val="0"/>
                      <w:color w:val="auto"/>
                      <w:kern w:val="24"/>
                      <w:szCs w:val="21"/>
                    </w:rPr>
                    <w:t>6</w:t>
                  </w:r>
                </w:p>
              </w:tc>
              <w:tc>
                <w:tcPr>
                  <w:tcW w:w="1855" w:type="dxa"/>
                  <w:tcBorders>
                    <w:tl2br w:val="nil"/>
                    <w:tr2bl w:val="nil"/>
                  </w:tcBorders>
                  <w:noWrap w:val="0"/>
                  <w:vAlign w:val="center"/>
                </w:tcPr>
                <w:p w14:paraId="1814A768">
                  <w:pPr>
                    <w:autoSpaceDE w:val="0"/>
                    <w:autoSpaceDN w:val="0"/>
                    <w:adjustRightInd w:val="0"/>
                    <w:spacing w:line="0" w:lineRule="atLeast"/>
                    <w:jc w:val="center"/>
                    <w:rPr>
                      <w:color w:val="auto"/>
                      <w:szCs w:val="21"/>
                    </w:rPr>
                  </w:pPr>
                  <w:r>
                    <w:rPr>
                      <w:color w:val="auto"/>
                      <w:szCs w:val="21"/>
                    </w:rPr>
                    <w:t>报警、通讯</w:t>
                  </w:r>
                  <w:r>
                    <w:rPr>
                      <w:rFonts w:hint="eastAsia"/>
                      <w:color w:val="auto"/>
                      <w:szCs w:val="21"/>
                      <w:lang w:eastAsia="zh-CN"/>
                    </w:rPr>
                    <w:t>、</w:t>
                  </w:r>
                  <w:r>
                    <w:rPr>
                      <w:color w:val="auto"/>
                      <w:szCs w:val="21"/>
                    </w:rPr>
                    <w:t>联络方式</w:t>
                  </w:r>
                </w:p>
              </w:tc>
              <w:tc>
                <w:tcPr>
                  <w:tcW w:w="5608" w:type="dxa"/>
                  <w:tcBorders>
                    <w:tl2br w:val="nil"/>
                    <w:tr2bl w:val="nil"/>
                  </w:tcBorders>
                  <w:noWrap w:val="0"/>
                  <w:vAlign w:val="center"/>
                </w:tcPr>
                <w:p w14:paraId="2B65CDE2">
                  <w:pPr>
                    <w:autoSpaceDE w:val="0"/>
                    <w:autoSpaceDN w:val="0"/>
                    <w:adjustRightInd w:val="0"/>
                    <w:spacing w:line="0" w:lineRule="atLeast"/>
                    <w:jc w:val="center"/>
                    <w:rPr>
                      <w:rFonts w:hint="eastAsia" w:eastAsia="宋体"/>
                      <w:color w:val="auto"/>
                      <w:szCs w:val="21"/>
                      <w:lang w:eastAsia="zh-CN"/>
                    </w:rPr>
                  </w:pPr>
                  <w:r>
                    <w:rPr>
                      <w:color w:val="auto"/>
                      <w:szCs w:val="21"/>
                    </w:rPr>
                    <w:t>规定应急状态下的报警通讯方式、通知方式和交通保障</w:t>
                  </w:r>
                  <w:r>
                    <w:rPr>
                      <w:rFonts w:hint="eastAsia"/>
                      <w:color w:val="auto"/>
                      <w:szCs w:val="21"/>
                      <w:lang w:eastAsia="zh-CN"/>
                    </w:rPr>
                    <w:t>措施</w:t>
                  </w:r>
                  <w:r>
                    <w:rPr>
                      <w:color w:val="auto"/>
                      <w:szCs w:val="21"/>
                    </w:rPr>
                    <w:t>、管制</w:t>
                  </w:r>
                  <w:r>
                    <w:rPr>
                      <w:rFonts w:hint="eastAsia"/>
                      <w:color w:val="auto"/>
                      <w:szCs w:val="21"/>
                      <w:lang w:eastAsia="zh-CN"/>
                    </w:rPr>
                    <w:t>措施。</w:t>
                  </w:r>
                </w:p>
              </w:tc>
            </w:tr>
            <w:tr w14:paraId="71BA1A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50654E09">
                  <w:pPr>
                    <w:spacing w:line="300" w:lineRule="exact"/>
                    <w:ind w:left="-105" w:leftChars="-50" w:right="-105" w:rightChars="-50"/>
                    <w:jc w:val="center"/>
                    <w:rPr>
                      <w:bCs/>
                      <w:snapToGrid w:val="0"/>
                      <w:color w:val="auto"/>
                      <w:kern w:val="24"/>
                      <w:szCs w:val="21"/>
                    </w:rPr>
                  </w:pPr>
                  <w:r>
                    <w:rPr>
                      <w:bCs/>
                      <w:snapToGrid w:val="0"/>
                      <w:color w:val="auto"/>
                      <w:kern w:val="24"/>
                      <w:szCs w:val="21"/>
                    </w:rPr>
                    <w:t>7</w:t>
                  </w:r>
                </w:p>
              </w:tc>
              <w:tc>
                <w:tcPr>
                  <w:tcW w:w="1855" w:type="dxa"/>
                  <w:tcBorders>
                    <w:tl2br w:val="nil"/>
                    <w:tr2bl w:val="nil"/>
                  </w:tcBorders>
                  <w:noWrap w:val="0"/>
                  <w:vAlign w:val="center"/>
                </w:tcPr>
                <w:p w14:paraId="4501E2A9">
                  <w:pPr>
                    <w:autoSpaceDE w:val="0"/>
                    <w:autoSpaceDN w:val="0"/>
                    <w:adjustRightInd w:val="0"/>
                    <w:spacing w:line="0" w:lineRule="atLeast"/>
                    <w:jc w:val="center"/>
                    <w:rPr>
                      <w:color w:val="auto"/>
                      <w:szCs w:val="21"/>
                    </w:rPr>
                  </w:pPr>
                  <w:r>
                    <w:rPr>
                      <w:color w:val="auto"/>
                      <w:szCs w:val="21"/>
                    </w:rPr>
                    <w:t>应急环境监测、抢险、救援及控制措施</w:t>
                  </w:r>
                </w:p>
              </w:tc>
              <w:tc>
                <w:tcPr>
                  <w:tcW w:w="5608" w:type="dxa"/>
                  <w:tcBorders>
                    <w:tl2br w:val="nil"/>
                    <w:tr2bl w:val="nil"/>
                  </w:tcBorders>
                  <w:noWrap w:val="0"/>
                  <w:vAlign w:val="center"/>
                </w:tcPr>
                <w:p w14:paraId="4779EF12">
                  <w:pPr>
                    <w:autoSpaceDE w:val="0"/>
                    <w:autoSpaceDN w:val="0"/>
                    <w:adjustRightInd w:val="0"/>
                    <w:spacing w:line="0" w:lineRule="atLeast"/>
                    <w:jc w:val="center"/>
                    <w:rPr>
                      <w:rFonts w:hint="eastAsia" w:eastAsia="宋体"/>
                      <w:color w:val="auto"/>
                      <w:szCs w:val="21"/>
                      <w:lang w:eastAsia="zh-CN"/>
                    </w:rPr>
                  </w:pPr>
                  <w:r>
                    <w:rPr>
                      <w:color w:val="auto"/>
                      <w:szCs w:val="21"/>
                    </w:rPr>
                    <w:t>由专业队伍负责对事故现场进行侦察监测，对事故性质、参数与后果进行评估，为指挥部门提供决策依据</w:t>
                  </w:r>
                  <w:r>
                    <w:rPr>
                      <w:rFonts w:hint="eastAsia"/>
                      <w:color w:val="auto"/>
                      <w:szCs w:val="21"/>
                      <w:lang w:eastAsia="zh-CN"/>
                    </w:rPr>
                    <w:t>。</w:t>
                  </w:r>
                </w:p>
              </w:tc>
            </w:tr>
            <w:tr w14:paraId="7E870B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0E10168D">
                  <w:pPr>
                    <w:spacing w:line="300" w:lineRule="exact"/>
                    <w:ind w:left="-105" w:leftChars="-50" w:right="-105" w:rightChars="-50"/>
                    <w:jc w:val="center"/>
                    <w:rPr>
                      <w:bCs/>
                      <w:snapToGrid w:val="0"/>
                      <w:color w:val="auto"/>
                      <w:kern w:val="24"/>
                      <w:szCs w:val="21"/>
                    </w:rPr>
                  </w:pPr>
                  <w:r>
                    <w:rPr>
                      <w:bCs/>
                      <w:snapToGrid w:val="0"/>
                      <w:color w:val="auto"/>
                      <w:kern w:val="24"/>
                      <w:szCs w:val="21"/>
                    </w:rPr>
                    <w:t>8</w:t>
                  </w:r>
                </w:p>
              </w:tc>
              <w:tc>
                <w:tcPr>
                  <w:tcW w:w="1855" w:type="dxa"/>
                  <w:tcBorders>
                    <w:tl2br w:val="nil"/>
                    <w:tr2bl w:val="nil"/>
                  </w:tcBorders>
                  <w:noWrap w:val="0"/>
                  <w:vAlign w:val="center"/>
                </w:tcPr>
                <w:p w14:paraId="2CC59262">
                  <w:pPr>
                    <w:autoSpaceDE w:val="0"/>
                    <w:autoSpaceDN w:val="0"/>
                    <w:adjustRightInd w:val="0"/>
                    <w:spacing w:line="0" w:lineRule="atLeast"/>
                    <w:jc w:val="center"/>
                    <w:rPr>
                      <w:color w:val="auto"/>
                      <w:szCs w:val="21"/>
                    </w:rPr>
                  </w:pPr>
                  <w:r>
                    <w:rPr>
                      <w:color w:val="auto"/>
                      <w:szCs w:val="21"/>
                    </w:rPr>
                    <w:t>应急检测、防护措施、清除</w:t>
                  </w:r>
                </w:p>
              </w:tc>
              <w:tc>
                <w:tcPr>
                  <w:tcW w:w="5608" w:type="dxa"/>
                  <w:tcBorders>
                    <w:tl2br w:val="nil"/>
                    <w:tr2bl w:val="nil"/>
                  </w:tcBorders>
                  <w:noWrap w:val="0"/>
                  <w:vAlign w:val="center"/>
                </w:tcPr>
                <w:p w14:paraId="3ECE0977">
                  <w:pPr>
                    <w:autoSpaceDE w:val="0"/>
                    <w:autoSpaceDN w:val="0"/>
                    <w:adjustRightInd w:val="0"/>
                    <w:spacing w:line="0" w:lineRule="atLeast"/>
                    <w:jc w:val="center"/>
                    <w:rPr>
                      <w:rFonts w:hint="eastAsia" w:eastAsia="宋体"/>
                      <w:color w:val="auto"/>
                      <w:szCs w:val="21"/>
                      <w:lang w:eastAsia="zh-CN"/>
                    </w:rPr>
                  </w:pPr>
                  <w:r>
                    <w:rPr>
                      <w:color w:val="auto"/>
                      <w:szCs w:val="21"/>
                    </w:rPr>
                    <w:t>防爆措施和器材</w:t>
                  </w:r>
                  <w:r>
                    <w:rPr>
                      <w:rFonts w:hint="eastAsia"/>
                      <w:color w:val="auto"/>
                      <w:szCs w:val="21"/>
                      <w:lang w:eastAsia="zh-CN"/>
                    </w:rPr>
                    <w:t>、</w:t>
                  </w:r>
                  <w:r>
                    <w:rPr>
                      <w:color w:val="auto"/>
                      <w:szCs w:val="21"/>
                    </w:rPr>
                    <w:t>事故现场、邻近区域、控制防火区域，控制和清除污染措施及相应设备</w:t>
                  </w:r>
                  <w:r>
                    <w:rPr>
                      <w:rFonts w:hint="eastAsia"/>
                      <w:color w:val="auto"/>
                      <w:szCs w:val="21"/>
                      <w:lang w:eastAsia="zh-CN"/>
                    </w:rPr>
                    <w:t>。</w:t>
                  </w:r>
                </w:p>
              </w:tc>
            </w:tr>
            <w:tr w14:paraId="1DA163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5B3A35F1">
                  <w:pPr>
                    <w:spacing w:line="300" w:lineRule="exact"/>
                    <w:ind w:left="-105" w:leftChars="-50" w:right="-105" w:rightChars="-50"/>
                    <w:jc w:val="center"/>
                    <w:rPr>
                      <w:bCs/>
                      <w:snapToGrid w:val="0"/>
                      <w:color w:val="auto"/>
                      <w:kern w:val="24"/>
                      <w:szCs w:val="21"/>
                    </w:rPr>
                  </w:pPr>
                  <w:r>
                    <w:rPr>
                      <w:bCs/>
                      <w:snapToGrid w:val="0"/>
                      <w:color w:val="auto"/>
                      <w:kern w:val="24"/>
                      <w:szCs w:val="21"/>
                    </w:rPr>
                    <w:t>9</w:t>
                  </w:r>
                </w:p>
              </w:tc>
              <w:tc>
                <w:tcPr>
                  <w:tcW w:w="1855" w:type="dxa"/>
                  <w:tcBorders>
                    <w:tl2br w:val="nil"/>
                    <w:tr2bl w:val="nil"/>
                  </w:tcBorders>
                  <w:noWrap w:val="0"/>
                  <w:vAlign w:val="center"/>
                </w:tcPr>
                <w:p w14:paraId="10A8017D">
                  <w:pPr>
                    <w:autoSpaceDE w:val="0"/>
                    <w:autoSpaceDN w:val="0"/>
                    <w:adjustRightInd w:val="0"/>
                    <w:spacing w:line="0" w:lineRule="atLeast"/>
                    <w:jc w:val="center"/>
                    <w:rPr>
                      <w:color w:val="auto"/>
                      <w:szCs w:val="21"/>
                    </w:rPr>
                  </w:pPr>
                  <w:r>
                    <w:rPr>
                      <w:color w:val="auto"/>
                      <w:szCs w:val="21"/>
                    </w:rPr>
                    <w:t>应急剂量控制</w:t>
                  </w:r>
                  <w:r>
                    <w:rPr>
                      <w:rFonts w:hint="eastAsia"/>
                      <w:color w:val="auto"/>
                      <w:szCs w:val="21"/>
                      <w:lang w:eastAsia="zh-CN"/>
                    </w:rPr>
                    <w:t>、</w:t>
                  </w:r>
                  <w:r>
                    <w:rPr>
                      <w:color w:val="auto"/>
                      <w:szCs w:val="21"/>
                    </w:rPr>
                    <w:t>撤离组织计划医疗救护与保护公众的健康</w:t>
                  </w:r>
                </w:p>
              </w:tc>
              <w:tc>
                <w:tcPr>
                  <w:tcW w:w="5608" w:type="dxa"/>
                  <w:tcBorders>
                    <w:tl2br w:val="nil"/>
                    <w:tr2bl w:val="nil"/>
                  </w:tcBorders>
                  <w:noWrap w:val="0"/>
                  <w:vAlign w:val="center"/>
                </w:tcPr>
                <w:p w14:paraId="642C6BEA">
                  <w:pPr>
                    <w:autoSpaceDE w:val="0"/>
                    <w:autoSpaceDN w:val="0"/>
                    <w:adjustRightInd w:val="0"/>
                    <w:spacing w:line="0" w:lineRule="atLeast"/>
                    <w:jc w:val="center"/>
                    <w:rPr>
                      <w:rFonts w:hint="eastAsia" w:eastAsia="宋体"/>
                      <w:color w:val="auto"/>
                      <w:szCs w:val="21"/>
                      <w:lang w:eastAsia="zh-CN"/>
                    </w:rPr>
                  </w:pPr>
                  <w:r>
                    <w:rPr>
                      <w:color w:val="auto"/>
                      <w:szCs w:val="21"/>
                    </w:rPr>
                    <w:t>事故现场：事故处理人员制定毒物的应急剂量</w:t>
                  </w:r>
                  <w:r>
                    <w:rPr>
                      <w:rFonts w:hint="eastAsia"/>
                      <w:color w:val="auto"/>
                      <w:szCs w:val="21"/>
                      <w:lang w:eastAsia="zh-CN"/>
                    </w:rPr>
                    <w:t>控制</w:t>
                  </w:r>
                  <w:r>
                    <w:rPr>
                      <w:color w:val="auto"/>
                      <w:szCs w:val="21"/>
                    </w:rPr>
                    <w:t>、现场及临近装置人员的撤离组织计划和紧急救护方案；临近地区：制定受事故影响的临近地区内人员对公众的疏散组织计划和紧急救护方案</w:t>
                  </w:r>
                  <w:r>
                    <w:rPr>
                      <w:rFonts w:hint="eastAsia"/>
                      <w:color w:val="auto"/>
                      <w:szCs w:val="21"/>
                      <w:lang w:eastAsia="zh-CN"/>
                    </w:rPr>
                    <w:t>。</w:t>
                  </w:r>
                </w:p>
              </w:tc>
            </w:tr>
            <w:tr w14:paraId="68B7EE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54716C57">
                  <w:pPr>
                    <w:spacing w:line="300" w:lineRule="exact"/>
                    <w:ind w:left="-105" w:leftChars="-50" w:right="-105" w:rightChars="-50"/>
                    <w:jc w:val="center"/>
                    <w:rPr>
                      <w:bCs/>
                      <w:snapToGrid w:val="0"/>
                      <w:color w:val="auto"/>
                      <w:kern w:val="24"/>
                      <w:szCs w:val="21"/>
                    </w:rPr>
                  </w:pPr>
                  <w:r>
                    <w:rPr>
                      <w:bCs/>
                      <w:snapToGrid w:val="0"/>
                      <w:color w:val="auto"/>
                      <w:kern w:val="24"/>
                      <w:szCs w:val="21"/>
                    </w:rPr>
                    <w:t>10</w:t>
                  </w:r>
                </w:p>
              </w:tc>
              <w:tc>
                <w:tcPr>
                  <w:tcW w:w="1855" w:type="dxa"/>
                  <w:tcBorders>
                    <w:tl2br w:val="nil"/>
                    <w:tr2bl w:val="nil"/>
                  </w:tcBorders>
                  <w:noWrap w:val="0"/>
                  <w:vAlign w:val="center"/>
                </w:tcPr>
                <w:p w14:paraId="39C39B57">
                  <w:pPr>
                    <w:spacing w:line="300" w:lineRule="exact"/>
                    <w:jc w:val="center"/>
                    <w:rPr>
                      <w:bCs/>
                      <w:snapToGrid w:val="0"/>
                      <w:color w:val="auto"/>
                      <w:kern w:val="24"/>
                      <w:szCs w:val="21"/>
                    </w:rPr>
                  </w:pPr>
                  <w:r>
                    <w:rPr>
                      <w:bCs/>
                      <w:snapToGrid w:val="0"/>
                      <w:color w:val="auto"/>
                      <w:kern w:val="24"/>
                      <w:szCs w:val="21"/>
                    </w:rPr>
                    <w:t>事故应急救援关闭程序与恢复措施</w:t>
                  </w:r>
                </w:p>
              </w:tc>
              <w:tc>
                <w:tcPr>
                  <w:tcW w:w="5608" w:type="dxa"/>
                  <w:tcBorders>
                    <w:tl2br w:val="nil"/>
                    <w:tr2bl w:val="nil"/>
                  </w:tcBorders>
                  <w:noWrap w:val="0"/>
                  <w:vAlign w:val="center"/>
                </w:tcPr>
                <w:p w14:paraId="58069F16">
                  <w:pPr>
                    <w:spacing w:line="300" w:lineRule="exact"/>
                    <w:jc w:val="center"/>
                    <w:rPr>
                      <w:rFonts w:hint="eastAsia" w:eastAsia="宋体"/>
                      <w:bCs/>
                      <w:snapToGrid w:val="0"/>
                      <w:color w:val="auto"/>
                      <w:kern w:val="24"/>
                      <w:szCs w:val="21"/>
                      <w:lang w:eastAsia="zh-CN"/>
                    </w:rPr>
                  </w:pPr>
                  <w:r>
                    <w:rPr>
                      <w:color w:val="auto"/>
                      <w:szCs w:val="21"/>
                    </w:rPr>
                    <w:t>事故现场：规定应急状态终止程序，</w:t>
                  </w:r>
                  <w:r>
                    <w:rPr>
                      <w:rFonts w:hint="eastAsia"/>
                      <w:color w:val="auto"/>
                      <w:szCs w:val="21"/>
                      <w:lang w:eastAsia="zh-CN"/>
                    </w:rPr>
                    <w:t>进行</w:t>
                  </w:r>
                  <w:r>
                    <w:rPr>
                      <w:color w:val="auto"/>
                      <w:szCs w:val="21"/>
                    </w:rPr>
                    <w:t>善后处理，恢复生产措施；临近地区：解除事故警戒、公众返回</w:t>
                  </w:r>
                  <w:r>
                    <w:rPr>
                      <w:rFonts w:hint="eastAsia"/>
                      <w:color w:val="auto"/>
                      <w:szCs w:val="21"/>
                      <w:lang w:eastAsia="zh-CN"/>
                    </w:rPr>
                    <w:t>并进行</w:t>
                  </w:r>
                  <w:r>
                    <w:rPr>
                      <w:color w:val="auto"/>
                      <w:szCs w:val="21"/>
                    </w:rPr>
                    <w:t>善后恢复措施</w:t>
                  </w:r>
                  <w:r>
                    <w:rPr>
                      <w:rFonts w:hint="eastAsia"/>
                      <w:color w:val="auto"/>
                      <w:szCs w:val="21"/>
                      <w:lang w:eastAsia="zh-CN"/>
                    </w:rPr>
                    <w:t>。</w:t>
                  </w:r>
                </w:p>
              </w:tc>
            </w:tr>
            <w:tr w14:paraId="6F0EA6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5C3184A1">
                  <w:pPr>
                    <w:spacing w:line="300" w:lineRule="exact"/>
                    <w:ind w:left="-105" w:leftChars="-50" w:right="-105" w:rightChars="-50"/>
                    <w:jc w:val="center"/>
                    <w:rPr>
                      <w:bCs/>
                      <w:snapToGrid w:val="0"/>
                      <w:color w:val="auto"/>
                      <w:kern w:val="24"/>
                      <w:szCs w:val="21"/>
                    </w:rPr>
                  </w:pPr>
                  <w:r>
                    <w:rPr>
                      <w:bCs/>
                      <w:snapToGrid w:val="0"/>
                      <w:color w:val="auto"/>
                      <w:kern w:val="24"/>
                      <w:szCs w:val="21"/>
                    </w:rPr>
                    <w:t>11</w:t>
                  </w:r>
                </w:p>
              </w:tc>
              <w:tc>
                <w:tcPr>
                  <w:tcW w:w="1855" w:type="dxa"/>
                  <w:tcBorders>
                    <w:tl2br w:val="nil"/>
                    <w:tr2bl w:val="nil"/>
                  </w:tcBorders>
                  <w:noWrap w:val="0"/>
                  <w:vAlign w:val="center"/>
                </w:tcPr>
                <w:p w14:paraId="41128D8E">
                  <w:pPr>
                    <w:spacing w:line="300" w:lineRule="exact"/>
                    <w:jc w:val="center"/>
                    <w:rPr>
                      <w:bCs/>
                      <w:snapToGrid w:val="0"/>
                      <w:color w:val="auto"/>
                      <w:kern w:val="24"/>
                      <w:szCs w:val="21"/>
                    </w:rPr>
                  </w:pPr>
                  <w:r>
                    <w:rPr>
                      <w:bCs/>
                      <w:snapToGrid w:val="0"/>
                      <w:color w:val="auto"/>
                      <w:kern w:val="24"/>
                      <w:szCs w:val="21"/>
                    </w:rPr>
                    <w:t>应急培训计划</w:t>
                  </w:r>
                </w:p>
              </w:tc>
              <w:tc>
                <w:tcPr>
                  <w:tcW w:w="5608" w:type="dxa"/>
                  <w:tcBorders>
                    <w:tl2br w:val="nil"/>
                    <w:tr2bl w:val="nil"/>
                  </w:tcBorders>
                  <w:noWrap w:val="0"/>
                  <w:vAlign w:val="center"/>
                </w:tcPr>
                <w:p w14:paraId="307727A2">
                  <w:pPr>
                    <w:spacing w:line="300" w:lineRule="exact"/>
                    <w:jc w:val="center"/>
                    <w:rPr>
                      <w:rFonts w:hint="eastAsia" w:eastAsia="宋体"/>
                      <w:bCs/>
                      <w:snapToGrid w:val="0"/>
                      <w:color w:val="auto"/>
                      <w:kern w:val="24"/>
                      <w:szCs w:val="21"/>
                      <w:lang w:eastAsia="zh-CN"/>
                    </w:rPr>
                  </w:pPr>
                  <w:r>
                    <w:rPr>
                      <w:bCs/>
                      <w:snapToGrid w:val="0"/>
                      <w:color w:val="auto"/>
                      <w:kern w:val="24"/>
                      <w:szCs w:val="21"/>
                    </w:rPr>
                    <w:t>应急计划制定后，平时安排人员培训与演练</w:t>
                  </w:r>
                  <w:r>
                    <w:rPr>
                      <w:rFonts w:hint="eastAsia"/>
                      <w:bCs/>
                      <w:snapToGrid w:val="0"/>
                      <w:color w:val="auto"/>
                      <w:kern w:val="24"/>
                      <w:szCs w:val="21"/>
                      <w:lang w:eastAsia="zh-CN"/>
                    </w:rPr>
                    <w:t>。</w:t>
                  </w:r>
                </w:p>
              </w:tc>
            </w:tr>
            <w:tr w14:paraId="2D7AEF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2AC2E078">
                  <w:pPr>
                    <w:spacing w:line="300" w:lineRule="exact"/>
                    <w:ind w:left="-105" w:leftChars="-50" w:right="-105" w:rightChars="-50"/>
                    <w:jc w:val="center"/>
                    <w:rPr>
                      <w:bCs/>
                      <w:snapToGrid w:val="0"/>
                      <w:color w:val="auto"/>
                      <w:kern w:val="24"/>
                      <w:szCs w:val="21"/>
                    </w:rPr>
                  </w:pPr>
                  <w:r>
                    <w:rPr>
                      <w:bCs/>
                      <w:snapToGrid w:val="0"/>
                      <w:color w:val="auto"/>
                      <w:kern w:val="24"/>
                      <w:szCs w:val="21"/>
                    </w:rPr>
                    <w:t>12</w:t>
                  </w:r>
                </w:p>
              </w:tc>
              <w:tc>
                <w:tcPr>
                  <w:tcW w:w="1855" w:type="dxa"/>
                  <w:tcBorders>
                    <w:tl2br w:val="nil"/>
                    <w:tr2bl w:val="nil"/>
                  </w:tcBorders>
                  <w:noWrap w:val="0"/>
                  <w:vAlign w:val="center"/>
                </w:tcPr>
                <w:p w14:paraId="594D0D1F">
                  <w:pPr>
                    <w:spacing w:line="300" w:lineRule="exact"/>
                    <w:jc w:val="center"/>
                    <w:rPr>
                      <w:rFonts w:hint="eastAsia" w:eastAsia="宋体"/>
                      <w:bCs/>
                      <w:snapToGrid w:val="0"/>
                      <w:color w:val="auto"/>
                      <w:kern w:val="24"/>
                      <w:szCs w:val="21"/>
                      <w:lang w:eastAsia="zh-CN"/>
                    </w:rPr>
                  </w:pPr>
                  <w:r>
                    <w:rPr>
                      <w:bCs/>
                      <w:snapToGrid w:val="0"/>
                      <w:color w:val="auto"/>
                      <w:kern w:val="24"/>
                      <w:szCs w:val="21"/>
                    </w:rPr>
                    <w:t>公众教育和信息</w:t>
                  </w:r>
                  <w:r>
                    <w:rPr>
                      <w:rFonts w:hint="eastAsia"/>
                      <w:bCs/>
                      <w:snapToGrid w:val="0"/>
                      <w:color w:val="auto"/>
                      <w:kern w:val="24"/>
                      <w:szCs w:val="21"/>
                      <w:lang w:eastAsia="zh-CN"/>
                    </w:rPr>
                    <w:t>安全</w:t>
                  </w:r>
                </w:p>
              </w:tc>
              <w:tc>
                <w:tcPr>
                  <w:tcW w:w="5608" w:type="dxa"/>
                  <w:tcBorders>
                    <w:tl2br w:val="nil"/>
                    <w:tr2bl w:val="nil"/>
                  </w:tcBorders>
                  <w:noWrap w:val="0"/>
                  <w:vAlign w:val="center"/>
                </w:tcPr>
                <w:p w14:paraId="655C78D7">
                  <w:pPr>
                    <w:spacing w:line="300" w:lineRule="exact"/>
                    <w:jc w:val="center"/>
                    <w:rPr>
                      <w:rFonts w:hint="eastAsia" w:eastAsia="宋体"/>
                      <w:bCs/>
                      <w:snapToGrid w:val="0"/>
                      <w:color w:val="auto"/>
                      <w:kern w:val="24"/>
                      <w:szCs w:val="21"/>
                      <w:lang w:eastAsia="zh-CN"/>
                    </w:rPr>
                  </w:pPr>
                  <w:r>
                    <w:rPr>
                      <w:bCs/>
                      <w:snapToGrid w:val="0"/>
                      <w:color w:val="auto"/>
                      <w:kern w:val="24"/>
                      <w:szCs w:val="21"/>
                    </w:rPr>
                    <w:t>对项目所在区域开展教育培训和发布有关信息</w:t>
                  </w:r>
                  <w:r>
                    <w:rPr>
                      <w:rFonts w:hint="eastAsia"/>
                      <w:bCs/>
                      <w:snapToGrid w:val="0"/>
                      <w:color w:val="auto"/>
                      <w:kern w:val="24"/>
                      <w:szCs w:val="21"/>
                      <w:lang w:eastAsia="zh-CN"/>
                    </w:rPr>
                    <w:t>。</w:t>
                  </w:r>
                </w:p>
              </w:tc>
            </w:tr>
            <w:tr w14:paraId="2AFBE3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4A36CAC9">
                  <w:pPr>
                    <w:spacing w:line="300" w:lineRule="exact"/>
                    <w:ind w:left="-105" w:leftChars="-50" w:right="-105" w:rightChars="-50"/>
                    <w:jc w:val="center"/>
                    <w:rPr>
                      <w:bCs/>
                      <w:snapToGrid w:val="0"/>
                      <w:color w:val="auto"/>
                      <w:kern w:val="24"/>
                      <w:szCs w:val="21"/>
                    </w:rPr>
                  </w:pPr>
                  <w:r>
                    <w:rPr>
                      <w:bCs/>
                      <w:snapToGrid w:val="0"/>
                      <w:color w:val="auto"/>
                      <w:kern w:val="24"/>
                      <w:szCs w:val="21"/>
                    </w:rPr>
                    <w:t>13</w:t>
                  </w:r>
                </w:p>
              </w:tc>
              <w:tc>
                <w:tcPr>
                  <w:tcW w:w="1855" w:type="dxa"/>
                  <w:tcBorders>
                    <w:tl2br w:val="nil"/>
                    <w:tr2bl w:val="nil"/>
                  </w:tcBorders>
                  <w:noWrap w:val="0"/>
                  <w:vAlign w:val="center"/>
                </w:tcPr>
                <w:p w14:paraId="5872A56F">
                  <w:pPr>
                    <w:autoSpaceDE w:val="0"/>
                    <w:autoSpaceDN w:val="0"/>
                    <w:adjustRightInd w:val="0"/>
                    <w:spacing w:line="0" w:lineRule="atLeast"/>
                    <w:jc w:val="center"/>
                    <w:rPr>
                      <w:color w:val="auto"/>
                      <w:szCs w:val="21"/>
                    </w:rPr>
                  </w:pPr>
                  <w:r>
                    <w:rPr>
                      <w:color w:val="auto"/>
                      <w:szCs w:val="21"/>
                    </w:rPr>
                    <w:t>记录和报告</w:t>
                  </w:r>
                </w:p>
              </w:tc>
              <w:tc>
                <w:tcPr>
                  <w:tcW w:w="5608" w:type="dxa"/>
                  <w:tcBorders>
                    <w:tl2br w:val="nil"/>
                    <w:tr2bl w:val="nil"/>
                  </w:tcBorders>
                  <w:noWrap w:val="0"/>
                  <w:vAlign w:val="center"/>
                </w:tcPr>
                <w:p w14:paraId="7694F867">
                  <w:pPr>
                    <w:autoSpaceDE w:val="0"/>
                    <w:autoSpaceDN w:val="0"/>
                    <w:adjustRightInd w:val="0"/>
                    <w:spacing w:line="0" w:lineRule="atLeast"/>
                    <w:jc w:val="center"/>
                    <w:rPr>
                      <w:rFonts w:hint="eastAsia" w:eastAsia="宋体"/>
                      <w:color w:val="auto"/>
                      <w:szCs w:val="21"/>
                      <w:lang w:eastAsia="zh-CN"/>
                    </w:rPr>
                  </w:pPr>
                  <w:r>
                    <w:rPr>
                      <w:rFonts w:hint="eastAsia"/>
                      <w:color w:val="auto"/>
                      <w:szCs w:val="21"/>
                      <w:lang w:eastAsia="zh-CN"/>
                    </w:rPr>
                    <w:t>设立</w:t>
                  </w:r>
                  <w:r>
                    <w:rPr>
                      <w:color w:val="auto"/>
                      <w:szCs w:val="21"/>
                    </w:rPr>
                    <w:t>应急事故专门记录</w:t>
                  </w:r>
                  <w:r>
                    <w:rPr>
                      <w:rFonts w:hint="eastAsia"/>
                      <w:color w:val="auto"/>
                      <w:szCs w:val="21"/>
                      <w:lang w:eastAsia="zh-CN"/>
                    </w:rPr>
                    <w:t>和建立</w:t>
                  </w:r>
                  <w:r>
                    <w:rPr>
                      <w:color w:val="auto"/>
                      <w:szCs w:val="21"/>
                    </w:rPr>
                    <w:t>档案</w:t>
                  </w:r>
                  <w:r>
                    <w:rPr>
                      <w:rFonts w:hint="eastAsia"/>
                      <w:color w:val="auto"/>
                      <w:szCs w:val="21"/>
                      <w:lang w:eastAsia="zh-CN"/>
                    </w:rPr>
                    <w:t>及</w:t>
                  </w:r>
                  <w:r>
                    <w:rPr>
                      <w:color w:val="auto"/>
                      <w:szCs w:val="21"/>
                    </w:rPr>
                    <w:t>报告制度</w:t>
                  </w:r>
                  <w:r>
                    <w:rPr>
                      <w:rFonts w:hint="eastAsia"/>
                      <w:color w:val="auto"/>
                      <w:szCs w:val="21"/>
                      <w:lang w:eastAsia="zh-CN"/>
                    </w:rPr>
                    <w:t>。</w:t>
                  </w:r>
                </w:p>
              </w:tc>
            </w:tr>
            <w:tr w14:paraId="173665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435" w:type="dxa"/>
                  <w:tcBorders>
                    <w:tl2br w:val="nil"/>
                    <w:tr2bl w:val="nil"/>
                  </w:tcBorders>
                  <w:noWrap w:val="0"/>
                  <w:vAlign w:val="center"/>
                </w:tcPr>
                <w:p w14:paraId="2DCBA15B">
                  <w:pPr>
                    <w:spacing w:line="300" w:lineRule="exact"/>
                    <w:ind w:left="-105" w:leftChars="-50" w:right="-105" w:rightChars="-50"/>
                    <w:jc w:val="center"/>
                    <w:rPr>
                      <w:bCs/>
                      <w:snapToGrid w:val="0"/>
                      <w:color w:val="auto"/>
                      <w:kern w:val="24"/>
                      <w:szCs w:val="21"/>
                    </w:rPr>
                  </w:pPr>
                  <w:r>
                    <w:rPr>
                      <w:bCs/>
                      <w:snapToGrid w:val="0"/>
                      <w:color w:val="auto"/>
                      <w:kern w:val="24"/>
                      <w:szCs w:val="21"/>
                    </w:rPr>
                    <w:t>14</w:t>
                  </w:r>
                </w:p>
              </w:tc>
              <w:tc>
                <w:tcPr>
                  <w:tcW w:w="1855" w:type="dxa"/>
                  <w:tcBorders>
                    <w:tl2br w:val="nil"/>
                    <w:tr2bl w:val="nil"/>
                  </w:tcBorders>
                  <w:noWrap w:val="0"/>
                  <w:vAlign w:val="center"/>
                </w:tcPr>
                <w:p w14:paraId="60D80A26">
                  <w:pPr>
                    <w:autoSpaceDE w:val="0"/>
                    <w:autoSpaceDN w:val="0"/>
                    <w:adjustRightInd w:val="0"/>
                    <w:spacing w:line="0" w:lineRule="atLeast"/>
                    <w:jc w:val="center"/>
                    <w:rPr>
                      <w:color w:val="auto"/>
                      <w:szCs w:val="21"/>
                    </w:rPr>
                  </w:pPr>
                  <w:r>
                    <w:rPr>
                      <w:color w:val="auto"/>
                      <w:szCs w:val="21"/>
                    </w:rPr>
                    <w:t>附件</w:t>
                  </w:r>
                </w:p>
              </w:tc>
              <w:tc>
                <w:tcPr>
                  <w:tcW w:w="5608" w:type="dxa"/>
                  <w:tcBorders>
                    <w:tl2br w:val="nil"/>
                    <w:tr2bl w:val="nil"/>
                  </w:tcBorders>
                  <w:noWrap w:val="0"/>
                  <w:vAlign w:val="center"/>
                </w:tcPr>
                <w:p w14:paraId="262E4049">
                  <w:pPr>
                    <w:autoSpaceDE w:val="0"/>
                    <w:autoSpaceDN w:val="0"/>
                    <w:adjustRightInd w:val="0"/>
                    <w:spacing w:line="0" w:lineRule="atLeast"/>
                    <w:jc w:val="center"/>
                    <w:rPr>
                      <w:rFonts w:hint="eastAsia" w:eastAsia="宋体"/>
                      <w:color w:val="auto"/>
                      <w:szCs w:val="21"/>
                      <w:lang w:eastAsia="zh-CN"/>
                    </w:rPr>
                  </w:pPr>
                  <w:r>
                    <w:rPr>
                      <w:rFonts w:hint="eastAsia"/>
                      <w:color w:val="auto"/>
                      <w:szCs w:val="21"/>
                      <w:lang w:eastAsia="zh-CN"/>
                    </w:rPr>
                    <w:t>材料</w:t>
                  </w:r>
                  <w:r>
                    <w:rPr>
                      <w:color w:val="auto"/>
                      <w:szCs w:val="21"/>
                    </w:rPr>
                    <w:t>准备并形成</w:t>
                  </w:r>
                  <w:r>
                    <w:rPr>
                      <w:rFonts w:hint="eastAsia"/>
                      <w:color w:val="auto"/>
                      <w:szCs w:val="21"/>
                      <w:lang w:eastAsia="zh-CN"/>
                    </w:rPr>
                    <w:t>与</w:t>
                  </w:r>
                  <w:r>
                    <w:rPr>
                      <w:color w:val="auto"/>
                      <w:szCs w:val="21"/>
                    </w:rPr>
                    <w:t>环境风险事故应急处理有关的附件材料</w:t>
                  </w:r>
                  <w:r>
                    <w:rPr>
                      <w:rFonts w:hint="eastAsia"/>
                      <w:color w:val="auto"/>
                      <w:szCs w:val="21"/>
                      <w:lang w:eastAsia="zh-CN"/>
                    </w:rPr>
                    <w:t>。</w:t>
                  </w:r>
                </w:p>
              </w:tc>
            </w:tr>
          </w:tbl>
          <w:p w14:paraId="1D4C2B29">
            <w:pPr>
              <w:spacing w:line="360" w:lineRule="auto"/>
              <w:ind w:firstLine="482" w:firstLineChars="200"/>
              <w:rPr>
                <w:rFonts w:hint="default"/>
                <w:color w:val="auto"/>
                <w:szCs w:val="21"/>
                <w:lang w:val="en-US"/>
              </w:rPr>
            </w:pPr>
            <w:r>
              <w:rPr>
                <w:rFonts w:hint="eastAsia"/>
                <w:b/>
                <w:bCs/>
                <w:color w:val="auto"/>
                <w:sz w:val="24"/>
                <w:szCs w:val="24"/>
                <w:lang w:val="en-US" w:eastAsia="zh-CN"/>
              </w:rPr>
              <w:t>6.拟建项目技术改造前后污染物“三本账”</w:t>
            </w:r>
          </w:p>
          <w:p w14:paraId="282C7F6B">
            <w:pPr>
              <w:spacing w:line="360" w:lineRule="auto"/>
              <w:ind w:firstLine="480" w:firstLineChars="200"/>
              <w:rPr>
                <w:rFonts w:hint="eastAsia"/>
                <w:color w:val="auto"/>
                <w:sz w:val="24"/>
                <w:lang w:val="en-US" w:eastAsia="zh-CN"/>
              </w:rPr>
            </w:pPr>
            <w:r>
              <w:rPr>
                <w:rFonts w:hint="eastAsia"/>
                <w:color w:val="auto"/>
                <w:sz w:val="24"/>
                <w:lang w:val="en-US" w:eastAsia="zh-CN"/>
              </w:rPr>
              <w:t>根据企业自主检测及运营期数据，本项目技术改造前后污染物“三本账”统计结果详见下表：</w:t>
            </w:r>
          </w:p>
          <w:p w14:paraId="54AD2B07">
            <w:pPr>
              <w:pStyle w:val="22"/>
              <w:rPr>
                <w:color w:val="auto"/>
                <w:szCs w:val="21"/>
              </w:rPr>
            </w:pPr>
            <w:r>
              <w:rPr>
                <w:rFonts w:hint="eastAsia"/>
                <w:b/>
                <w:bCs w:val="0"/>
                <w:color w:val="auto"/>
                <w:sz w:val="24"/>
                <w:szCs w:val="24"/>
                <w:lang w:val="en-US" w:eastAsia="zh-CN"/>
              </w:rPr>
              <w:t>表4-11 本项目技术改造前后污染物“三本账”统计结果一览表</w:t>
            </w:r>
          </w:p>
          <w:tbl>
            <w:tblPr>
              <w:tblStyle w:val="25"/>
              <w:tblW w:w="8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484"/>
              <w:gridCol w:w="821"/>
              <w:gridCol w:w="1045"/>
              <w:gridCol w:w="1150"/>
              <w:gridCol w:w="1056"/>
              <w:gridCol w:w="952"/>
              <w:gridCol w:w="1064"/>
              <w:gridCol w:w="1058"/>
            </w:tblGrid>
            <w:tr w14:paraId="7903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950" w:type="dxa"/>
                  <w:gridSpan w:val="2"/>
                  <w:vMerge w:val="restart"/>
                  <w:noWrap w:val="0"/>
                  <w:vAlign w:val="center"/>
                </w:tcPr>
                <w:p w14:paraId="64E2230A">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污染源</w:t>
                  </w:r>
                </w:p>
              </w:tc>
              <w:tc>
                <w:tcPr>
                  <w:tcW w:w="821" w:type="dxa"/>
                  <w:vMerge w:val="restart"/>
                  <w:noWrap w:val="0"/>
                  <w:vAlign w:val="center"/>
                </w:tcPr>
                <w:p w14:paraId="18944572">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污染物</w:t>
                  </w:r>
                </w:p>
              </w:tc>
              <w:tc>
                <w:tcPr>
                  <w:tcW w:w="1045" w:type="dxa"/>
                  <w:vMerge w:val="restart"/>
                  <w:noWrap w:val="0"/>
                  <w:vAlign w:val="center"/>
                </w:tcPr>
                <w:p w14:paraId="7AC1651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技改前排放量</w:t>
                  </w:r>
                  <w:r>
                    <w:rPr>
                      <w:rFonts w:hint="default" w:ascii="Times New Roman" w:hAnsi="Times New Roman" w:eastAsia="宋体" w:cs="Times New Roman"/>
                      <w:b/>
                      <w:bCs/>
                      <w:color w:val="auto"/>
                      <w:kern w:val="0"/>
                      <w:sz w:val="21"/>
                      <w:szCs w:val="21"/>
                      <w:lang w:eastAsia="zh-CN"/>
                    </w:rPr>
                    <w:t>（</w:t>
                  </w:r>
                  <w:r>
                    <w:rPr>
                      <w:rFonts w:hint="default" w:ascii="Times New Roman" w:hAnsi="Times New Roman" w:eastAsia="宋体" w:cs="Times New Roman"/>
                      <w:color w:val="auto"/>
                      <w:kern w:val="0"/>
                      <w:sz w:val="21"/>
                      <w:szCs w:val="21"/>
                    </w:rPr>
                    <w:t>t/a</w:t>
                  </w:r>
                  <w:r>
                    <w:rPr>
                      <w:rFonts w:hint="default" w:ascii="Times New Roman" w:hAnsi="Times New Roman" w:eastAsia="宋体" w:cs="Times New Roman"/>
                      <w:b/>
                      <w:bCs/>
                      <w:color w:val="auto"/>
                      <w:kern w:val="0"/>
                      <w:sz w:val="21"/>
                      <w:szCs w:val="21"/>
                      <w:lang w:eastAsia="zh-CN"/>
                    </w:rPr>
                    <w:t>）</w:t>
                  </w:r>
                </w:p>
              </w:tc>
              <w:tc>
                <w:tcPr>
                  <w:tcW w:w="2206" w:type="dxa"/>
                  <w:gridSpan w:val="2"/>
                  <w:noWrap w:val="0"/>
                  <w:vAlign w:val="center"/>
                </w:tcPr>
                <w:p w14:paraId="5377A162">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本工程（改扩建）</w:t>
                  </w:r>
                </w:p>
              </w:tc>
              <w:tc>
                <w:tcPr>
                  <w:tcW w:w="952" w:type="dxa"/>
                  <w:vMerge w:val="restart"/>
                  <w:noWrap w:val="0"/>
                  <w:vAlign w:val="center"/>
                </w:tcPr>
                <w:p w14:paraId="28F8DAF3">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以新带老消减量</w:t>
                  </w:r>
                  <w:r>
                    <w:rPr>
                      <w:rFonts w:hint="default" w:ascii="Times New Roman" w:hAnsi="Times New Roman" w:eastAsia="宋体" w:cs="Times New Roman"/>
                      <w:b/>
                      <w:bCs/>
                      <w:color w:val="auto"/>
                      <w:kern w:val="0"/>
                      <w:sz w:val="21"/>
                      <w:szCs w:val="21"/>
                      <w:lang w:eastAsia="zh-CN"/>
                    </w:rPr>
                    <w:t>（</w:t>
                  </w:r>
                  <w:r>
                    <w:rPr>
                      <w:rFonts w:hint="default" w:ascii="Times New Roman" w:hAnsi="Times New Roman" w:eastAsia="宋体" w:cs="Times New Roman"/>
                      <w:color w:val="auto"/>
                      <w:kern w:val="0"/>
                      <w:sz w:val="21"/>
                      <w:szCs w:val="21"/>
                    </w:rPr>
                    <w:t>t/a</w:t>
                  </w:r>
                  <w:r>
                    <w:rPr>
                      <w:rFonts w:hint="default" w:ascii="Times New Roman" w:hAnsi="Times New Roman" w:eastAsia="宋体" w:cs="Times New Roman"/>
                      <w:b/>
                      <w:bCs/>
                      <w:color w:val="auto"/>
                      <w:kern w:val="0"/>
                      <w:sz w:val="21"/>
                      <w:szCs w:val="21"/>
                      <w:lang w:eastAsia="zh-CN"/>
                    </w:rPr>
                    <w:t>）</w:t>
                  </w:r>
                </w:p>
              </w:tc>
              <w:tc>
                <w:tcPr>
                  <w:tcW w:w="1064" w:type="dxa"/>
                  <w:vMerge w:val="restart"/>
                  <w:noWrap w:val="0"/>
                  <w:vAlign w:val="center"/>
                </w:tcPr>
                <w:p w14:paraId="300956A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排放增减量</w:t>
                  </w:r>
                  <w:r>
                    <w:rPr>
                      <w:rFonts w:hint="default" w:ascii="Times New Roman" w:hAnsi="Times New Roman" w:eastAsia="宋体" w:cs="Times New Roman"/>
                      <w:b/>
                      <w:bCs/>
                      <w:color w:val="auto"/>
                      <w:kern w:val="0"/>
                      <w:sz w:val="21"/>
                      <w:szCs w:val="21"/>
                      <w:lang w:eastAsia="zh-CN"/>
                    </w:rPr>
                    <w:t>（</w:t>
                  </w:r>
                  <w:r>
                    <w:rPr>
                      <w:rFonts w:hint="default" w:ascii="Times New Roman" w:hAnsi="Times New Roman" w:eastAsia="宋体" w:cs="Times New Roman"/>
                      <w:color w:val="auto"/>
                      <w:kern w:val="0"/>
                      <w:sz w:val="21"/>
                      <w:szCs w:val="21"/>
                    </w:rPr>
                    <w:t>t/a</w:t>
                  </w:r>
                  <w:r>
                    <w:rPr>
                      <w:rFonts w:hint="default" w:ascii="Times New Roman" w:hAnsi="Times New Roman" w:eastAsia="宋体" w:cs="Times New Roman"/>
                      <w:b/>
                      <w:bCs/>
                      <w:color w:val="auto"/>
                      <w:kern w:val="0"/>
                      <w:sz w:val="21"/>
                      <w:szCs w:val="21"/>
                      <w:lang w:eastAsia="zh-CN"/>
                    </w:rPr>
                    <w:t>）</w:t>
                  </w:r>
                </w:p>
              </w:tc>
              <w:tc>
                <w:tcPr>
                  <w:tcW w:w="1058" w:type="dxa"/>
                  <w:vMerge w:val="restart"/>
                  <w:tcBorders>
                    <w:right w:val="single" w:color="000000" w:sz="8" w:space="0"/>
                  </w:tcBorders>
                  <w:noWrap w:val="0"/>
                  <w:vAlign w:val="center"/>
                </w:tcPr>
                <w:p w14:paraId="3CC0AC9B">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最终排放量</w:t>
                  </w:r>
                  <w:r>
                    <w:rPr>
                      <w:rFonts w:hint="default" w:ascii="Times New Roman" w:hAnsi="Times New Roman" w:eastAsia="宋体" w:cs="Times New Roman"/>
                      <w:b/>
                      <w:bCs/>
                      <w:color w:val="auto"/>
                      <w:kern w:val="0"/>
                      <w:sz w:val="21"/>
                      <w:szCs w:val="21"/>
                      <w:lang w:eastAsia="zh-CN"/>
                    </w:rPr>
                    <w:t>（</w:t>
                  </w:r>
                  <w:r>
                    <w:rPr>
                      <w:rFonts w:hint="default" w:ascii="Times New Roman" w:hAnsi="Times New Roman" w:eastAsia="宋体" w:cs="Times New Roman"/>
                      <w:color w:val="auto"/>
                      <w:kern w:val="0"/>
                      <w:sz w:val="21"/>
                      <w:szCs w:val="21"/>
                    </w:rPr>
                    <w:t>t/a</w:t>
                  </w:r>
                  <w:r>
                    <w:rPr>
                      <w:rFonts w:hint="default" w:ascii="Times New Roman" w:hAnsi="Times New Roman" w:eastAsia="宋体" w:cs="Times New Roman"/>
                      <w:b/>
                      <w:bCs/>
                      <w:color w:val="auto"/>
                      <w:kern w:val="0"/>
                      <w:sz w:val="21"/>
                      <w:szCs w:val="21"/>
                      <w:lang w:eastAsia="zh-CN"/>
                    </w:rPr>
                    <w:t>）</w:t>
                  </w:r>
                </w:p>
              </w:tc>
            </w:tr>
            <w:tr w14:paraId="163E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50" w:type="dxa"/>
                  <w:gridSpan w:val="2"/>
                  <w:vMerge w:val="continue"/>
                  <w:noWrap w:val="0"/>
                  <w:vAlign w:val="center"/>
                </w:tcPr>
                <w:p w14:paraId="41191BE3">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821" w:type="dxa"/>
                  <w:vMerge w:val="continue"/>
                  <w:noWrap w:val="0"/>
                  <w:vAlign w:val="center"/>
                </w:tcPr>
                <w:p w14:paraId="005784B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1045" w:type="dxa"/>
                  <w:vMerge w:val="continue"/>
                  <w:noWrap w:val="0"/>
                  <w:vAlign w:val="center"/>
                </w:tcPr>
                <w:p w14:paraId="7D31447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1150" w:type="dxa"/>
                  <w:noWrap w:val="0"/>
                  <w:vAlign w:val="center"/>
                </w:tcPr>
                <w:p w14:paraId="6C9584D4">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lang w:eastAsia="zh-CN"/>
                    </w:rPr>
                  </w:pPr>
                  <w:r>
                    <w:rPr>
                      <w:rFonts w:hint="default" w:ascii="Times New Roman" w:hAnsi="Times New Roman" w:eastAsia="宋体" w:cs="Times New Roman"/>
                      <w:b/>
                      <w:bCs/>
                      <w:color w:val="auto"/>
                      <w:kern w:val="0"/>
                      <w:sz w:val="21"/>
                      <w:szCs w:val="21"/>
                    </w:rPr>
                    <w:t>产生量</w:t>
                  </w:r>
                  <w:r>
                    <w:rPr>
                      <w:rFonts w:hint="default" w:ascii="Times New Roman" w:hAnsi="Times New Roman" w:eastAsia="宋体" w:cs="Times New Roman"/>
                      <w:b/>
                      <w:bCs/>
                      <w:color w:val="auto"/>
                      <w:kern w:val="0"/>
                      <w:sz w:val="21"/>
                      <w:szCs w:val="21"/>
                      <w:lang w:eastAsia="zh-CN"/>
                    </w:rPr>
                    <w:t>（</w:t>
                  </w:r>
                  <w:r>
                    <w:rPr>
                      <w:rFonts w:hint="default" w:ascii="Times New Roman" w:hAnsi="Times New Roman" w:eastAsia="宋体" w:cs="Times New Roman"/>
                      <w:color w:val="auto"/>
                      <w:kern w:val="0"/>
                      <w:sz w:val="21"/>
                      <w:szCs w:val="21"/>
                    </w:rPr>
                    <w:t>t/a</w:t>
                  </w:r>
                  <w:r>
                    <w:rPr>
                      <w:rFonts w:hint="default" w:ascii="Times New Roman" w:hAnsi="Times New Roman" w:eastAsia="宋体" w:cs="Times New Roman"/>
                      <w:b/>
                      <w:bCs/>
                      <w:color w:val="auto"/>
                      <w:kern w:val="0"/>
                      <w:sz w:val="21"/>
                      <w:szCs w:val="21"/>
                      <w:lang w:eastAsia="zh-CN"/>
                    </w:rPr>
                    <w:t>）</w:t>
                  </w:r>
                </w:p>
              </w:tc>
              <w:tc>
                <w:tcPr>
                  <w:tcW w:w="1056" w:type="dxa"/>
                  <w:noWrap w:val="0"/>
                  <w:vAlign w:val="center"/>
                </w:tcPr>
                <w:p w14:paraId="71D49AD3">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排放量</w:t>
                  </w:r>
                  <w:r>
                    <w:rPr>
                      <w:rFonts w:hint="default" w:ascii="Times New Roman" w:hAnsi="Times New Roman" w:eastAsia="宋体" w:cs="Times New Roman"/>
                      <w:b/>
                      <w:bCs/>
                      <w:color w:val="auto"/>
                      <w:kern w:val="0"/>
                      <w:sz w:val="21"/>
                      <w:szCs w:val="21"/>
                      <w:lang w:eastAsia="zh-CN"/>
                    </w:rPr>
                    <w:t>（</w:t>
                  </w:r>
                  <w:r>
                    <w:rPr>
                      <w:rFonts w:hint="default" w:ascii="Times New Roman" w:hAnsi="Times New Roman" w:eastAsia="宋体" w:cs="Times New Roman"/>
                      <w:color w:val="auto"/>
                      <w:kern w:val="0"/>
                      <w:sz w:val="21"/>
                      <w:szCs w:val="21"/>
                    </w:rPr>
                    <w:t>t/a</w:t>
                  </w:r>
                  <w:r>
                    <w:rPr>
                      <w:rFonts w:hint="default" w:ascii="Times New Roman" w:hAnsi="Times New Roman" w:eastAsia="宋体" w:cs="Times New Roman"/>
                      <w:b/>
                      <w:bCs/>
                      <w:color w:val="auto"/>
                      <w:kern w:val="0"/>
                      <w:sz w:val="21"/>
                      <w:szCs w:val="21"/>
                      <w:lang w:eastAsia="zh-CN"/>
                    </w:rPr>
                    <w:t>）</w:t>
                  </w:r>
                </w:p>
              </w:tc>
              <w:tc>
                <w:tcPr>
                  <w:tcW w:w="952" w:type="dxa"/>
                  <w:vMerge w:val="continue"/>
                  <w:noWrap w:val="0"/>
                  <w:vAlign w:val="center"/>
                </w:tcPr>
                <w:p w14:paraId="6486083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1064" w:type="dxa"/>
                  <w:vMerge w:val="continue"/>
                  <w:noWrap w:val="0"/>
                  <w:vAlign w:val="center"/>
                </w:tcPr>
                <w:p w14:paraId="6FAADEEB">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1058" w:type="dxa"/>
                  <w:vMerge w:val="continue"/>
                  <w:tcBorders>
                    <w:right w:val="single" w:color="000000" w:sz="8" w:space="0"/>
                  </w:tcBorders>
                  <w:noWrap w:val="0"/>
                  <w:vAlign w:val="center"/>
                </w:tcPr>
                <w:p w14:paraId="3AA367A1">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r>
            <w:tr w14:paraId="5E9D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466" w:type="dxa"/>
                  <w:vMerge w:val="restart"/>
                  <w:noWrap w:val="0"/>
                  <w:vAlign w:val="center"/>
                </w:tcPr>
                <w:p w14:paraId="5409AF9B">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废气</w:t>
                  </w:r>
                </w:p>
              </w:tc>
              <w:tc>
                <w:tcPr>
                  <w:tcW w:w="484" w:type="dxa"/>
                  <w:vMerge w:val="restart"/>
                  <w:noWrap w:val="0"/>
                  <w:vAlign w:val="center"/>
                </w:tcPr>
                <w:p w14:paraId="46734828">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 w:val="21"/>
                      <w:szCs w:val="21"/>
                      <w:lang w:val="en-US" w:eastAsia="zh-CN"/>
                    </w:rPr>
                    <w:t>隧道窑</w:t>
                  </w:r>
                </w:p>
              </w:tc>
              <w:tc>
                <w:tcPr>
                  <w:tcW w:w="821" w:type="dxa"/>
                  <w:noWrap w:val="0"/>
                  <w:vAlign w:val="center"/>
                </w:tcPr>
                <w:p w14:paraId="2ADE891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烟尘</w:t>
                  </w:r>
                </w:p>
              </w:tc>
              <w:tc>
                <w:tcPr>
                  <w:tcW w:w="1045" w:type="dxa"/>
                  <w:noWrap w:val="0"/>
                  <w:vAlign w:val="center"/>
                </w:tcPr>
                <w:p w14:paraId="41401EE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1.411</w:t>
                  </w:r>
                </w:p>
              </w:tc>
              <w:tc>
                <w:tcPr>
                  <w:tcW w:w="1150" w:type="dxa"/>
                  <w:noWrap w:val="0"/>
                  <w:vAlign w:val="center"/>
                </w:tcPr>
                <w:p w14:paraId="0FB1521C">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18.2</w:t>
                  </w:r>
                </w:p>
              </w:tc>
              <w:tc>
                <w:tcPr>
                  <w:tcW w:w="1056" w:type="dxa"/>
                  <w:shd w:val="clear" w:color="auto" w:fill="auto"/>
                  <w:noWrap w:val="0"/>
                  <w:vAlign w:val="center"/>
                </w:tcPr>
                <w:p w14:paraId="2C88F6D2">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0.364</w:t>
                  </w:r>
                </w:p>
              </w:tc>
              <w:tc>
                <w:tcPr>
                  <w:tcW w:w="952" w:type="dxa"/>
                  <w:noWrap w:val="0"/>
                  <w:vAlign w:val="center"/>
                </w:tcPr>
                <w:p w14:paraId="35E3B43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1.411</w:t>
                  </w:r>
                </w:p>
              </w:tc>
              <w:tc>
                <w:tcPr>
                  <w:tcW w:w="1064" w:type="dxa"/>
                  <w:noWrap w:val="0"/>
                  <w:vAlign w:val="center"/>
                </w:tcPr>
                <w:p w14:paraId="749CA64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-1.047</w:t>
                  </w:r>
                </w:p>
              </w:tc>
              <w:tc>
                <w:tcPr>
                  <w:tcW w:w="1058" w:type="dxa"/>
                  <w:tcBorders>
                    <w:right w:val="single" w:color="000000" w:sz="8" w:space="0"/>
                  </w:tcBorders>
                  <w:shd w:val="clear" w:color="auto" w:fill="auto"/>
                  <w:noWrap w:val="0"/>
                  <w:vAlign w:val="center"/>
                </w:tcPr>
                <w:p w14:paraId="7D6134D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0.364</w:t>
                  </w:r>
                </w:p>
              </w:tc>
            </w:tr>
            <w:tr w14:paraId="1D86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66" w:type="dxa"/>
                  <w:vMerge w:val="continue"/>
                  <w:noWrap w:val="0"/>
                  <w:vAlign w:val="center"/>
                </w:tcPr>
                <w:p w14:paraId="26E6C96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484" w:type="dxa"/>
                  <w:vMerge w:val="continue"/>
                  <w:noWrap w:val="0"/>
                  <w:vAlign w:val="center"/>
                </w:tcPr>
                <w:p w14:paraId="1273D2B8">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821" w:type="dxa"/>
                  <w:noWrap w:val="0"/>
                  <w:vAlign w:val="center"/>
                </w:tcPr>
                <w:p w14:paraId="236EF0A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二氧化硫</w:t>
                  </w:r>
                </w:p>
              </w:tc>
              <w:tc>
                <w:tcPr>
                  <w:tcW w:w="1045" w:type="dxa"/>
                  <w:noWrap w:val="0"/>
                  <w:vAlign w:val="center"/>
                </w:tcPr>
                <w:p w14:paraId="032A78DA">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7.11</w:t>
                  </w:r>
                </w:p>
              </w:tc>
              <w:tc>
                <w:tcPr>
                  <w:tcW w:w="1150" w:type="dxa"/>
                  <w:noWrap w:val="0"/>
                  <w:vAlign w:val="center"/>
                </w:tcPr>
                <w:p w14:paraId="0FF4152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342.72</w:t>
                  </w:r>
                </w:p>
              </w:tc>
              <w:tc>
                <w:tcPr>
                  <w:tcW w:w="1056" w:type="dxa"/>
                  <w:shd w:val="clear" w:color="auto" w:fill="auto"/>
                  <w:noWrap w:val="0"/>
                  <w:vAlign w:val="center"/>
                </w:tcPr>
                <w:p w14:paraId="29795B3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34.272</w:t>
                  </w:r>
                </w:p>
              </w:tc>
              <w:tc>
                <w:tcPr>
                  <w:tcW w:w="952" w:type="dxa"/>
                  <w:noWrap w:val="0"/>
                  <w:vAlign w:val="center"/>
                </w:tcPr>
                <w:p w14:paraId="239525CB">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olor w:val="auto"/>
                      <w:lang w:val="en-US" w:eastAsia="zh-CN"/>
                    </w:rPr>
                    <w:t>7.11</w:t>
                  </w:r>
                </w:p>
              </w:tc>
              <w:tc>
                <w:tcPr>
                  <w:tcW w:w="1064" w:type="dxa"/>
                  <w:noWrap w:val="0"/>
                  <w:vAlign w:val="center"/>
                </w:tcPr>
                <w:p w14:paraId="17F8DBB0">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27.162</w:t>
                  </w:r>
                </w:p>
              </w:tc>
              <w:tc>
                <w:tcPr>
                  <w:tcW w:w="1058" w:type="dxa"/>
                  <w:tcBorders>
                    <w:right w:val="single" w:color="000000" w:sz="8" w:space="0"/>
                  </w:tcBorders>
                  <w:shd w:val="clear" w:color="auto" w:fill="auto"/>
                  <w:noWrap w:val="0"/>
                  <w:vAlign w:val="center"/>
                </w:tcPr>
                <w:p w14:paraId="2EA8FDC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34.272</w:t>
                  </w:r>
                </w:p>
              </w:tc>
            </w:tr>
            <w:tr w14:paraId="6C53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66" w:type="dxa"/>
                  <w:vMerge w:val="continue"/>
                  <w:noWrap w:val="0"/>
                  <w:vAlign w:val="center"/>
                </w:tcPr>
                <w:p w14:paraId="4457AEC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484" w:type="dxa"/>
                  <w:vMerge w:val="continue"/>
                  <w:noWrap w:val="0"/>
                  <w:vAlign w:val="center"/>
                </w:tcPr>
                <w:p w14:paraId="3C7D0B0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821" w:type="dxa"/>
                  <w:noWrap w:val="0"/>
                  <w:vAlign w:val="center"/>
                </w:tcPr>
                <w:p w14:paraId="597992C1">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氮氧化物</w:t>
                  </w:r>
                </w:p>
              </w:tc>
              <w:tc>
                <w:tcPr>
                  <w:tcW w:w="1045" w:type="dxa"/>
                  <w:noWrap w:val="0"/>
                  <w:vAlign w:val="center"/>
                </w:tcPr>
                <w:p w14:paraId="657240D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8.16</w:t>
                  </w:r>
                </w:p>
              </w:tc>
              <w:tc>
                <w:tcPr>
                  <w:tcW w:w="1150" w:type="dxa"/>
                  <w:noWrap w:val="0"/>
                  <w:vAlign w:val="center"/>
                </w:tcPr>
                <w:p w14:paraId="141DA8B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22.848</w:t>
                  </w:r>
                </w:p>
              </w:tc>
              <w:tc>
                <w:tcPr>
                  <w:tcW w:w="1056" w:type="dxa"/>
                  <w:shd w:val="clear" w:color="auto" w:fill="auto"/>
                  <w:noWrap w:val="0"/>
                  <w:vAlign w:val="center"/>
                </w:tcPr>
                <w:p w14:paraId="1AB87C64">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22.848</w:t>
                  </w:r>
                </w:p>
              </w:tc>
              <w:tc>
                <w:tcPr>
                  <w:tcW w:w="952" w:type="dxa"/>
                  <w:noWrap w:val="0"/>
                  <w:vAlign w:val="center"/>
                </w:tcPr>
                <w:p w14:paraId="7895A088">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8.16</w:t>
                  </w:r>
                </w:p>
              </w:tc>
              <w:tc>
                <w:tcPr>
                  <w:tcW w:w="1064" w:type="dxa"/>
                  <w:noWrap w:val="0"/>
                  <w:vAlign w:val="center"/>
                </w:tcPr>
                <w:p w14:paraId="197F026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14.688</w:t>
                  </w:r>
                </w:p>
              </w:tc>
              <w:tc>
                <w:tcPr>
                  <w:tcW w:w="1058" w:type="dxa"/>
                  <w:tcBorders>
                    <w:right w:val="single" w:color="000000" w:sz="8" w:space="0"/>
                  </w:tcBorders>
                  <w:shd w:val="clear" w:color="auto" w:fill="auto"/>
                  <w:noWrap w:val="0"/>
                  <w:vAlign w:val="center"/>
                </w:tcPr>
                <w:p w14:paraId="51243A5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22.848</w:t>
                  </w:r>
                </w:p>
              </w:tc>
            </w:tr>
            <w:tr w14:paraId="6E1E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66" w:type="dxa"/>
                  <w:vMerge w:val="continue"/>
                  <w:noWrap w:val="0"/>
                  <w:vAlign w:val="center"/>
                </w:tcPr>
                <w:p w14:paraId="503C028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484" w:type="dxa"/>
                  <w:vMerge w:val="continue"/>
                  <w:noWrap w:val="0"/>
                  <w:vAlign w:val="center"/>
                </w:tcPr>
                <w:p w14:paraId="652AC4E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821" w:type="dxa"/>
                  <w:noWrap w:val="0"/>
                  <w:vAlign w:val="center"/>
                </w:tcPr>
                <w:p w14:paraId="1662614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氟化物</w:t>
                  </w:r>
                </w:p>
              </w:tc>
              <w:tc>
                <w:tcPr>
                  <w:tcW w:w="1045" w:type="dxa"/>
                  <w:noWrap w:val="0"/>
                  <w:vAlign w:val="center"/>
                </w:tcPr>
                <w:p w14:paraId="4C70CC41">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0.463</w:t>
                  </w:r>
                </w:p>
              </w:tc>
              <w:tc>
                <w:tcPr>
                  <w:tcW w:w="1150" w:type="dxa"/>
                  <w:noWrap w:val="0"/>
                  <w:vAlign w:val="center"/>
                </w:tcPr>
                <w:p w14:paraId="6636B76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0.63</w:t>
                  </w:r>
                </w:p>
              </w:tc>
              <w:tc>
                <w:tcPr>
                  <w:tcW w:w="1056" w:type="dxa"/>
                  <w:shd w:val="clear" w:color="auto" w:fill="auto"/>
                  <w:noWrap w:val="0"/>
                  <w:vAlign w:val="center"/>
                </w:tcPr>
                <w:p w14:paraId="2E850E98">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0.189</w:t>
                  </w:r>
                </w:p>
              </w:tc>
              <w:tc>
                <w:tcPr>
                  <w:tcW w:w="952" w:type="dxa"/>
                  <w:noWrap w:val="0"/>
                  <w:vAlign w:val="center"/>
                </w:tcPr>
                <w:p w14:paraId="29AE342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0.463</w:t>
                  </w:r>
                </w:p>
              </w:tc>
              <w:tc>
                <w:tcPr>
                  <w:tcW w:w="1064" w:type="dxa"/>
                  <w:noWrap w:val="0"/>
                  <w:vAlign w:val="center"/>
                </w:tcPr>
                <w:p w14:paraId="6FDEA57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-0.274</w:t>
                  </w:r>
                </w:p>
              </w:tc>
              <w:tc>
                <w:tcPr>
                  <w:tcW w:w="1058" w:type="dxa"/>
                  <w:shd w:val="clear" w:color="auto" w:fill="auto"/>
                  <w:noWrap w:val="0"/>
                  <w:vAlign w:val="center"/>
                </w:tcPr>
                <w:p w14:paraId="0CF371D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0.189</w:t>
                  </w:r>
                </w:p>
              </w:tc>
            </w:tr>
            <w:tr w14:paraId="6F87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466" w:type="dxa"/>
                  <w:vMerge w:val="continue"/>
                  <w:noWrap w:val="0"/>
                  <w:vAlign w:val="center"/>
                </w:tcPr>
                <w:p w14:paraId="27472C31">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484" w:type="dxa"/>
                  <w:noWrap w:val="0"/>
                  <w:vAlign w:val="center"/>
                </w:tcPr>
                <w:p w14:paraId="0087EF4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筛分粉尘</w:t>
                  </w:r>
                </w:p>
              </w:tc>
              <w:tc>
                <w:tcPr>
                  <w:tcW w:w="821" w:type="dxa"/>
                  <w:noWrap w:val="0"/>
                  <w:vAlign w:val="center"/>
                </w:tcPr>
                <w:p w14:paraId="3C5E1EC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eastAsia" w:cs="Times New Roman"/>
                      <w:color w:val="auto"/>
                      <w:kern w:val="0"/>
                      <w:sz w:val="21"/>
                      <w:szCs w:val="21"/>
                      <w:lang w:val="en-US" w:eastAsia="zh-CN"/>
                    </w:rPr>
                    <w:t>颗粒物</w:t>
                  </w:r>
                </w:p>
              </w:tc>
              <w:tc>
                <w:tcPr>
                  <w:tcW w:w="1045" w:type="dxa"/>
                  <w:noWrap w:val="0"/>
                  <w:vAlign w:val="center"/>
                </w:tcPr>
                <w:p w14:paraId="27AAD38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0.121</w:t>
                  </w:r>
                </w:p>
              </w:tc>
              <w:tc>
                <w:tcPr>
                  <w:tcW w:w="1150" w:type="dxa"/>
                  <w:noWrap w:val="0"/>
                  <w:vAlign w:val="center"/>
                </w:tcPr>
                <w:p w14:paraId="19D0523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lang w:val="en-US" w:eastAsia="zh-CN"/>
                    </w:rPr>
                    <w:t>3.10</w:t>
                  </w:r>
                </w:p>
              </w:tc>
              <w:tc>
                <w:tcPr>
                  <w:tcW w:w="1056" w:type="dxa"/>
                  <w:shd w:val="clear" w:color="auto" w:fill="auto"/>
                  <w:noWrap w:val="0"/>
                  <w:vAlign w:val="center"/>
                </w:tcPr>
                <w:p w14:paraId="5973C23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0.062</w:t>
                  </w:r>
                </w:p>
              </w:tc>
              <w:tc>
                <w:tcPr>
                  <w:tcW w:w="952" w:type="dxa"/>
                  <w:noWrap w:val="0"/>
                  <w:vAlign w:val="center"/>
                </w:tcPr>
                <w:p w14:paraId="0C7F6C00">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0.121</w:t>
                  </w:r>
                </w:p>
              </w:tc>
              <w:tc>
                <w:tcPr>
                  <w:tcW w:w="1064" w:type="dxa"/>
                  <w:noWrap w:val="0"/>
                  <w:vAlign w:val="center"/>
                </w:tcPr>
                <w:p w14:paraId="04680E83">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-0.059</w:t>
                  </w:r>
                </w:p>
              </w:tc>
              <w:tc>
                <w:tcPr>
                  <w:tcW w:w="1058" w:type="dxa"/>
                  <w:shd w:val="clear" w:color="auto" w:fill="auto"/>
                  <w:noWrap w:val="0"/>
                  <w:vAlign w:val="center"/>
                </w:tcPr>
                <w:p w14:paraId="6CE8199A">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rPr>
                    <w:t>0.062</w:t>
                  </w:r>
                </w:p>
              </w:tc>
            </w:tr>
            <w:tr w14:paraId="7153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466" w:type="dxa"/>
                  <w:vMerge w:val="restart"/>
                  <w:noWrap w:val="0"/>
                  <w:vAlign w:val="center"/>
                </w:tcPr>
                <w:p w14:paraId="4150E94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固体废物</w:t>
                  </w:r>
                </w:p>
              </w:tc>
              <w:tc>
                <w:tcPr>
                  <w:tcW w:w="1305" w:type="dxa"/>
                  <w:gridSpan w:val="2"/>
                  <w:noWrap w:val="0"/>
                  <w:vAlign w:val="center"/>
                </w:tcPr>
                <w:p w14:paraId="08DF5451">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切条切坯废料</w:t>
                  </w:r>
                </w:p>
              </w:tc>
              <w:tc>
                <w:tcPr>
                  <w:tcW w:w="1045" w:type="dxa"/>
                  <w:noWrap w:val="0"/>
                  <w:vAlign w:val="center"/>
                </w:tcPr>
                <w:p w14:paraId="24BADE71">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120</w:t>
                  </w:r>
                </w:p>
              </w:tc>
              <w:tc>
                <w:tcPr>
                  <w:tcW w:w="1150" w:type="dxa"/>
                  <w:noWrap w:val="0"/>
                  <w:vAlign w:val="center"/>
                </w:tcPr>
                <w:p w14:paraId="1F467A18">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134.4</w:t>
                  </w:r>
                </w:p>
              </w:tc>
              <w:tc>
                <w:tcPr>
                  <w:tcW w:w="1056" w:type="dxa"/>
                  <w:shd w:val="clear" w:color="auto" w:fill="auto"/>
                  <w:noWrap w:val="0"/>
                  <w:vAlign w:val="center"/>
                </w:tcPr>
                <w:p w14:paraId="4BE529D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134.4</w:t>
                  </w:r>
                </w:p>
              </w:tc>
              <w:tc>
                <w:tcPr>
                  <w:tcW w:w="952" w:type="dxa"/>
                  <w:noWrap w:val="0"/>
                  <w:vAlign w:val="center"/>
                </w:tcPr>
                <w:p w14:paraId="499EC64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120</w:t>
                  </w:r>
                </w:p>
              </w:tc>
              <w:tc>
                <w:tcPr>
                  <w:tcW w:w="1064" w:type="dxa"/>
                  <w:noWrap w:val="0"/>
                  <w:vAlign w:val="center"/>
                </w:tcPr>
                <w:p w14:paraId="10654D0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+14.4</w:t>
                  </w:r>
                </w:p>
              </w:tc>
              <w:tc>
                <w:tcPr>
                  <w:tcW w:w="1058" w:type="dxa"/>
                  <w:shd w:val="clear" w:color="auto" w:fill="auto"/>
                  <w:noWrap w:val="0"/>
                  <w:vAlign w:val="center"/>
                </w:tcPr>
                <w:p w14:paraId="76A78528">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134.4</w:t>
                  </w:r>
                </w:p>
              </w:tc>
            </w:tr>
            <w:tr w14:paraId="3202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466" w:type="dxa"/>
                  <w:vMerge w:val="continue"/>
                  <w:noWrap w:val="0"/>
                  <w:vAlign w:val="center"/>
                </w:tcPr>
                <w:p w14:paraId="25A08BB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1305" w:type="dxa"/>
                  <w:gridSpan w:val="2"/>
                  <w:noWrap w:val="0"/>
                  <w:vAlign w:val="center"/>
                </w:tcPr>
                <w:p w14:paraId="7D77CC3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不合格废砖</w:t>
                  </w:r>
                </w:p>
              </w:tc>
              <w:tc>
                <w:tcPr>
                  <w:tcW w:w="1045" w:type="dxa"/>
                  <w:noWrap w:val="0"/>
                  <w:vAlign w:val="center"/>
                </w:tcPr>
                <w:p w14:paraId="04E481E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300</w:t>
                  </w:r>
                </w:p>
              </w:tc>
              <w:tc>
                <w:tcPr>
                  <w:tcW w:w="1150" w:type="dxa"/>
                  <w:noWrap w:val="0"/>
                  <w:vAlign w:val="center"/>
                </w:tcPr>
                <w:p w14:paraId="391B07C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336</w:t>
                  </w:r>
                </w:p>
              </w:tc>
              <w:tc>
                <w:tcPr>
                  <w:tcW w:w="1056" w:type="dxa"/>
                  <w:shd w:val="clear" w:color="auto" w:fill="auto"/>
                  <w:noWrap w:val="0"/>
                  <w:vAlign w:val="center"/>
                </w:tcPr>
                <w:p w14:paraId="6A3B6A92">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336</w:t>
                  </w:r>
                </w:p>
              </w:tc>
              <w:tc>
                <w:tcPr>
                  <w:tcW w:w="952" w:type="dxa"/>
                  <w:noWrap w:val="0"/>
                  <w:vAlign w:val="center"/>
                </w:tcPr>
                <w:p w14:paraId="3B44AD3C">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300</w:t>
                  </w:r>
                </w:p>
              </w:tc>
              <w:tc>
                <w:tcPr>
                  <w:tcW w:w="1064" w:type="dxa"/>
                  <w:noWrap w:val="0"/>
                  <w:vAlign w:val="center"/>
                </w:tcPr>
                <w:p w14:paraId="3FB0B37D">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+36</w:t>
                  </w:r>
                </w:p>
              </w:tc>
              <w:tc>
                <w:tcPr>
                  <w:tcW w:w="1058" w:type="dxa"/>
                  <w:shd w:val="clear" w:color="auto" w:fill="auto"/>
                  <w:noWrap w:val="0"/>
                  <w:vAlign w:val="center"/>
                </w:tcPr>
                <w:p w14:paraId="02CB523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336</w:t>
                  </w:r>
                </w:p>
              </w:tc>
            </w:tr>
            <w:tr w14:paraId="46CB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466" w:type="dxa"/>
                  <w:vMerge w:val="continue"/>
                  <w:noWrap w:val="0"/>
                  <w:vAlign w:val="center"/>
                </w:tcPr>
                <w:p w14:paraId="3DF258F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1305" w:type="dxa"/>
                  <w:gridSpan w:val="2"/>
                  <w:noWrap w:val="0"/>
                  <w:vAlign w:val="center"/>
                </w:tcPr>
                <w:p w14:paraId="3333974A">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除尘灰</w:t>
                  </w:r>
                </w:p>
              </w:tc>
              <w:tc>
                <w:tcPr>
                  <w:tcW w:w="1045" w:type="dxa"/>
                  <w:noWrap w:val="0"/>
                  <w:vAlign w:val="center"/>
                </w:tcPr>
                <w:p w14:paraId="24E6033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18.64</w:t>
                  </w:r>
                </w:p>
              </w:tc>
              <w:tc>
                <w:tcPr>
                  <w:tcW w:w="1150" w:type="dxa"/>
                  <w:noWrap w:val="0"/>
                  <w:vAlign w:val="center"/>
                </w:tcPr>
                <w:p w14:paraId="012DE39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20.87</w:t>
                  </w:r>
                </w:p>
              </w:tc>
              <w:tc>
                <w:tcPr>
                  <w:tcW w:w="1056" w:type="dxa"/>
                  <w:shd w:val="clear" w:color="auto" w:fill="auto"/>
                  <w:noWrap w:val="0"/>
                  <w:vAlign w:val="center"/>
                </w:tcPr>
                <w:p w14:paraId="69157B1E">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20.87</w:t>
                  </w:r>
                </w:p>
              </w:tc>
              <w:tc>
                <w:tcPr>
                  <w:tcW w:w="952" w:type="dxa"/>
                  <w:noWrap w:val="0"/>
                  <w:vAlign w:val="center"/>
                </w:tcPr>
                <w:p w14:paraId="55E945C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18.64</w:t>
                  </w:r>
                </w:p>
              </w:tc>
              <w:tc>
                <w:tcPr>
                  <w:tcW w:w="1064" w:type="dxa"/>
                  <w:noWrap w:val="0"/>
                  <w:vAlign w:val="center"/>
                </w:tcPr>
                <w:p w14:paraId="1EC47AA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+2.23</w:t>
                  </w:r>
                </w:p>
              </w:tc>
              <w:tc>
                <w:tcPr>
                  <w:tcW w:w="1058" w:type="dxa"/>
                  <w:shd w:val="clear" w:color="auto" w:fill="auto"/>
                  <w:noWrap w:val="0"/>
                  <w:vAlign w:val="center"/>
                </w:tcPr>
                <w:p w14:paraId="10C6571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20.87</w:t>
                  </w:r>
                </w:p>
              </w:tc>
            </w:tr>
            <w:tr w14:paraId="2531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66" w:type="dxa"/>
                  <w:vMerge w:val="continue"/>
                  <w:noWrap w:val="0"/>
                  <w:vAlign w:val="center"/>
                </w:tcPr>
                <w:p w14:paraId="16318B9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1305" w:type="dxa"/>
                  <w:gridSpan w:val="2"/>
                  <w:noWrap w:val="0"/>
                  <w:vAlign w:val="center"/>
                </w:tcPr>
                <w:p w14:paraId="0779B65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脱硫</w:t>
                  </w:r>
                  <w:r>
                    <w:rPr>
                      <w:rFonts w:hint="eastAsia" w:cs="Times New Roman"/>
                      <w:color w:val="auto"/>
                      <w:kern w:val="0"/>
                      <w:sz w:val="21"/>
                      <w:szCs w:val="21"/>
                      <w:lang w:val="en-US" w:eastAsia="zh-CN"/>
                    </w:rPr>
                    <w:t>石膏</w:t>
                  </w:r>
                </w:p>
              </w:tc>
              <w:tc>
                <w:tcPr>
                  <w:tcW w:w="1045" w:type="dxa"/>
                  <w:noWrap w:val="0"/>
                  <w:vAlign w:val="center"/>
                </w:tcPr>
                <w:p w14:paraId="35343C6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90</w:t>
                  </w:r>
                </w:p>
              </w:tc>
              <w:tc>
                <w:tcPr>
                  <w:tcW w:w="1150" w:type="dxa"/>
                  <w:noWrap w:val="0"/>
                  <w:vAlign w:val="center"/>
                </w:tcPr>
                <w:p w14:paraId="7AD0447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100.8</w:t>
                  </w:r>
                </w:p>
              </w:tc>
              <w:tc>
                <w:tcPr>
                  <w:tcW w:w="1056" w:type="dxa"/>
                  <w:shd w:val="clear" w:color="auto" w:fill="auto"/>
                  <w:noWrap w:val="0"/>
                  <w:vAlign w:val="center"/>
                </w:tcPr>
                <w:p w14:paraId="65F8573C">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100.8</w:t>
                  </w:r>
                </w:p>
              </w:tc>
              <w:tc>
                <w:tcPr>
                  <w:tcW w:w="952" w:type="dxa"/>
                  <w:noWrap w:val="0"/>
                  <w:vAlign w:val="center"/>
                </w:tcPr>
                <w:p w14:paraId="34A9789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90</w:t>
                  </w:r>
                </w:p>
              </w:tc>
              <w:tc>
                <w:tcPr>
                  <w:tcW w:w="1064" w:type="dxa"/>
                  <w:noWrap w:val="0"/>
                  <w:vAlign w:val="center"/>
                </w:tcPr>
                <w:p w14:paraId="303F688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+10.8</w:t>
                  </w:r>
                </w:p>
              </w:tc>
              <w:tc>
                <w:tcPr>
                  <w:tcW w:w="1058" w:type="dxa"/>
                  <w:shd w:val="clear" w:color="auto" w:fill="auto"/>
                  <w:noWrap w:val="0"/>
                  <w:vAlign w:val="center"/>
                </w:tcPr>
                <w:p w14:paraId="6003BDA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100.8</w:t>
                  </w:r>
                </w:p>
              </w:tc>
            </w:tr>
            <w:tr w14:paraId="1C79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66" w:type="dxa"/>
                  <w:vMerge w:val="continue"/>
                  <w:noWrap w:val="0"/>
                  <w:vAlign w:val="center"/>
                </w:tcPr>
                <w:p w14:paraId="13BCA8D2">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rPr>
                  </w:pPr>
                </w:p>
              </w:tc>
              <w:tc>
                <w:tcPr>
                  <w:tcW w:w="1305" w:type="dxa"/>
                  <w:gridSpan w:val="2"/>
                  <w:noWrap w:val="0"/>
                  <w:vAlign w:val="center"/>
                </w:tcPr>
                <w:p w14:paraId="7E1BB359">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废矿物油</w:t>
                  </w:r>
                </w:p>
              </w:tc>
              <w:tc>
                <w:tcPr>
                  <w:tcW w:w="1045" w:type="dxa"/>
                  <w:noWrap w:val="0"/>
                  <w:vAlign w:val="center"/>
                </w:tcPr>
                <w:p w14:paraId="12419122">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0.5</w:t>
                  </w:r>
                </w:p>
              </w:tc>
              <w:tc>
                <w:tcPr>
                  <w:tcW w:w="1150" w:type="dxa"/>
                  <w:noWrap w:val="0"/>
                  <w:vAlign w:val="center"/>
                </w:tcPr>
                <w:p w14:paraId="4176A0E0">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0.5</w:t>
                  </w:r>
                </w:p>
              </w:tc>
              <w:tc>
                <w:tcPr>
                  <w:tcW w:w="1056" w:type="dxa"/>
                  <w:shd w:val="clear" w:color="auto" w:fill="auto"/>
                  <w:noWrap w:val="0"/>
                  <w:vAlign w:val="center"/>
                </w:tcPr>
                <w:p w14:paraId="1D21733E">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0.5</w:t>
                  </w:r>
                </w:p>
              </w:tc>
              <w:tc>
                <w:tcPr>
                  <w:tcW w:w="952" w:type="dxa"/>
                  <w:noWrap w:val="0"/>
                  <w:vAlign w:val="center"/>
                </w:tcPr>
                <w:p w14:paraId="28FCEAB1">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0.5</w:t>
                  </w:r>
                </w:p>
              </w:tc>
              <w:tc>
                <w:tcPr>
                  <w:tcW w:w="1064" w:type="dxa"/>
                  <w:noWrap w:val="0"/>
                  <w:vAlign w:val="center"/>
                </w:tcPr>
                <w:p w14:paraId="7C76165B">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w:t>
                  </w:r>
                </w:p>
              </w:tc>
              <w:tc>
                <w:tcPr>
                  <w:tcW w:w="1058" w:type="dxa"/>
                  <w:shd w:val="clear" w:color="auto" w:fill="auto"/>
                  <w:noWrap w:val="0"/>
                  <w:vAlign w:val="center"/>
                </w:tcPr>
                <w:p w14:paraId="77E88137">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0.5</w:t>
                  </w:r>
                </w:p>
              </w:tc>
            </w:tr>
          </w:tbl>
          <w:p w14:paraId="6882B0BC">
            <w:pPr>
              <w:numPr>
                <w:ilvl w:val="0"/>
                <w:numId w:val="0"/>
              </w:numPr>
              <w:spacing w:line="360" w:lineRule="auto"/>
              <w:ind w:firstLine="482" w:firstLineChars="200"/>
              <w:rPr>
                <w:rFonts w:hint="eastAsia"/>
                <w:b/>
                <w:bCs/>
                <w:color w:val="auto"/>
                <w:sz w:val="24"/>
                <w:szCs w:val="24"/>
                <w:lang w:val="en-US" w:eastAsia="zh-CN"/>
              </w:rPr>
            </w:pPr>
            <w:r>
              <w:rPr>
                <w:rFonts w:hint="eastAsia" w:ascii="Times New Roman" w:hAnsi="Times New Roman" w:eastAsia="宋体" w:cs="Times New Roman"/>
                <w:b/>
                <w:bCs/>
                <w:color w:val="auto"/>
                <w:kern w:val="2"/>
                <w:sz w:val="24"/>
                <w:szCs w:val="24"/>
                <w:lang w:val="en-US" w:eastAsia="zh-CN" w:bidi="ar-SA"/>
              </w:rPr>
              <w:t>7.</w:t>
            </w:r>
            <w:r>
              <w:rPr>
                <w:rFonts w:hint="eastAsia"/>
                <w:b/>
                <w:bCs/>
                <w:color w:val="auto"/>
                <w:sz w:val="24"/>
                <w:szCs w:val="24"/>
                <w:lang w:val="en-US" w:eastAsia="zh-CN"/>
              </w:rPr>
              <w:t>环保投资估算</w:t>
            </w:r>
          </w:p>
          <w:p w14:paraId="3BCE153D">
            <w:pPr>
              <w:spacing w:line="360" w:lineRule="auto"/>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本项目估算总投资为200万元，其中技改后新增环保投资约为</w:t>
            </w:r>
            <w:r>
              <w:rPr>
                <w:rFonts w:hint="eastAsia" w:cs="Times New Roman"/>
                <w:color w:val="auto"/>
                <w:sz w:val="24"/>
                <w:lang w:val="en-US" w:eastAsia="zh-CN"/>
              </w:rPr>
              <w:t>14</w:t>
            </w:r>
            <w:r>
              <w:rPr>
                <w:rFonts w:hint="eastAsia" w:ascii="Times New Roman" w:hAnsi="Times New Roman" w:eastAsia="宋体" w:cs="Times New Roman"/>
                <w:color w:val="auto"/>
                <w:sz w:val="24"/>
                <w:lang w:val="en-US" w:eastAsia="zh-CN"/>
              </w:rPr>
              <w:t>万元，环保投资</w:t>
            </w:r>
            <w:r>
              <w:rPr>
                <w:rFonts w:hint="eastAsia" w:cs="Times New Roman"/>
                <w:color w:val="auto"/>
                <w:sz w:val="24"/>
                <w:lang w:val="en-US" w:eastAsia="zh-CN"/>
              </w:rPr>
              <w:t>占</w:t>
            </w:r>
            <w:r>
              <w:rPr>
                <w:rFonts w:hint="eastAsia" w:ascii="Times New Roman" w:hAnsi="Times New Roman" w:eastAsia="宋体" w:cs="Times New Roman"/>
                <w:color w:val="auto"/>
                <w:sz w:val="24"/>
                <w:lang w:val="en-US" w:eastAsia="zh-CN"/>
              </w:rPr>
              <w:t>总投资的</w:t>
            </w:r>
            <w:r>
              <w:rPr>
                <w:rFonts w:hint="eastAsia" w:cs="Times New Roman"/>
                <w:color w:val="auto"/>
                <w:sz w:val="24"/>
                <w:lang w:val="en-US" w:eastAsia="zh-CN"/>
              </w:rPr>
              <w:t>7</w:t>
            </w:r>
            <w:r>
              <w:rPr>
                <w:rFonts w:hint="eastAsia" w:ascii="Times New Roman" w:hAnsi="Times New Roman" w:eastAsia="宋体" w:cs="Times New Roman"/>
                <w:color w:val="auto"/>
                <w:sz w:val="24"/>
                <w:lang w:val="en-US" w:eastAsia="zh-CN"/>
              </w:rPr>
              <w:t>%，具体环保投资估算见下表。</w:t>
            </w:r>
          </w:p>
          <w:p w14:paraId="4C92EF0E">
            <w:pPr>
              <w:pStyle w:val="22"/>
              <w:rPr>
                <w:rFonts w:hint="default"/>
                <w:color w:val="auto"/>
                <w:szCs w:val="21"/>
                <w:vertAlign w:val="baseline"/>
                <w:lang w:val="en-US"/>
              </w:rPr>
            </w:pPr>
            <w:r>
              <w:rPr>
                <w:rFonts w:hint="eastAsia"/>
                <w:b/>
                <w:bCs w:val="0"/>
                <w:color w:val="auto"/>
                <w:sz w:val="24"/>
                <w:szCs w:val="24"/>
                <w:lang w:val="en-US" w:eastAsia="zh-CN"/>
              </w:rPr>
              <w:t>表4-12 本项目新增环保投资一览表</w:t>
            </w:r>
          </w:p>
          <w:tbl>
            <w:tblPr>
              <w:tblStyle w:val="26"/>
              <w:tblW w:w="8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500"/>
              <w:gridCol w:w="2795"/>
              <w:gridCol w:w="1173"/>
              <w:gridCol w:w="1909"/>
            </w:tblGrid>
            <w:tr w14:paraId="57E2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gridSpan w:val="2"/>
                  <w:vAlign w:val="center"/>
                </w:tcPr>
                <w:p w14:paraId="27195460">
                  <w:pPr>
                    <w:pStyle w:val="22"/>
                    <w:jc w:val="center"/>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内容</w:t>
                  </w:r>
                </w:p>
              </w:tc>
              <w:tc>
                <w:tcPr>
                  <w:tcW w:w="2795" w:type="dxa"/>
                  <w:vAlign w:val="center"/>
                </w:tcPr>
                <w:p w14:paraId="5849481F">
                  <w:pPr>
                    <w:pStyle w:val="22"/>
                    <w:jc w:val="center"/>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环保设施</w:t>
                  </w:r>
                </w:p>
              </w:tc>
              <w:tc>
                <w:tcPr>
                  <w:tcW w:w="1173" w:type="dxa"/>
                  <w:vAlign w:val="center"/>
                </w:tcPr>
                <w:p w14:paraId="547B3DBC">
                  <w:pPr>
                    <w:pStyle w:val="22"/>
                    <w:jc w:val="center"/>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投资</w:t>
                  </w:r>
                </w:p>
              </w:tc>
              <w:tc>
                <w:tcPr>
                  <w:tcW w:w="1909" w:type="dxa"/>
                  <w:vAlign w:val="center"/>
                </w:tcPr>
                <w:p w14:paraId="1196FF86">
                  <w:pPr>
                    <w:pStyle w:val="22"/>
                    <w:jc w:val="center"/>
                    <w:rPr>
                      <w:rFonts w:hint="default" w:ascii="Times New Roman" w:hAnsi="Times New Roman" w:eastAsia="宋体"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备注</w:t>
                  </w:r>
                </w:p>
              </w:tc>
            </w:tr>
            <w:tr w14:paraId="7D28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Merge w:val="restart"/>
                  <w:vAlign w:val="center"/>
                </w:tcPr>
                <w:p w14:paraId="177307FF">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废气治理</w:t>
                  </w:r>
                </w:p>
              </w:tc>
              <w:tc>
                <w:tcPr>
                  <w:tcW w:w="1500" w:type="dxa"/>
                  <w:vAlign w:val="center"/>
                </w:tcPr>
                <w:p w14:paraId="30626B20">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隧道窑烟气</w:t>
                  </w:r>
                </w:p>
              </w:tc>
              <w:tc>
                <w:tcPr>
                  <w:tcW w:w="2795" w:type="dxa"/>
                  <w:vAlign w:val="center"/>
                </w:tcPr>
                <w:p w14:paraId="501533C7">
                  <w:pPr>
                    <w:pStyle w:val="22"/>
                    <w:jc w:val="center"/>
                    <w:rPr>
                      <w:rFonts w:hint="default" w:ascii="Times New Roman" w:hAnsi="Times New Roman" w:cs="Times New Roman"/>
                      <w:color w:val="auto"/>
                      <w:sz w:val="21"/>
                      <w:szCs w:val="21"/>
                      <w:vertAlign w:val="baseline"/>
                      <w:lang w:val="en-US"/>
                    </w:rPr>
                  </w:pPr>
                  <w:r>
                    <w:rPr>
                      <w:rFonts w:hint="default" w:ascii="Times New Roman" w:hAnsi="Times New Roman" w:cs="Times New Roman"/>
                      <w:color w:val="auto"/>
                      <w:sz w:val="21"/>
                      <w:szCs w:val="21"/>
                      <w:vertAlign w:val="baseline"/>
                      <w:lang w:val="en-US" w:eastAsia="zh-CN"/>
                    </w:rPr>
                    <w:t>布袋除尘器+钠钙双碱法脱硫+35m高排气筒</w:t>
                  </w:r>
                </w:p>
              </w:tc>
              <w:tc>
                <w:tcPr>
                  <w:tcW w:w="1173" w:type="dxa"/>
                  <w:vAlign w:val="center"/>
                </w:tcPr>
                <w:p w14:paraId="762D18F1">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4.5</w:t>
                  </w:r>
                </w:p>
              </w:tc>
              <w:tc>
                <w:tcPr>
                  <w:tcW w:w="1909" w:type="dxa"/>
                  <w:vAlign w:val="center"/>
                </w:tcPr>
                <w:p w14:paraId="3F80A02A">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依托原有废气处理工程，增加氢氧化钠和生石灰的用量</w:t>
                  </w:r>
                </w:p>
              </w:tc>
            </w:tr>
            <w:tr w14:paraId="1018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1" w:type="dxa"/>
                  <w:vMerge w:val="continue"/>
                  <w:vAlign w:val="center"/>
                </w:tcPr>
                <w:p w14:paraId="39F3E912">
                  <w:pPr>
                    <w:pStyle w:val="22"/>
                    <w:jc w:val="center"/>
                    <w:rPr>
                      <w:rFonts w:hint="default" w:ascii="Times New Roman" w:hAnsi="Times New Roman" w:cs="Times New Roman"/>
                      <w:color w:val="auto"/>
                      <w:sz w:val="21"/>
                      <w:szCs w:val="21"/>
                      <w:vertAlign w:val="baseline"/>
                      <w:lang w:val="en-US"/>
                    </w:rPr>
                  </w:pPr>
                </w:p>
              </w:tc>
              <w:tc>
                <w:tcPr>
                  <w:tcW w:w="1500" w:type="dxa"/>
                  <w:vAlign w:val="center"/>
                </w:tcPr>
                <w:p w14:paraId="225DC802">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破碎筛分粉尘</w:t>
                  </w:r>
                </w:p>
              </w:tc>
              <w:tc>
                <w:tcPr>
                  <w:tcW w:w="2795" w:type="dxa"/>
                  <w:vAlign w:val="center"/>
                </w:tcPr>
                <w:p w14:paraId="59ABFFED">
                  <w:pPr>
                    <w:pStyle w:val="22"/>
                    <w:jc w:val="center"/>
                    <w:rPr>
                      <w:rFonts w:hint="default" w:ascii="Times New Roman" w:hAnsi="Times New Roman" w:cs="Times New Roman"/>
                      <w:color w:val="auto"/>
                      <w:sz w:val="21"/>
                      <w:szCs w:val="21"/>
                      <w:vertAlign w:val="baseline"/>
                      <w:lang w:val="en-US"/>
                    </w:rPr>
                  </w:pPr>
                  <w:r>
                    <w:rPr>
                      <w:rFonts w:hint="eastAsia"/>
                      <w:bCs/>
                      <w:color w:val="auto"/>
                      <w:szCs w:val="21"/>
                    </w:rPr>
                    <w:t>布袋除尘器</w:t>
                  </w:r>
                </w:p>
              </w:tc>
              <w:tc>
                <w:tcPr>
                  <w:tcW w:w="1173" w:type="dxa"/>
                  <w:vAlign w:val="center"/>
                </w:tcPr>
                <w:p w14:paraId="71B3EDB1">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1909" w:type="dxa"/>
                  <w:vAlign w:val="center"/>
                </w:tcPr>
                <w:p w14:paraId="0DAAD550">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依托原有废气处理工程</w:t>
                  </w:r>
                </w:p>
              </w:tc>
            </w:tr>
            <w:tr w14:paraId="080E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741" w:type="dxa"/>
                  <w:vMerge w:val="continue"/>
                  <w:vAlign w:val="center"/>
                </w:tcPr>
                <w:p w14:paraId="4EA7AC29">
                  <w:pPr>
                    <w:pStyle w:val="22"/>
                    <w:jc w:val="center"/>
                    <w:rPr>
                      <w:rFonts w:hint="default" w:ascii="Times New Roman" w:hAnsi="Times New Roman" w:cs="Times New Roman"/>
                      <w:color w:val="auto"/>
                      <w:sz w:val="21"/>
                      <w:szCs w:val="21"/>
                      <w:vertAlign w:val="baseline"/>
                      <w:lang w:val="en-US"/>
                    </w:rPr>
                  </w:pPr>
                </w:p>
              </w:tc>
              <w:tc>
                <w:tcPr>
                  <w:tcW w:w="1500" w:type="dxa"/>
                  <w:vAlign w:val="center"/>
                </w:tcPr>
                <w:p w14:paraId="0D2DA1B7">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原料储棚扬尘</w:t>
                  </w:r>
                </w:p>
              </w:tc>
              <w:tc>
                <w:tcPr>
                  <w:tcW w:w="2795" w:type="dxa"/>
                  <w:vAlign w:val="center"/>
                </w:tcPr>
                <w:p w14:paraId="38690489">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封闭式</w:t>
                  </w:r>
                  <w:r>
                    <w:rPr>
                      <w:rFonts w:hint="default" w:ascii="Times New Roman" w:hAnsi="Times New Roman" w:cs="Times New Roman"/>
                      <w:color w:val="auto"/>
                      <w:sz w:val="21"/>
                      <w:szCs w:val="21"/>
                      <w:vertAlign w:val="baseline"/>
                      <w:lang w:val="en-US"/>
                    </w:rPr>
                    <w:t>轻钢结构</w:t>
                  </w:r>
                  <w:r>
                    <w:rPr>
                      <w:rFonts w:hint="eastAsia" w:ascii="Times New Roman" w:hAnsi="Times New Roman" w:cs="Times New Roman"/>
                      <w:color w:val="auto"/>
                      <w:sz w:val="21"/>
                      <w:szCs w:val="21"/>
                      <w:vertAlign w:val="baseline"/>
                      <w:lang w:val="en-US" w:eastAsia="zh-CN"/>
                    </w:rPr>
                    <w:t>，定期洒水抑尘</w:t>
                  </w:r>
                </w:p>
              </w:tc>
              <w:tc>
                <w:tcPr>
                  <w:tcW w:w="1173" w:type="dxa"/>
                  <w:vAlign w:val="center"/>
                </w:tcPr>
                <w:p w14:paraId="31CCBFC0">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1909" w:type="dxa"/>
                  <w:vAlign w:val="center"/>
                </w:tcPr>
                <w:p w14:paraId="6892D551">
                  <w:pPr>
                    <w:pStyle w:val="22"/>
                    <w:jc w:val="center"/>
                    <w:rPr>
                      <w:rFonts w:hint="default" w:ascii="Times New Roman" w:hAnsi="Times New Roman" w:cs="Times New Roman"/>
                      <w:color w:val="auto"/>
                      <w:sz w:val="21"/>
                      <w:szCs w:val="21"/>
                      <w:vertAlign w:val="baseline"/>
                      <w:lang w:val="en-US"/>
                    </w:rPr>
                  </w:pPr>
                  <w:r>
                    <w:rPr>
                      <w:rFonts w:hint="eastAsia" w:ascii="Times New Roman" w:hAnsi="Times New Roman" w:cs="Times New Roman"/>
                      <w:color w:val="auto"/>
                      <w:sz w:val="21"/>
                      <w:szCs w:val="21"/>
                      <w:vertAlign w:val="baseline"/>
                      <w:lang w:val="en-US" w:eastAsia="zh-CN"/>
                    </w:rPr>
                    <w:t>依托原有废气处理工程</w:t>
                  </w:r>
                </w:p>
              </w:tc>
            </w:tr>
            <w:tr w14:paraId="59D8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241" w:type="dxa"/>
                  <w:gridSpan w:val="2"/>
                  <w:vAlign w:val="center"/>
                </w:tcPr>
                <w:p w14:paraId="2F73B97E">
                  <w:pPr>
                    <w:pStyle w:val="22"/>
                    <w:jc w:val="center"/>
                    <w:rPr>
                      <w:rFonts w:hint="default" w:ascii="Times New Roman" w:hAnsi="Times New Roman" w:cs="Times New Roman"/>
                      <w:color w:val="auto"/>
                      <w:sz w:val="21"/>
                      <w:szCs w:val="21"/>
                      <w:vertAlign w:val="baseline"/>
                      <w:lang w:val="en-US"/>
                    </w:rPr>
                  </w:pPr>
                  <w:r>
                    <w:rPr>
                      <w:rFonts w:hint="eastAsia" w:ascii="Times New Roman" w:hAnsi="Times New Roman" w:cs="Times New Roman"/>
                      <w:color w:val="auto"/>
                      <w:sz w:val="21"/>
                      <w:szCs w:val="21"/>
                      <w:vertAlign w:val="baseline"/>
                      <w:lang w:val="en-US" w:eastAsia="zh-CN"/>
                    </w:rPr>
                    <w:t>噪声治理</w:t>
                  </w:r>
                </w:p>
              </w:tc>
              <w:tc>
                <w:tcPr>
                  <w:tcW w:w="2795" w:type="dxa"/>
                  <w:vAlign w:val="center"/>
                </w:tcPr>
                <w:p w14:paraId="176E312B">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选用低噪声设备、厂房隔声、基础减震等措施</w:t>
                  </w:r>
                </w:p>
              </w:tc>
              <w:tc>
                <w:tcPr>
                  <w:tcW w:w="1173" w:type="dxa"/>
                  <w:vAlign w:val="center"/>
                </w:tcPr>
                <w:p w14:paraId="4982ED71">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1909" w:type="dxa"/>
                  <w:vAlign w:val="center"/>
                </w:tcPr>
                <w:p w14:paraId="60366E35">
                  <w:pPr>
                    <w:pStyle w:val="22"/>
                    <w:jc w:val="center"/>
                    <w:rPr>
                      <w:rFonts w:hint="default" w:ascii="Times New Roman" w:hAnsi="Times New Roman" w:cs="Times New Roman"/>
                      <w:color w:val="auto"/>
                      <w:sz w:val="21"/>
                      <w:szCs w:val="21"/>
                      <w:vertAlign w:val="baseline"/>
                      <w:lang w:val="en-US"/>
                    </w:rPr>
                  </w:pPr>
                  <w:r>
                    <w:rPr>
                      <w:rFonts w:hint="eastAsia" w:ascii="Times New Roman" w:hAnsi="Times New Roman" w:cs="Times New Roman"/>
                      <w:color w:val="auto"/>
                      <w:sz w:val="21"/>
                      <w:szCs w:val="21"/>
                      <w:vertAlign w:val="baseline"/>
                      <w:lang w:val="en-US" w:eastAsia="zh-CN"/>
                    </w:rPr>
                    <w:t>不新增设备，厂区布局不发生变化，依托原有噪声处理措施</w:t>
                  </w:r>
                  <w:r>
                    <w:rPr>
                      <w:rFonts w:hint="eastAsia" w:cs="Times New Roman"/>
                      <w:color w:val="auto"/>
                      <w:sz w:val="21"/>
                      <w:szCs w:val="21"/>
                      <w:vertAlign w:val="baseline"/>
                      <w:lang w:val="en-US" w:eastAsia="zh-CN"/>
                    </w:rPr>
                    <w:t>。</w:t>
                  </w:r>
                </w:p>
              </w:tc>
            </w:tr>
            <w:tr w14:paraId="4751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trPr>
              <w:tc>
                <w:tcPr>
                  <w:tcW w:w="2241" w:type="dxa"/>
                  <w:gridSpan w:val="2"/>
                  <w:vAlign w:val="center"/>
                </w:tcPr>
                <w:p w14:paraId="170C3541">
                  <w:pPr>
                    <w:pStyle w:val="22"/>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脱硫废水</w:t>
                  </w:r>
                </w:p>
                <w:p w14:paraId="0FCB62E6">
                  <w:pPr>
                    <w:pStyle w:val="22"/>
                    <w:jc w:val="center"/>
                    <w:rPr>
                      <w:rFonts w:hint="default" w:ascii="Times New Roman" w:hAnsi="Times New Roman" w:cs="Times New Roman"/>
                      <w:color w:val="auto"/>
                      <w:sz w:val="21"/>
                      <w:szCs w:val="21"/>
                      <w:vertAlign w:val="baseline"/>
                      <w:lang w:val="en-US"/>
                    </w:rPr>
                  </w:pPr>
                  <w:r>
                    <w:rPr>
                      <w:rFonts w:hint="eastAsia" w:ascii="Times New Roman" w:hAnsi="Times New Roman" w:cs="Times New Roman"/>
                      <w:color w:val="auto"/>
                      <w:sz w:val="21"/>
                      <w:szCs w:val="21"/>
                      <w:vertAlign w:val="baseline"/>
                      <w:lang w:val="en-US" w:eastAsia="zh-CN"/>
                    </w:rPr>
                    <w:t>收集池</w:t>
                  </w:r>
                </w:p>
              </w:tc>
              <w:tc>
                <w:tcPr>
                  <w:tcW w:w="2795" w:type="dxa"/>
                  <w:vAlign w:val="center"/>
                </w:tcPr>
                <w:p w14:paraId="315440D2">
                  <w:pPr>
                    <w:pStyle w:val="22"/>
                    <w:jc w:val="center"/>
                    <w:rPr>
                      <w:rFonts w:hint="default" w:ascii="Times New Roman" w:hAnsi="Times New Roman" w:cs="Times New Roman"/>
                      <w:color w:val="auto"/>
                      <w:sz w:val="21"/>
                      <w:szCs w:val="21"/>
                      <w:vertAlign w:val="baseline"/>
                      <w:lang w:val="en-US"/>
                    </w:rPr>
                  </w:pPr>
                  <w:r>
                    <w:rPr>
                      <w:rFonts w:hint="default" w:ascii="Times New Roman" w:hAnsi="Times New Roman" w:cs="Times New Roman"/>
                      <w:color w:val="auto"/>
                      <w:sz w:val="21"/>
                      <w:szCs w:val="21"/>
                      <w:vertAlign w:val="baseline"/>
                      <w:lang w:val="en-US"/>
                    </w:rPr>
                    <w:t>1座钢混结构脱硫废水池</w:t>
                  </w:r>
                  <w:r>
                    <w:rPr>
                      <w:rFonts w:hint="eastAsia" w:cs="Times New Roman"/>
                      <w:color w:val="auto"/>
                      <w:sz w:val="21"/>
                      <w:szCs w:val="21"/>
                      <w:vertAlign w:val="baseline"/>
                      <w:lang w:val="en-US" w:eastAsia="zh-CN"/>
                    </w:rPr>
                    <w:t>（</w:t>
                  </w:r>
                  <w:r>
                    <w:rPr>
                      <w:rFonts w:hint="default" w:ascii="Times New Roman" w:hAnsi="Times New Roman" w:cs="Times New Roman"/>
                      <w:color w:val="auto"/>
                      <w:sz w:val="21"/>
                      <w:szCs w:val="21"/>
                      <w:vertAlign w:val="baseline"/>
                      <w:lang w:val="en-US"/>
                    </w:rPr>
                    <w:t>624m³</w:t>
                  </w:r>
                  <w:r>
                    <w:rPr>
                      <w:rFonts w:hint="eastAsia" w:cs="Times New Roman"/>
                      <w:color w:val="auto"/>
                      <w:sz w:val="21"/>
                      <w:szCs w:val="21"/>
                      <w:vertAlign w:val="baseline"/>
                      <w:lang w:val="en-US" w:eastAsia="zh-CN"/>
                    </w:rPr>
                    <w:t>）</w:t>
                  </w:r>
                  <w:r>
                    <w:rPr>
                      <w:rFonts w:hint="eastAsia" w:ascii="Times New Roman" w:hAnsi="Times New Roman" w:cs="Times New Roman"/>
                      <w:color w:val="auto"/>
                      <w:sz w:val="21"/>
                      <w:szCs w:val="21"/>
                      <w:vertAlign w:val="baseline"/>
                      <w:lang w:val="en-US" w:eastAsia="zh-CN"/>
                    </w:rPr>
                    <w:t>，</w:t>
                  </w:r>
                  <w:r>
                    <w:rPr>
                      <w:rFonts w:hint="default" w:ascii="Times New Roman" w:hAnsi="Times New Roman" w:cs="Times New Roman"/>
                      <w:color w:val="auto"/>
                      <w:sz w:val="21"/>
                      <w:szCs w:val="21"/>
                      <w:vertAlign w:val="baseline"/>
                      <w:lang w:val="en-US" w:eastAsia="zh-CN"/>
                    </w:rPr>
                    <w:t>循环水池内表面涂刷防水涂料，底部采取三合土铺底，再在上层铺10~15cm的水泥进行硬化防渗处理，防渗透系数小于1×10</w:t>
                  </w:r>
                  <w:r>
                    <w:rPr>
                      <w:rFonts w:hint="default" w:ascii="Times New Roman" w:hAnsi="Times New Roman" w:cs="Times New Roman"/>
                      <w:color w:val="auto"/>
                      <w:sz w:val="21"/>
                      <w:szCs w:val="21"/>
                      <w:vertAlign w:val="superscript"/>
                      <w:lang w:val="en-US" w:eastAsia="zh-CN"/>
                    </w:rPr>
                    <w:t>-7</w:t>
                  </w:r>
                  <w:r>
                    <w:rPr>
                      <w:rFonts w:hint="default" w:ascii="Times New Roman" w:hAnsi="Times New Roman" w:cs="Times New Roman"/>
                      <w:color w:val="auto"/>
                      <w:sz w:val="21"/>
                      <w:szCs w:val="21"/>
                      <w:vertAlign w:val="baseline"/>
                      <w:lang w:val="en-US" w:eastAsia="zh-CN"/>
                    </w:rPr>
                    <w:t>cm/s。</w:t>
                  </w:r>
                </w:p>
              </w:tc>
              <w:tc>
                <w:tcPr>
                  <w:tcW w:w="1173" w:type="dxa"/>
                  <w:vAlign w:val="center"/>
                </w:tcPr>
                <w:p w14:paraId="05BC4936">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1909" w:type="dxa"/>
                  <w:vAlign w:val="center"/>
                </w:tcPr>
                <w:p w14:paraId="2074479A">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现有循环水池满足本次技改后脱硫废水</w:t>
                  </w:r>
                  <w:r>
                    <w:rPr>
                      <w:rFonts w:hint="eastAsia" w:cs="Times New Roman"/>
                      <w:color w:val="auto"/>
                      <w:sz w:val="21"/>
                      <w:szCs w:val="21"/>
                      <w:vertAlign w:val="baseline"/>
                      <w:lang w:val="en-US" w:eastAsia="zh-CN"/>
                    </w:rPr>
                    <w:t>的</w:t>
                  </w:r>
                  <w:r>
                    <w:rPr>
                      <w:rFonts w:hint="eastAsia" w:ascii="Times New Roman" w:hAnsi="Times New Roman" w:cs="Times New Roman"/>
                      <w:color w:val="auto"/>
                      <w:sz w:val="21"/>
                      <w:szCs w:val="21"/>
                      <w:vertAlign w:val="baseline"/>
                      <w:lang w:val="en-US" w:eastAsia="zh-CN"/>
                    </w:rPr>
                    <w:t>存放量，依托原有设施</w:t>
                  </w:r>
                  <w:r>
                    <w:rPr>
                      <w:rFonts w:hint="eastAsia" w:cs="Times New Roman"/>
                      <w:color w:val="auto"/>
                      <w:sz w:val="21"/>
                      <w:szCs w:val="21"/>
                      <w:vertAlign w:val="baseline"/>
                      <w:lang w:val="en-US" w:eastAsia="zh-CN"/>
                    </w:rPr>
                    <w:t>。</w:t>
                  </w:r>
                </w:p>
              </w:tc>
            </w:tr>
            <w:tr w14:paraId="415D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Merge w:val="restart"/>
                  <w:vAlign w:val="center"/>
                </w:tcPr>
                <w:p w14:paraId="1F460336">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固废治理</w:t>
                  </w:r>
                </w:p>
              </w:tc>
              <w:tc>
                <w:tcPr>
                  <w:tcW w:w="1500" w:type="dxa"/>
                  <w:shd w:val="clear" w:color="auto" w:fill="auto"/>
                  <w:vAlign w:val="center"/>
                </w:tcPr>
                <w:p w14:paraId="36D34DDD">
                  <w:pPr>
                    <w:pStyle w:val="22"/>
                    <w:jc w:val="center"/>
                    <w:rPr>
                      <w:rFonts w:hint="eastAsia" w:ascii="Times New Roman" w:hAnsi="Times New Roman" w:eastAsia="宋体" w:cs="Times New Roman"/>
                      <w:bCs/>
                      <w:color w:val="auto"/>
                      <w:kern w:val="2"/>
                      <w:sz w:val="21"/>
                      <w:szCs w:val="21"/>
                      <w:vertAlign w:val="baseline"/>
                      <w:lang w:val="en-US" w:eastAsia="zh-CN" w:bidi="ar-SA"/>
                    </w:rPr>
                  </w:pPr>
                  <w:r>
                    <w:rPr>
                      <w:rFonts w:hint="eastAsia" w:ascii="Times New Roman" w:hAnsi="Times New Roman" w:cs="Times New Roman"/>
                      <w:color w:val="auto"/>
                      <w:sz w:val="21"/>
                      <w:szCs w:val="21"/>
                      <w:vertAlign w:val="baseline"/>
                      <w:lang w:val="en-US" w:eastAsia="zh-CN"/>
                    </w:rPr>
                    <w:t>切条切坯废料</w:t>
                  </w:r>
                </w:p>
              </w:tc>
              <w:tc>
                <w:tcPr>
                  <w:tcW w:w="2795" w:type="dxa"/>
                  <w:vMerge w:val="restart"/>
                  <w:vAlign w:val="center"/>
                </w:tcPr>
                <w:p w14:paraId="35546D0B">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集中收集后作为原料回用于生产线</w:t>
                  </w:r>
                </w:p>
              </w:tc>
              <w:tc>
                <w:tcPr>
                  <w:tcW w:w="1173" w:type="dxa"/>
                  <w:vAlign w:val="center"/>
                </w:tcPr>
                <w:p w14:paraId="478A6F82">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1909" w:type="dxa"/>
                  <w:vMerge w:val="restart"/>
                  <w:vAlign w:val="center"/>
                </w:tcPr>
                <w:p w14:paraId="551B0836">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依托原有工程</w:t>
                  </w:r>
                </w:p>
              </w:tc>
            </w:tr>
            <w:tr w14:paraId="466A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Merge w:val="continue"/>
                  <w:vAlign w:val="center"/>
                </w:tcPr>
                <w:p w14:paraId="6CFA28F4">
                  <w:pPr>
                    <w:pStyle w:val="22"/>
                    <w:jc w:val="center"/>
                    <w:rPr>
                      <w:rFonts w:hint="eastAsia" w:ascii="Times New Roman" w:hAnsi="Times New Roman" w:cs="Times New Roman"/>
                      <w:color w:val="auto"/>
                      <w:sz w:val="21"/>
                      <w:szCs w:val="21"/>
                      <w:vertAlign w:val="baseline"/>
                      <w:lang w:val="en-US" w:eastAsia="zh-CN"/>
                    </w:rPr>
                  </w:pPr>
                </w:p>
              </w:tc>
              <w:tc>
                <w:tcPr>
                  <w:tcW w:w="1500" w:type="dxa"/>
                  <w:shd w:val="clear" w:color="auto" w:fill="auto"/>
                  <w:vAlign w:val="center"/>
                </w:tcPr>
                <w:p w14:paraId="45B576A2">
                  <w:pPr>
                    <w:pStyle w:val="22"/>
                    <w:jc w:val="center"/>
                    <w:rPr>
                      <w:rFonts w:hint="eastAsia" w:ascii="Times New Roman" w:hAnsi="Times New Roman" w:eastAsia="宋体" w:cs="Times New Roman"/>
                      <w:bCs/>
                      <w:color w:val="auto"/>
                      <w:kern w:val="2"/>
                      <w:sz w:val="21"/>
                      <w:szCs w:val="21"/>
                      <w:vertAlign w:val="baseline"/>
                      <w:lang w:val="en-US" w:eastAsia="zh-CN" w:bidi="ar-SA"/>
                    </w:rPr>
                  </w:pPr>
                  <w:r>
                    <w:rPr>
                      <w:rFonts w:hint="eastAsia" w:ascii="Times New Roman" w:hAnsi="Times New Roman" w:eastAsia="宋体" w:cs="Times New Roman"/>
                      <w:bCs/>
                      <w:color w:val="auto"/>
                      <w:kern w:val="2"/>
                      <w:sz w:val="21"/>
                      <w:szCs w:val="21"/>
                      <w:vertAlign w:val="baseline"/>
                      <w:lang w:val="en-US" w:eastAsia="zh-CN" w:bidi="ar-SA"/>
                    </w:rPr>
                    <w:t>不合格废砖</w:t>
                  </w:r>
                </w:p>
              </w:tc>
              <w:tc>
                <w:tcPr>
                  <w:tcW w:w="2795" w:type="dxa"/>
                  <w:vMerge w:val="continue"/>
                  <w:vAlign w:val="center"/>
                </w:tcPr>
                <w:p w14:paraId="6E4293A9">
                  <w:pPr>
                    <w:pStyle w:val="22"/>
                    <w:jc w:val="center"/>
                    <w:rPr>
                      <w:rFonts w:hint="default" w:ascii="Times New Roman" w:hAnsi="Times New Roman" w:cs="Times New Roman"/>
                      <w:color w:val="auto"/>
                      <w:sz w:val="21"/>
                      <w:szCs w:val="21"/>
                      <w:vertAlign w:val="baseline"/>
                      <w:lang w:val="en-US"/>
                    </w:rPr>
                  </w:pPr>
                </w:p>
              </w:tc>
              <w:tc>
                <w:tcPr>
                  <w:tcW w:w="1173" w:type="dxa"/>
                  <w:vAlign w:val="center"/>
                </w:tcPr>
                <w:p w14:paraId="41ACD113">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1909" w:type="dxa"/>
                  <w:vMerge w:val="continue"/>
                  <w:vAlign w:val="center"/>
                </w:tcPr>
                <w:p w14:paraId="308E7F0C">
                  <w:pPr>
                    <w:pStyle w:val="22"/>
                    <w:jc w:val="center"/>
                    <w:rPr>
                      <w:rFonts w:hint="default" w:ascii="Times New Roman" w:hAnsi="Times New Roman" w:cs="Times New Roman"/>
                      <w:color w:val="auto"/>
                      <w:sz w:val="21"/>
                      <w:szCs w:val="21"/>
                      <w:vertAlign w:val="baseline"/>
                      <w:lang w:val="en-US"/>
                    </w:rPr>
                  </w:pPr>
                </w:p>
              </w:tc>
            </w:tr>
            <w:tr w14:paraId="7091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Merge w:val="continue"/>
                  <w:vAlign w:val="center"/>
                </w:tcPr>
                <w:p w14:paraId="033D9FC8">
                  <w:pPr>
                    <w:pStyle w:val="22"/>
                    <w:jc w:val="center"/>
                    <w:rPr>
                      <w:rFonts w:hint="eastAsia" w:ascii="Times New Roman" w:hAnsi="Times New Roman" w:cs="Times New Roman"/>
                      <w:color w:val="auto"/>
                      <w:sz w:val="21"/>
                      <w:szCs w:val="21"/>
                      <w:vertAlign w:val="baseline"/>
                      <w:lang w:val="en-US" w:eastAsia="zh-CN"/>
                    </w:rPr>
                  </w:pPr>
                </w:p>
              </w:tc>
              <w:tc>
                <w:tcPr>
                  <w:tcW w:w="1500" w:type="dxa"/>
                  <w:vAlign w:val="center"/>
                </w:tcPr>
                <w:p w14:paraId="6089006E">
                  <w:pPr>
                    <w:pStyle w:val="22"/>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除尘灰</w:t>
                  </w:r>
                </w:p>
              </w:tc>
              <w:tc>
                <w:tcPr>
                  <w:tcW w:w="2795" w:type="dxa"/>
                  <w:vMerge w:val="continue"/>
                  <w:vAlign w:val="center"/>
                </w:tcPr>
                <w:p w14:paraId="78F64AD7">
                  <w:pPr>
                    <w:pStyle w:val="22"/>
                    <w:jc w:val="center"/>
                    <w:rPr>
                      <w:rFonts w:hint="default" w:ascii="Times New Roman" w:hAnsi="Times New Roman" w:cs="Times New Roman"/>
                      <w:color w:val="auto"/>
                      <w:sz w:val="21"/>
                      <w:szCs w:val="21"/>
                      <w:vertAlign w:val="baseline"/>
                      <w:lang w:val="en-US"/>
                    </w:rPr>
                  </w:pPr>
                </w:p>
              </w:tc>
              <w:tc>
                <w:tcPr>
                  <w:tcW w:w="1173" w:type="dxa"/>
                  <w:vAlign w:val="center"/>
                </w:tcPr>
                <w:p w14:paraId="49EA8450">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1909" w:type="dxa"/>
                  <w:vMerge w:val="continue"/>
                  <w:vAlign w:val="center"/>
                </w:tcPr>
                <w:p w14:paraId="3406AD39">
                  <w:pPr>
                    <w:pStyle w:val="22"/>
                    <w:jc w:val="center"/>
                    <w:rPr>
                      <w:rFonts w:hint="default" w:ascii="Times New Roman" w:hAnsi="Times New Roman" w:cs="Times New Roman"/>
                      <w:color w:val="auto"/>
                      <w:sz w:val="21"/>
                      <w:szCs w:val="21"/>
                      <w:vertAlign w:val="baseline"/>
                      <w:lang w:val="en-US"/>
                    </w:rPr>
                  </w:pPr>
                </w:p>
              </w:tc>
            </w:tr>
            <w:tr w14:paraId="19E4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741" w:type="dxa"/>
                  <w:vMerge w:val="continue"/>
                  <w:vAlign w:val="center"/>
                </w:tcPr>
                <w:p w14:paraId="55C29EF2">
                  <w:pPr>
                    <w:pStyle w:val="22"/>
                    <w:jc w:val="center"/>
                    <w:rPr>
                      <w:rFonts w:hint="eastAsia" w:ascii="Times New Roman" w:hAnsi="Times New Roman" w:cs="Times New Roman"/>
                      <w:color w:val="auto"/>
                      <w:sz w:val="21"/>
                      <w:szCs w:val="21"/>
                      <w:vertAlign w:val="baseline"/>
                      <w:lang w:val="en-US" w:eastAsia="zh-CN"/>
                    </w:rPr>
                  </w:pPr>
                </w:p>
              </w:tc>
              <w:tc>
                <w:tcPr>
                  <w:tcW w:w="1500" w:type="dxa"/>
                  <w:tcBorders>
                    <w:bottom w:val="dotted" w:color="000000" w:sz="4" w:space="0"/>
                  </w:tcBorders>
                  <w:vAlign w:val="center"/>
                </w:tcPr>
                <w:p w14:paraId="13D63620">
                  <w:pPr>
                    <w:pStyle w:val="22"/>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脱硫石膏</w:t>
                  </w:r>
                </w:p>
              </w:tc>
              <w:tc>
                <w:tcPr>
                  <w:tcW w:w="2795" w:type="dxa"/>
                  <w:vMerge w:val="continue"/>
                  <w:tcBorders>
                    <w:bottom w:val="dotted" w:color="000000" w:sz="4" w:space="0"/>
                  </w:tcBorders>
                  <w:vAlign w:val="center"/>
                </w:tcPr>
                <w:p w14:paraId="30A26604">
                  <w:pPr>
                    <w:pStyle w:val="22"/>
                    <w:jc w:val="center"/>
                    <w:rPr>
                      <w:rFonts w:hint="default" w:ascii="Times New Roman" w:hAnsi="Times New Roman" w:cs="Times New Roman"/>
                      <w:color w:val="auto"/>
                      <w:sz w:val="21"/>
                      <w:szCs w:val="21"/>
                      <w:vertAlign w:val="baseline"/>
                      <w:lang w:val="en-US"/>
                    </w:rPr>
                  </w:pPr>
                </w:p>
              </w:tc>
              <w:tc>
                <w:tcPr>
                  <w:tcW w:w="1173" w:type="dxa"/>
                  <w:tcBorders>
                    <w:bottom w:val="dotted" w:color="000000" w:sz="4" w:space="0"/>
                  </w:tcBorders>
                  <w:vAlign w:val="center"/>
                </w:tcPr>
                <w:p w14:paraId="521DE03F">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1909" w:type="dxa"/>
                  <w:vMerge w:val="continue"/>
                  <w:tcBorders>
                    <w:bottom w:val="dotted" w:color="000000" w:sz="4" w:space="0"/>
                  </w:tcBorders>
                  <w:vAlign w:val="center"/>
                </w:tcPr>
                <w:p w14:paraId="3F22EFC4">
                  <w:pPr>
                    <w:pStyle w:val="22"/>
                    <w:jc w:val="center"/>
                    <w:rPr>
                      <w:rFonts w:hint="default" w:ascii="Times New Roman" w:hAnsi="Times New Roman" w:cs="Times New Roman"/>
                      <w:color w:val="auto"/>
                      <w:sz w:val="21"/>
                      <w:szCs w:val="21"/>
                      <w:vertAlign w:val="baseline"/>
                      <w:lang w:val="en-US"/>
                    </w:rPr>
                  </w:pPr>
                </w:p>
              </w:tc>
            </w:tr>
            <w:tr w14:paraId="524C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741" w:type="dxa"/>
                  <w:vMerge w:val="continue"/>
                  <w:vAlign w:val="center"/>
                </w:tcPr>
                <w:p w14:paraId="2F0E0AFD">
                  <w:pPr>
                    <w:pStyle w:val="22"/>
                    <w:jc w:val="center"/>
                    <w:rPr>
                      <w:rFonts w:hint="eastAsia" w:ascii="Times New Roman" w:hAnsi="Times New Roman" w:cs="Times New Roman"/>
                      <w:color w:val="auto"/>
                      <w:sz w:val="21"/>
                      <w:szCs w:val="21"/>
                      <w:vertAlign w:val="baseline"/>
                      <w:lang w:val="en-US" w:eastAsia="zh-CN"/>
                    </w:rPr>
                  </w:pPr>
                </w:p>
              </w:tc>
              <w:tc>
                <w:tcPr>
                  <w:tcW w:w="1500" w:type="dxa"/>
                  <w:tcBorders>
                    <w:top w:val="dotted" w:color="000000" w:sz="4" w:space="0"/>
                  </w:tcBorders>
                  <w:vAlign w:val="center"/>
                </w:tcPr>
                <w:p w14:paraId="5EE9CDCB">
                  <w:pPr>
                    <w:pStyle w:val="22"/>
                    <w:jc w:val="center"/>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废矿物油</w:t>
                  </w:r>
                </w:p>
              </w:tc>
              <w:tc>
                <w:tcPr>
                  <w:tcW w:w="2795" w:type="dxa"/>
                  <w:tcBorders>
                    <w:top w:val="dotted" w:color="000000" w:sz="4" w:space="0"/>
                  </w:tcBorders>
                  <w:vAlign w:val="center"/>
                </w:tcPr>
                <w:p w14:paraId="1C0E4BD6">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暂存于危废库中，定期交由有资质单位处置，于现有厂区内建设一间占地面积为15㎡的危废库</w:t>
                  </w:r>
                  <w:r>
                    <w:rPr>
                      <w:rFonts w:hint="eastAsia" w:cs="Times New Roman"/>
                      <w:color w:val="auto"/>
                      <w:sz w:val="21"/>
                      <w:szCs w:val="21"/>
                      <w:lang w:val="en-US" w:eastAsia="zh-CN"/>
                    </w:rPr>
                    <w:t>，</w:t>
                  </w:r>
                  <w:r>
                    <w:rPr>
                      <w:rFonts w:hint="eastAsia" w:ascii="Times New Roman" w:hAnsi="Times New Roman" w:cs="Times New Roman"/>
                      <w:color w:val="auto"/>
                      <w:sz w:val="21"/>
                      <w:szCs w:val="21"/>
                      <w:lang w:val="en-US" w:eastAsia="zh-CN"/>
                    </w:rPr>
                    <w:t>用于存放废矿物油等危险废物。危废</w:t>
                  </w:r>
                  <w:r>
                    <w:rPr>
                      <w:rFonts w:hint="eastAsia" w:cs="Times New Roman"/>
                      <w:color w:val="auto"/>
                      <w:sz w:val="21"/>
                      <w:szCs w:val="21"/>
                      <w:lang w:val="en-US" w:eastAsia="zh-CN"/>
                    </w:rPr>
                    <w:t>库</w:t>
                  </w:r>
                  <w:r>
                    <w:rPr>
                      <w:rFonts w:hint="eastAsia" w:ascii="Times New Roman" w:hAnsi="Times New Roman" w:cs="Times New Roman"/>
                      <w:color w:val="auto"/>
                      <w:sz w:val="21"/>
                      <w:szCs w:val="21"/>
                      <w:lang w:val="en-US" w:eastAsia="zh-CN"/>
                    </w:rPr>
                    <w:t>防渗层要求达到等效</w:t>
                  </w:r>
                  <w:r>
                    <w:rPr>
                      <w:rFonts w:hint="eastAsia" w:cs="Times New Roman"/>
                      <w:color w:val="auto"/>
                      <w:sz w:val="21"/>
                      <w:szCs w:val="21"/>
                      <w:lang w:val="en-US" w:eastAsia="zh-CN"/>
                    </w:rPr>
                    <w:t>黏土</w:t>
                  </w:r>
                  <w:r>
                    <w:rPr>
                      <w:rFonts w:hint="eastAsia" w:ascii="Times New Roman" w:hAnsi="Times New Roman" w:cs="Times New Roman"/>
                      <w:color w:val="auto"/>
                      <w:sz w:val="21"/>
                      <w:szCs w:val="21"/>
                      <w:lang w:val="en-US" w:eastAsia="zh-CN"/>
                    </w:rPr>
                    <w:t>防渗层Mb≧6m，K≤1×10</w:t>
                  </w:r>
                  <w:r>
                    <w:rPr>
                      <w:rFonts w:hint="eastAsia" w:ascii="Times New Roman" w:hAnsi="Times New Roman" w:cs="Times New Roman"/>
                      <w:color w:val="auto"/>
                      <w:sz w:val="21"/>
                      <w:szCs w:val="21"/>
                      <w:vertAlign w:val="superscript"/>
                      <w:lang w:val="en-US" w:eastAsia="zh-CN"/>
                    </w:rPr>
                    <w:t>-10</w:t>
                  </w:r>
                  <w:r>
                    <w:rPr>
                      <w:rFonts w:hint="eastAsia" w:ascii="Times New Roman" w:hAnsi="Times New Roman" w:cs="Times New Roman"/>
                      <w:color w:val="auto"/>
                      <w:sz w:val="21"/>
                      <w:szCs w:val="21"/>
                      <w:lang w:val="en-US" w:eastAsia="zh-CN"/>
                    </w:rPr>
                    <w:t>cm/s，或参照GB18598执行。内设置收集沟及收集井，同时在危险废物贮存库内外张贴危废标签及危废警告标志。</w:t>
                  </w:r>
                </w:p>
              </w:tc>
              <w:tc>
                <w:tcPr>
                  <w:tcW w:w="1173" w:type="dxa"/>
                  <w:tcBorders>
                    <w:top w:val="dotted" w:color="000000" w:sz="4" w:space="0"/>
                  </w:tcBorders>
                  <w:vAlign w:val="center"/>
                </w:tcPr>
                <w:p w14:paraId="58BD8E78">
                  <w:pPr>
                    <w:pStyle w:val="22"/>
                    <w:jc w:val="center"/>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6</w:t>
                  </w:r>
                </w:p>
              </w:tc>
              <w:tc>
                <w:tcPr>
                  <w:tcW w:w="1909" w:type="dxa"/>
                  <w:tcBorders>
                    <w:top w:val="dotted" w:color="000000" w:sz="4" w:space="0"/>
                  </w:tcBorders>
                  <w:vAlign w:val="center"/>
                </w:tcPr>
                <w:p w14:paraId="7ACD1CBD">
                  <w:pPr>
                    <w:pStyle w:val="22"/>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新建</w:t>
                  </w:r>
                </w:p>
              </w:tc>
            </w:tr>
            <w:tr w14:paraId="2D4E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241" w:type="dxa"/>
                  <w:gridSpan w:val="2"/>
                  <w:vAlign w:val="center"/>
                </w:tcPr>
                <w:p w14:paraId="40A952FA">
                  <w:pPr>
                    <w:pStyle w:val="22"/>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环境风险</w:t>
                  </w:r>
                </w:p>
              </w:tc>
              <w:tc>
                <w:tcPr>
                  <w:tcW w:w="2795" w:type="dxa"/>
                  <w:vAlign w:val="center"/>
                </w:tcPr>
                <w:p w14:paraId="04293A5D">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修编突发环境事件应急预案并向当地有关部门备案</w:t>
                  </w:r>
                </w:p>
              </w:tc>
              <w:tc>
                <w:tcPr>
                  <w:tcW w:w="1173" w:type="dxa"/>
                  <w:vAlign w:val="center"/>
                </w:tcPr>
                <w:p w14:paraId="7D0AE229">
                  <w:pPr>
                    <w:pStyle w:val="22"/>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3.5</w:t>
                  </w:r>
                </w:p>
              </w:tc>
              <w:tc>
                <w:tcPr>
                  <w:tcW w:w="1909" w:type="dxa"/>
                  <w:vAlign w:val="center"/>
                </w:tcPr>
                <w:p w14:paraId="78C21641">
                  <w:pPr>
                    <w:pStyle w:val="22"/>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修订</w:t>
                  </w:r>
                </w:p>
              </w:tc>
            </w:tr>
            <w:tr w14:paraId="553C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241" w:type="dxa"/>
                  <w:gridSpan w:val="2"/>
                  <w:vAlign w:val="center"/>
                </w:tcPr>
                <w:p w14:paraId="0B0D6B01">
                  <w:pPr>
                    <w:pStyle w:val="22"/>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合计</w:t>
                  </w:r>
                </w:p>
              </w:tc>
              <w:tc>
                <w:tcPr>
                  <w:tcW w:w="5877" w:type="dxa"/>
                  <w:gridSpan w:val="3"/>
                  <w:vAlign w:val="center"/>
                </w:tcPr>
                <w:p w14:paraId="7184801D">
                  <w:pPr>
                    <w:pStyle w:val="22"/>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14</w:t>
                  </w:r>
                </w:p>
              </w:tc>
            </w:tr>
          </w:tbl>
          <w:p w14:paraId="36D204D3">
            <w:pPr>
              <w:pStyle w:val="22"/>
              <w:rPr>
                <w:rFonts w:hint="default"/>
                <w:color w:val="auto"/>
                <w:szCs w:val="21"/>
                <w:lang w:val="en-US"/>
              </w:rPr>
            </w:pPr>
          </w:p>
          <w:p w14:paraId="1A2B4DBC">
            <w:pPr>
              <w:spacing w:line="360" w:lineRule="auto"/>
              <w:rPr>
                <w:color w:val="auto"/>
                <w:szCs w:val="21"/>
              </w:rPr>
            </w:pPr>
          </w:p>
          <w:p w14:paraId="3D6A4EC3">
            <w:pPr>
              <w:spacing w:line="360" w:lineRule="auto"/>
              <w:rPr>
                <w:color w:val="auto"/>
                <w:szCs w:val="21"/>
              </w:rPr>
            </w:pPr>
          </w:p>
          <w:p w14:paraId="1E5D62EE">
            <w:pPr>
              <w:spacing w:line="360" w:lineRule="auto"/>
              <w:rPr>
                <w:rFonts w:ascii="宋体" w:hAnsi="宋体" w:cs="宋体"/>
                <w:bCs/>
                <w:color w:val="auto"/>
                <w:spacing w:val="-10"/>
                <w:szCs w:val="21"/>
              </w:rPr>
            </w:pPr>
          </w:p>
        </w:tc>
      </w:tr>
    </w:tbl>
    <w:p w14:paraId="5EF0F448">
      <w:pPr>
        <w:adjustRightInd w:val="0"/>
        <w:snapToGrid w:val="0"/>
        <w:spacing w:line="360" w:lineRule="auto"/>
        <w:rPr>
          <w:rFonts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60776A2D">
      <w:pPr>
        <w:pStyle w:val="21"/>
        <w:jc w:val="center"/>
        <w:outlineLvl w:val="0"/>
        <w:rPr>
          <w:rFonts w:hint="default" w:ascii="Times New Roman" w:hAnsi="Times New Roman" w:eastAsia="黑体" w:cs="Times New Roman"/>
          <w:snapToGrid w:val="0"/>
          <w:color w:val="auto"/>
          <w:spacing w:val="0"/>
          <w:w w:val="100"/>
          <w:sz w:val="30"/>
          <w:szCs w:val="30"/>
        </w:rPr>
      </w:pPr>
      <w:r>
        <w:rPr>
          <w:rFonts w:hint="default" w:ascii="Times New Roman" w:hAnsi="Times New Roman" w:eastAsia="黑体" w:cs="Times New Roman"/>
          <w:snapToGrid w:val="0"/>
          <w:color w:val="auto"/>
          <w:spacing w:val="0"/>
          <w:w w:val="100"/>
          <w:sz w:val="30"/>
          <w:szCs w:val="30"/>
        </w:rPr>
        <w:t>五、</w:t>
      </w:r>
      <w:bookmarkStart w:id="7" w:name="_Hlk54167917"/>
      <w:r>
        <w:rPr>
          <w:rFonts w:hint="default" w:ascii="Times New Roman" w:hAnsi="Times New Roman" w:eastAsia="黑体" w:cs="Times New Roman"/>
          <w:snapToGrid w:val="0"/>
          <w:color w:val="auto"/>
          <w:spacing w:val="0"/>
          <w:w w:val="100"/>
          <w:sz w:val="30"/>
          <w:szCs w:val="30"/>
        </w:rPr>
        <w:t>环境保护措施监督检查清单</w:t>
      </w:r>
      <w:bookmarkEnd w:id="7"/>
    </w:p>
    <w:tbl>
      <w:tblPr>
        <w:tblStyle w:val="25"/>
        <w:tblW w:w="905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38"/>
        <w:gridCol w:w="1365"/>
        <w:gridCol w:w="1365"/>
        <w:gridCol w:w="1890"/>
        <w:gridCol w:w="2900"/>
      </w:tblGrid>
      <w:tr w14:paraId="2B28EC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38" w:type="dxa"/>
            <w:tcBorders>
              <w:tl2br w:val="single" w:color="auto" w:sz="8" w:space="0"/>
            </w:tcBorders>
            <w:noWrap w:val="0"/>
            <w:vAlign w:val="top"/>
          </w:tcPr>
          <w:p w14:paraId="0FBB4726">
            <w:pPr>
              <w:keepNext w:val="0"/>
              <w:keepLines w:val="0"/>
              <w:pageBreakBefore w:val="0"/>
              <w:widowControl w:val="0"/>
              <w:kinsoku/>
              <w:wordWrap/>
              <w:overflowPunct/>
              <w:topLinePunct w:val="0"/>
              <w:autoSpaceDE/>
              <w:autoSpaceDN/>
              <w:bidi w:val="0"/>
              <w:adjustRightInd w:val="0"/>
              <w:snapToGrid w:val="0"/>
              <w:ind w:firstLine="720" w:firstLineChars="300"/>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内容</w:t>
            </w:r>
          </w:p>
          <w:p w14:paraId="107B7E62">
            <w:pPr>
              <w:keepNext w:val="0"/>
              <w:keepLines w:val="0"/>
              <w:pageBreakBefore w:val="0"/>
              <w:widowControl w:val="0"/>
              <w:kinsoku/>
              <w:wordWrap/>
              <w:overflowPunct/>
              <w:topLinePunct w:val="0"/>
              <w:autoSpaceDE/>
              <w:autoSpaceDN/>
              <w:bidi w:val="0"/>
              <w:adjustRightInd w:val="0"/>
              <w:snapToGrid w:val="0"/>
              <w:ind w:firstLine="0"/>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要素</w:t>
            </w:r>
          </w:p>
        </w:tc>
        <w:tc>
          <w:tcPr>
            <w:tcW w:w="1365" w:type="dxa"/>
            <w:tcBorders>
              <w:tl2br w:val="nil"/>
              <w:tr2bl w:val="nil"/>
            </w:tcBorders>
            <w:noWrap w:val="0"/>
            <w:vAlign w:val="center"/>
          </w:tcPr>
          <w:p w14:paraId="5F0C66A0">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排放口</w:t>
            </w:r>
            <w:r>
              <w:rPr>
                <w:rFonts w:hint="eastAsia" w:cs="Times New Roman"/>
                <w:color w:val="auto"/>
                <w:spacing w:val="0"/>
                <w:w w:val="100"/>
                <w:sz w:val="24"/>
                <w:szCs w:val="24"/>
                <w:lang w:eastAsia="zh-CN"/>
              </w:rPr>
              <w:t>（</w:t>
            </w:r>
            <w:r>
              <w:rPr>
                <w:rFonts w:hint="default" w:ascii="Times New Roman" w:hAnsi="Times New Roman" w:eastAsia="宋体" w:cs="Times New Roman"/>
                <w:color w:val="auto"/>
                <w:spacing w:val="0"/>
                <w:w w:val="100"/>
                <w:sz w:val="24"/>
                <w:szCs w:val="24"/>
              </w:rPr>
              <w:t>编号、</w:t>
            </w:r>
          </w:p>
          <w:p w14:paraId="218F450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名称</w:t>
            </w:r>
            <w:r>
              <w:rPr>
                <w:rFonts w:hint="eastAsia" w:cs="Times New Roman"/>
                <w:color w:val="auto"/>
                <w:spacing w:val="0"/>
                <w:w w:val="100"/>
                <w:sz w:val="24"/>
                <w:szCs w:val="24"/>
                <w:lang w:eastAsia="zh-CN"/>
              </w:rPr>
              <w:t>）</w:t>
            </w:r>
            <w:r>
              <w:rPr>
                <w:rFonts w:hint="default" w:ascii="Times New Roman" w:hAnsi="Times New Roman" w:eastAsia="宋体" w:cs="Times New Roman"/>
                <w:color w:val="auto"/>
                <w:spacing w:val="0"/>
                <w:w w:val="100"/>
                <w:sz w:val="24"/>
                <w:szCs w:val="24"/>
              </w:rPr>
              <w:t>/污染源</w:t>
            </w:r>
          </w:p>
        </w:tc>
        <w:tc>
          <w:tcPr>
            <w:tcW w:w="1365" w:type="dxa"/>
            <w:tcBorders>
              <w:tl2br w:val="nil"/>
              <w:tr2bl w:val="nil"/>
            </w:tcBorders>
            <w:noWrap w:val="0"/>
            <w:vAlign w:val="center"/>
          </w:tcPr>
          <w:p w14:paraId="7B22A5D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污染物</w:t>
            </w:r>
          </w:p>
          <w:p w14:paraId="1F7F4FC2">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项目</w:t>
            </w:r>
          </w:p>
        </w:tc>
        <w:tc>
          <w:tcPr>
            <w:tcW w:w="1890" w:type="dxa"/>
            <w:tcBorders>
              <w:tl2br w:val="nil"/>
              <w:tr2bl w:val="nil"/>
            </w:tcBorders>
            <w:noWrap w:val="0"/>
            <w:vAlign w:val="center"/>
          </w:tcPr>
          <w:p w14:paraId="6924F34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环境保护措施</w:t>
            </w:r>
          </w:p>
        </w:tc>
        <w:tc>
          <w:tcPr>
            <w:tcW w:w="2900" w:type="dxa"/>
            <w:tcBorders>
              <w:tl2br w:val="nil"/>
              <w:tr2bl w:val="nil"/>
            </w:tcBorders>
            <w:noWrap w:val="0"/>
            <w:vAlign w:val="center"/>
          </w:tcPr>
          <w:p w14:paraId="75A34EB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执行标准</w:t>
            </w:r>
          </w:p>
        </w:tc>
      </w:tr>
      <w:tr w14:paraId="4D80AC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0" w:hRule="atLeast"/>
          <w:jc w:val="center"/>
        </w:trPr>
        <w:tc>
          <w:tcPr>
            <w:tcW w:w="1538" w:type="dxa"/>
            <w:vMerge w:val="restart"/>
            <w:tcBorders>
              <w:tl2br w:val="nil"/>
              <w:tr2bl w:val="nil"/>
            </w:tcBorders>
            <w:noWrap w:val="0"/>
            <w:vAlign w:val="center"/>
          </w:tcPr>
          <w:p w14:paraId="55A04824">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r>
              <w:rPr>
                <w:rFonts w:hint="default" w:ascii="Times New Roman" w:hAnsi="Times New Roman" w:eastAsia="宋体" w:cs="Times New Roman"/>
                <w:color w:val="auto"/>
                <w:spacing w:val="0"/>
                <w:w w:val="100"/>
                <w:sz w:val="24"/>
                <w:szCs w:val="24"/>
              </w:rPr>
              <w:t>大气环境</w:t>
            </w:r>
          </w:p>
        </w:tc>
        <w:tc>
          <w:tcPr>
            <w:tcW w:w="1365" w:type="dxa"/>
            <w:tcBorders>
              <w:bottom w:val="single" w:color="000000" w:sz="8" w:space="0"/>
              <w:tl2br w:val="nil"/>
              <w:tr2bl w:val="nil"/>
            </w:tcBorders>
            <w:noWrap w:val="0"/>
            <w:vAlign w:val="center"/>
          </w:tcPr>
          <w:p w14:paraId="31632DFD">
            <w:pPr>
              <w:pStyle w:val="87"/>
              <w:spacing w:line="380" w:lineRule="exact"/>
              <w:rPr>
                <w:rFonts w:hint="default" w:ascii="Times New Roman" w:hAnsi="Times New Roman" w:eastAsia="宋体" w:cs="Times New Roman"/>
                <w:color w:val="auto"/>
                <w:spacing w:val="0"/>
                <w:w w:val="100"/>
                <w:sz w:val="24"/>
                <w:szCs w:val="24"/>
                <w:lang w:val="en-US" w:eastAsia="zh-CN"/>
              </w:rPr>
            </w:pPr>
            <w:r>
              <w:rPr>
                <w:rFonts w:hint="eastAsia" w:ascii="Times New Roman" w:hAnsi="Times New Roman" w:cs="Times New Roman"/>
                <w:color w:val="auto"/>
                <w:lang w:eastAsia="zh-CN"/>
              </w:rPr>
              <w:t>上料、</w:t>
            </w:r>
            <w:r>
              <w:rPr>
                <w:rFonts w:ascii="Times New Roman" w:hAnsi="Times New Roman" w:cs="Times New Roman"/>
                <w:color w:val="auto"/>
              </w:rPr>
              <w:t>破碎、筛分</w:t>
            </w:r>
          </w:p>
        </w:tc>
        <w:tc>
          <w:tcPr>
            <w:tcW w:w="1365" w:type="dxa"/>
            <w:tcBorders>
              <w:bottom w:val="single" w:color="000000" w:sz="8" w:space="0"/>
              <w:tl2br w:val="nil"/>
              <w:tr2bl w:val="nil"/>
            </w:tcBorders>
            <w:noWrap w:val="0"/>
            <w:vAlign w:val="center"/>
          </w:tcPr>
          <w:p w14:paraId="1FF8409A">
            <w:pPr>
              <w:pStyle w:val="87"/>
              <w:spacing w:line="380" w:lineRule="exact"/>
              <w:rPr>
                <w:rFonts w:hint="default" w:ascii="Times New Roman" w:hAnsi="Times New Roman" w:eastAsia="宋体" w:cs="Times New Roman"/>
                <w:color w:val="auto"/>
                <w:spacing w:val="0"/>
                <w:w w:val="100"/>
                <w:sz w:val="24"/>
                <w:szCs w:val="24"/>
                <w:lang w:val="en-US" w:eastAsia="zh-CN"/>
              </w:rPr>
            </w:pPr>
            <w:r>
              <w:rPr>
                <w:rFonts w:ascii="Times New Roman" w:hAnsi="Times New Roman" w:cs="Times New Roman"/>
                <w:color w:val="auto"/>
              </w:rPr>
              <w:t>粉尘</w:t>
            </w:r>
          </w:p>
        </w:tc>
        <w:tc>
          <w:tcPr>
            <w:tcW w:w="1890" w:type="dxa"/>
            <w:tcBorders>
              <w:bottom w:val="dotted" w:color="000000" w:sz="4" w:space="0"/>
              <w:tl2br w:val="nil"/>
              <w:tr2bl w:val="nil"/>
            </w:tcBorders>
            <w:noWrap w:val="0"/>
            <w:vAlign w:val="center"/>
          </w:tcPr>
          <w:p w14:paraId="4218066D">
            <w:pPr>
              <w:pStyle w:val="87"/>
              <w:spacing w:line="380" w:lineRule="exact"/>
              <w:rPr>
                <w:rFonts w:hint="eastAsia" w:ascii="Times New Roman" w:hAnsi="Times New Roman" w:eastAsia="宋体" w:cs="Times New Roman"/>
                <w:color w:val="auto"/>
                <w:spacing w:val="0"/>
                <w:w w:val="100"/>
                <w:sz w:val="24"/>
                <w:szCs w:val="24"/>
                <w:lang w:val="en-US" w:eastAsia="zh-CN"/>
              </w:rPr>
            </w:pPr>
            <w:r>
              <w:rPr>
                <w:rFonts w:ascii="Times New Roman" w:hAnsi="Times New Roman" w:cs="Times New Roman"/>
                <w:bCs/>
                <w:color w:val="auto"/>
              </w:rPr>
              <w:t>集气罩+布袋除尘器+15m高排气筒</w:t>
            </w:r>
            <w:r>
              <w:rPr>
                <w:rFonts w:hint="eastAsia" w:ascii="Times New Roman" w:hAnsi="Times New Roman" w:cs="Times New Roman"/>
                <w:bCs/>
                <w:color w:val="auto"/>
                <w:lang w:eastAsia="zh-CN"/>
              </w:rPr>
              <w:t>。</w:t>
            </w:r>
          </w:p>
        </w:tc>
        <w:tc>
          <w:tcPr>
            <w:tcW w:w="2900" w:type="dxa"/>
            <w:tcBorders>
              <w:bottom w:val="dotted" w:color="000000" w:sz="4" w:space="0"/>
              <w:tl2br w:val="nil"/>
              <w:tr2bl w:val="nil"/>
            </w:tcBorders>
            <w:noWrap w:val="0"/>
            <w:vAlign w:val="center"/>
          </w:tcPr>
          <w:p w14:paraId="565A99A6">
            <w:pPr>
              <w:pStyle w:val="87"/>
              <w:spacing w:line="380" w:lineRule="exact"/>
              <w:rPr>
                <w:rFonts w:hint="eastAsia" w:ascii="Times New Roman" w:hAnsi="Times New Roman" w:eastAsia="宋体" w:cs="Times New Roman"/>
                <w:caps w:val="0"/>
                <w:color w:val="auto"/>
                <w:spacing w:val="0"/>
                <w:w w:val="100"/>
                <w:kern w:val="2"/>
                <w:sz w:val="24"/>
                <w:szCs w:val="24"/>
                <w:lang w:val="en-US" w:eastAsia="zh-CN" w:bidi="zh-CN"/>
              </w:rPr>
            </w:pPr>
            <w:r>
              <w:rPr>
                <w:rFonts w:ascii="Times New Roman" w:hAnsi="Times New Roman" w:cs="Times New Roman"/>
                <w:color w:val="auto"/>
                <w:szCs w:val="21"/>
              </w:rPr>
              <w:t>《砖瓦工业大气污染物排放标准》（GB29620-2013）表2标准要求</w:t>
            </w:r>
            <w:r>
              <w:rPr>
                <w:rFonts w:hint="eastAsia" w:ascii="Times New Roman" w:hAnsi="Times New Roman" w:cs="Times New Roman"/>
                <w:color w:val="auto"/>
                <w:szCs w:val="21"/>
                <w:lang w:eastAsia="zh-CN"/>
              </w:rPr>
              <w:t>。</w:t>
            </w:r>
          </w:p>
        </w:tc>
      </w:tr>
      <w:tr w14:paraId="0D2289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38" w:type="dxa"/>
            <w:vMerge w:val="continue"/>
            <w:tcBorders>
              <w:tl2br w:val="nil"/>
              <w:tr2bl w:val="nil"/>
            </w:tcBorders>
            <w:noWrap w:val="0"/>
            <w:vAlign w:val="center"/>
          </w:tcPr>
          <w:p w14:paraId="713F8008">
            <w:pPr>
              <w:keepNext w:val="0"/>
              <w:keepLines w:val="0"/>
              <w:pageBreakBefore w:val="0"/>
              <w:widowControl w:val="0"/>
              <w:kinsoku/>
              <w:wordWrap/>
              <w:overflowPunct/>
              <w:topLinePunct w:val="0"/>
              <w:autoSpaceDE/>
              <w:autoSpaceDN/>
              <w:bidi w:val="0"/>
              <w:adjustRightInd w:val="0"/>
              <w:snapToGrid w:val="0"/>
              <w:ind w:firstLine="0"/>
              <w:jc w:val="center"/>
              <w:textAlignment w:val="auto"/>
              <w:rPr>
                <w:color w:val="auto"/>
                <w:sz w:val="24"/>
                <w:szCs w:val="24"/>
              </w:rPr>
            </w:pPr>
          </w:p>
        </w:tc>
        <w:tc>
          <w:tcPr>
            <w:tcW w:w="1365" w:type="dxa"/>
            <w:tcBorders>
              <w:top w:val="single" w:color="000000" w:sz="8" w:space="0"/>
              <w:tl2br w:val="nil"/>
              <w:tr2bl w:val="nil"/>
            </w:tcBorders>
            <w:noWrap w:val="0"/>
            <w:vAlign w:val="center"/>
          </w:tcPr>
          <w:p w14:paraId="4E4FA442">
            <w:pPr>
              <w:pStyle w:val="76"/>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pacing w:val="0"/>
                <w:w w:val="100"/>
                <w:kern w:val="2"/>
                <w:sz w:val="24"/>
                <w:szCs w:val="24"/>
                <w:lang w:val="en-US" w:eastAsia="zh-CN" w:bidi="zh-CN"/>
              </w:rPr>
            </w:pPr>
            <w:r>
              <w:rPr>
                <w:rFonts w:ascii="Times New Roman" w:hAnsi="Times New Roman" w:cs="Times New Roman"/>
                <w:color w:val="auto"/>
                <w:sz w:val="24"/>
                <w:szCs w:val="24"/>
              </w:rPr>
              <w:t>隧道窑烟气</w:t>
            </w:r>
          </w:p>
        </w:tc>
        <w:tc>
          <w:tcPr>
            <w:tcW w:w="1365" w:type="dxa"/>
            <w:tcBorders>
              <w:top w:val="single" w:color="000000" w:sz="8" w:space="0"/>
              <w:tl2br w:val="nil"/>
              <w:tr2bl w:val="nil"/>
            </w:tcBorders>
            <w:noWrap w:val="0"/>
            <w:vAlign w:val="center"/>
          </w:tcPr>
          <w:p w14:paraId="336E145B">
            <w:pPr>
              <w:pStyle w:val="76"/>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pacing w:val="0"/>
                <w:w w:val="100"/>
                <w:kern w:val="2"/>
                <w:sz w:val="24"/>
                <w:szCs w:val="24"/>
                <w:lang w:val="en-US" w:eastAsia="zh-CN" w:bidi="zh-CN"/>
              </w:rPr>
            </w:pPr>
            <w:r>
              <w:rPr>
                <w:rFonts w:hint="eastAsia" w:ascii="Times New Roman" w:hAnsi="Times New Roman" w:cs="Times New Roman"/>
                <w:caps w:val="0"/>
                <w:color w:val="auto"/>
                <w:spacing w:val="0"/>
                <w:w w:val="100"/>
                <w:sz w:val="24"/>
                <w:szCs w:val="24"/>
                <w:lang w:val="en-US" w:eastAsia="zh-CN"/>
              </w:rPr>
              <w:t>烟尘、二氧化硫、氮氧化物、氟化物</w:t>
            </w:r>
          </w:p>
        </w:tc>
        <w:tc>
          <w:tcPr>
            <w:tcW w:w="1890" w:type="dxa"/>
            <w:tcBorders>
              <w:top w:val="dotted" w:color="000000" w:sz="4" w:space="0"/>
              <w:bottom w:val="dotted" w:color="000000" w:sz="4" w:space="0"/>
              <w:tl2br w:val="nil"/>
              <w:tr2bl w:val="nil"/>
            </w:tcBorders>
            <w:noWrap w:val="0"/>
            <w:vAlign w:val="center"/>
          </w:tcPr>
          <w:p w14:paraId="3C63DBEB">
            <w:pPr>
              <w:pStyle w:val="87"/>
              <w:spacing w:line="380" w:lineRule="exact"/>
              <w:rPr>
                <w:rFonts w:hint="eastAsia" w:ascii="Times New Roman" w:hAnsi="Times New Roman" w:eastAsia="宋体" w:cs="Times New Roman"/>
                <w:color w:val="auto"/>
                <w:spacing w:val="0"/>
                <w:w w:val="100"/>
                <w:kern w:val="2"/>
                <w:sz w:val="24"/>
                <w:szCs w:val="24"/>
                <w:lang w:val="en-US" w:eastAsia="zh-CN" w:bidi="zh-CN"/>
              </w:rPr>
            </w:pPr>
            <w:r>
              <w:rPr>
                <w:rFonts w:hint="eastAsia" w:ascii="Times New Roman" w:hAnsi="Times New Roman" w:cs="Times New Roman"/>
                <w:color w:val="auto"/>
                <w:lang w:eastAsia="zh-CN"/>
              </w:rPr>
              <w:t>布袋除尘器</w:t>
            </w:r>
            <w:r>
              <w:rPr>
                <w:rFonts w:hint="eastAsia" w:ascii="Times New Roman" w:hAnsi="Times New Roman" w:cs="Times New Roman"/>
                <w:color w:val="auto"/>
                <w:lang w:val="en-US" w:eastAsia="zh-CN"/>
              </w:rPr>
              <w:t>+钠钙双碱法脱硫+35m高排气筒。</w:t>
            </w:r>
          </w:p>
        </w:tc>
        <w:tc>
          <w:tcPr>
            <w:tcW w:w="2900" w:type="dxa"/>
            <w:tcBorders>
              <w:top w:val="dotted" w:color="000000" w:sz="4" w:space="0"/>
              <w:bottom w:val="dotted" w:color="000000" w:sz="4" w:space="0"/>
              <w:tl2br w:val="nil"/>
              <w:tr2bl w:val="nil"/>
            </w:tcBorders>
            <w:noWrap w:val="0"/>
            <w:vAlign w:val="center"/>
          </w:tcPr>
          <w:p w14:paraId="6327EC05">
            <w:pPr>
              <w:pStyle w:val="87"/>
              <w:spacing w:line="380" w:lineRule="exact"/>
              <w:rPr>
                <w:rFonts w:hint="default" w:ascii="Times New Roman" w:hAnsi="Times New Roman" w:eastAsia="宋体" w:cs="Times New Roman"/>
                <w:b w:val="0"/>
                <w:bCs/>
                <w:color w:val="auto"/>
                <w:spacing w:val="0"/>
                <w:w w:val="100"/>
                <w:sz w:val="24"/>
                <w:szCs w:val="24"/>
                <w:vertAlign w:val="baseline"/>
                <w:lang w:val="en-US" w:eastAsia="zh-CN"/>
              </w:rPr>
            </w:pPr>
            <w:r>
              <w:rPr>
                <w:rFonts w:ascii="Times New Roman" w:hAnsi="Times New Roman" w:cs="Times New Roman"/>
                <w:color w:val="auto"/>
                <w:szCs w:val="21"/>
              </w:rPr>
              <w:t>《砖瓦工业大气污染物排放标准》（GB29620-2013）表2排放限值要求</w:t>
            </w:r>
          </w:p>
        </w:tc>
      </w:tr>
      <w:tr w14:paraId="292899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38" w:type="dxa"/>
            <w:vMerge w:val="continue"/>
            <w:tcBorders>
              <w:tl2br w:val="nil"/>
              <w:tr2bl w:val="nil"/>
            </w:tcBorders>
            <w:noWrap w:val="0"/>
            <w:vAlign w:val="center"/>
          </w:tcPr>
          <w:p w14:paraId="7E92B38F">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p>
        </w:tc>
        <w:tc>
          <w:tcPr>
            <w:tcW w:w="1365" w:type="dxa"/>
            <w:tcBorders>
              <w:tl2br w:val="nil"/>
              <w:tr2bl w:val="nil"/>
            </w:tcBorders>
            <w:noWrap w:val="0"/>
            <w:vAlign w:val="center"/>
          </w:tcPr>
          <w:p w14:paraId="70E53A62">
            <w:pPr>
              <w:pStyle w:val="76"/>
              <w:keepNext w:val="0"/>
              <w:keepLines w:val="0"/>
              <w:pageBreakBefore w:val="0"/>
              <w:widowControl w:val="0"/>
              <w:kinsoku/>
              <w:wordWrap/>
              <w:overflowPunct/>
              <w:topLinePunct w:val="0"/>
              <w:autoSpaceDE/>
              <w:autoSpaceDN/>
              <w:bidi w:val="0"/>
              <w:adjustRightInd/>
              <w:snapToGrid/>
              <w:ind w:left="0" w:leftChars="0" w:right="0" w:rightChars="0" w:firstLine="0"/>
              <w:jc w:val="center"/>
              <w:textAlignment w:val="auto"/>
              <w:rPr>
                <w:rFonts w:hint="default" w:ascii="Times New Roman" w:hAnsi="Times New Roman" w:eastAsia="宋体" w:cs="Times New Roman"/>
                <w:color w:val="auto"/>
                <w:spacing w:val="0"/>
                <w:w w:val="100"/>
                <w:sz w:val="24"/>
                <w:szCs w:val="24"/>
                <w:lang w:val="en-US" w:eastAsia="zh-CN"/>
              </w:rPr>
            </w:pPr>
            <w:r>
              <w:rPr>
                <w:rFonts w:hint="eastAsia" w:ascii="Times New Roman" w:hAnsi="Times New Roman" w:cs="Times New Roman"/>
                <w:color w:val="auto"/>
                <w:spacing w:val="0"/>
                <w:w w:val="100"/>
                <w:sz w:val="24"/>
                <w:szCs w:val="24"/>
                <w:lang w:val="en-US" w:eastAsia="zh-CN"/>
              </w:rPr>
              <w:t>储运粉尘、生产粉尘</w:t>
            </w:r>
          </w:p>
        </w:tc>
        <w:tc>
          <w:tcPr>
            <w:tcW w:w="1365" w:type="dxa"/>
            <w:tcBorders>
              <w:tl2br w:val="nil"/>
              <w:tr2bl w:val="nil"/>
            </w:tcBorders>
            <w:noWrap w:val="0"/>
            <w:vAlign w:val="center"/>
          </w:tcPr>
          <w:p w14:paraId="1BCA0491">
            <w:pPr>
              <w:pStyle w:val="76"/>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pacing w:val="0"/>
                <w:w w:val="100"/>
                <w:kern w:val="2"/>
                <w:sz w:val="24"/>
                <w:szCs w:val="24"/>
                <w:lang w:val="en-US" w:eastAsia="zh-CN" w:bidi="zh-CN"/>
              </w:rPr>
            </w:pPr>
            <w:r>
              <w:rPr>
                <w:rFonts w:hint="eastAsia" w:ascii="Times New Roman" w:hAnsi="Times New Roman" w:cs="Times New Roman"/>
                <w:color w:val="auto"/>
                <w:spacing w:val="0"/>
                <w:w w:val="100"/>
                <w:sz w:val="24"/>
                <w:szCs w:val="24"/>
                <w:lang w:val="en-US" w:eastAsia="zh-CN"/>
              </w:rPr>
              <w:t>颗粒物</w:t>
            </w:r>
          </w:p>
        </w:tc>
        <w:tc>
          <w:tcPr>
            <w:tcW w:w="1890" w:type="dxa"/>
            <w:tcBorders>
              <w:top w:val="dotted" w:color="000000" w:sz="4" w:space="0"/>
              <w:bottom w:val="single" w:color="auto" w:sz="4" w:space="0"/>
              <w:tl2br w:val="nil"/>
              <w:tr2bl w:val="nil"/>
            </w:tcBorders>
            <w:noWrap w:val="0"/>
            <w:vAlign w:val="center"/>
          </w:tcPr>
          <w:p w14:paraId="5E1657F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宋体" w:cs="Times New Roman"/>
                <w:color w:val="auto"/>
                <w:spacing w:val="0"/>
                <w:w w:val="100"/>
                <w:kern w:val="2"/>
                <w:sz w:val="24"/>
                <w:szCs w:val="24"/>
                <w:lang w:val="en-US" w:eastAsia="zh-CN" w:bidi="zh-CN"/>
              </w:rPr>
            </w:pPr>
            <w:r>
              <w:rPr>
                <w:rFonts w:hint="default" w:ascii="Times New Roman" w:hAnsi="Times New Roman" w:eastAsia="宋体" w:cs="Times New Roman"/>
                <w:color w:val="auto"/>
                <w:spacing w:val="0"/>
                <w:w w:val="100"/>
                <w:kern w:val="2"/>
                <w:sz w:val="24"/>
                <w:szCs w:val="24"/>
                <w:lang w:val="en-US" w:eastAsia="zh-CN" w:bidi="zh-CN"/>
              </w:rPr>
              <w:t>原料堆放场密闭</w:t>
            </w:r>
            <w:r>
              <w:rPr>
                <w:rFonts w:hint="eastAsia" w:cs="Times New Roman"/>
                <w:color w:val="auto"/>
                <w:spacing w:val="0"/>
                <w:w w:val="100"/>
                <w:kern w:val="2"/>
                <w:sz w:val="24"/>
                <w:szCs w:val="24"/>
                <w:lang w:val="en-US" w:eastAsia="zh-CN" w:bidi="zh-CN"/>
              </w:rPr>
              <w:t>；</w:t>
            </w:r>
            <w:r>
              <w:rPr>
                <w:rFonts w:hint="default" w:ascii="Times New Roman" w:hAnsi="Times New Roman" w:eastAsia="宋体" w:cs="Times New Roman"/>
                <w:color w:val="auto"/>
                <w:spacing w:val="0"/>
                <w:w w:val="100"/>
                <w:kern w:val="2"/>
                <w:sz w:val="24"/>
                <w:szCs w:val="24"/>
                <w:lang w:val="en-US" w:eastAsia="zh-CN" w:bidi="zh-CN"/>
              </w:rPr>
              <w:t>运输过程</w:t>
            </w:r>
            <w:r>
              <w:rPr>
                <w:rFonts w:hint="eastAsia" w:cs="Times New Roman"/>
                <w:color w:val="auto"/>
                <w:spacing w:val="0"/>
                <w:w w:val="100"/>
                <w:kern w:val="2"/>
                <w:sz w:val="24"/>
                <w:szCs w:val="24"/>
                <w:lang w:val="en-US" w:eastAsia="zh-CN" w:bidi="zh-CN"/>
              </w:rPr>
              <w:t>中采用</w:t>
            </w:r>
            <w:r>
              <w:rPr>
                <w:rFonts w:hint="default" w:ascii="Times New Roman" w:hAnsi="Times New Roman" w:eastAsia="宋体" w:cs="Times New Roman"/>
                <w:color w:val="auto"/>
                <w:spacing w:val="0"/>
                <w:w w:val="100"/>
                <w:kern w:val="2"/>
                <w:sz w:val="24"/>
                <w:szCs w:val="24"/>
                <w:lang w:val="en-US" w:eastAsia="zh-CN" w:bidi="zh-CN"/>
              </w:rPr>
              <w:t>苫布遮盖</w:t>
            </w:r>
            <w:r>
              <w:rPr>
                <w:rFonts w:hint="eastAsia" w:cs="Times New Roman"/>
                <w:color w:val="auto"/>
                <w:spacing w:val="0"/>
                <w:w w:val="100"/>
                <w:kern w:val="2"/>
                <w:sz w:val="24"/>
                <w:szCs w:val="24"/>
                <w:lang w:val="en-US" w:eastAsia="zh-CN" w:bidi="zh-CN"/>
              </w:rPr>
              <w:t>。</w:t>
            </w:r>
          </w:p>
        </w:tc>
        <w:tc>
          <w:tcPr>
            <w:tcW w:w="2900" w:type="dxa"/>
            <w:tcBorders>
              <w:top w:val="dotted" w:color="000000" w:sz="4" w:space="0"/>
              <w:tl2br w:val="nil"/>
              <w:tr2bl w:val="nil"/>
            </w:tcBorders>
            <w:noWrap w:val="0"/>
            <w:vAlign w:val="center"/>
          </w:tcPr>
          <w:p w14:paraId="4B938DCC">
            <w:pPr>
              <w:pStyle w:val="87"/>
              <w:spacing w:line="380" w:lineRule="exact"/>
              <w:rPr>
                <w:rFonts w:ascii="Times New Roman" w:hAnsi="Times New Roman" w:cs="Times New Roman"/>
                <w:color w:val="auto"/>
                <w:szCs w:val="21"/>
              </w:rPr>
            </w:pPr>
            <w:r>
              <w:rPr>
                <w:rFonts w:ascii="Times New Roman" w:hAnsi="Times New Roman" w:cs="Times New Roman"/>
                <w:color w:val="auto"/>
                <w:szCs w:val="21"/>
              </w:rPr>
              <w:t>《砖瓦工业大气污染物排放标准》（GB29620-2013）表3周界浓度排放限值要求</w:t>
            </w:r>
          </w:p>
          <w:p w14:paraId="3C1DABD3">
            <w:pPr>
              <w:pStyle w:val="76"/>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default" w:ascii="Times New Roman" w:hAnsi="Times New Roman" w:eastAsia="宋体" w:cs="Times New Roman"/>
                <w:color w:val="auto"/>
                <w:spacing w:val="0"/>
                <w:w w:val="100"/>
                <w:sz w:val="24"/>
                <w:szCs w:val="24"/>
                <w:lang w:val="en-US" w:eastAsia="zh-CN"/>
              </w:rPr>
            </w:pPr>
            <w:r>
              <w:rPr>
                <w:rFonts w:ascii="Times New Roman" w:hAnsi="Times New Roman" w:cs="Times New Roman"/>
                <w:color w:val="auto"/>
                <w:szCs w:val="21"/>
              </w:rPr>
              <w:t>≤1.0mg/m³</w:t>
            </w:r>
          </w:p>
        </w:tc>
      </w:tr>
      <w:tr w14:paraId="07F085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5" w:hRule="atLeast"/>
          <w:jc w:val="center"/>
        </w:trPr>
        <w:tc>
          <w:tcPr>
            <w:tcW w:w="1538" w:type="dxa"/>
            <w:vMerge w:val="restart"/>
            <w:tcBorders>
              <w:top w:val="single" w:color="auto" w:sz="4" w:space="0"/>
              <w:tl2br w:val="nil"/>
              <w:tr2bl w:val="nil"/>
            </w:tcBorders>
            <w:noWrap w:val="0"/>
            <w:vAlign w:val="center"/>
          </w:tcPr>
          <w:p w14:paraId="058894C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Times New Roman" w:hAnsi="Times New Roman" w:eastAsia="宋体" w:cs="Times New Roman"/>
                <w:color w:val="auto"/>
                <w:spacing w:val="0"/>
                <w:w w:val="100"/>
                <w:sz w:val="24"/>
                <w:szCs w:val="24"/>
                <w:lang w:val="en-US" w:eastAsia="zh-CN"/>
              </w:rPr>
            </w:pPr>
            <w:r>
              <w:rPr>
                <w:rFonts w:hint="eastAsia" w:ascii="Times New Roman" w:hAnsi="Times New Roman" w:eastAsia="宋体" w:cs="Times New Roman"/>
                <w:color w:val="auto"/>
                <w:spacing w:val="0"/>
                <w:w w:val="100"/>
                <w:sz w:val="24"/>
                <w:szCs w:val="24"/>
                <w:lang w:val="en-US" w:eastAsia="zh-CN"/>
              </w:rPr>
              <w:t>水环境</w:t>
            </w:r>
          </w:p>
        </w:tc>
        <w:tc>
          <w:tcPr>
            <w:tcW w:w="1365" w:type="dxa"/>
            <w:tcBorders>
              <w:top w:val="single" w:color="auto" w:sz="4" w:space="0"/>
              <w:bottom w:val="single" w:color="auto" w:sz="4" w:space="0"/>
              <w:tl2br w:val="nil"/>
              <w:tr2bl w:val="nil"/>
            </w:tcBorders>
            <w:noWrap w:val="0"/>
            <w:vAlign w:val="center"/>
          </w:tcPr>
          <w:p w14:paraId="3E5BD559">
            <w:pPr>
              <w:pStyle w:val="87"/>
              <w:spacing w:line="400" w:lineRule="exact"/>
              <w:rPr>
                <w:rFonts w:hint="default" w:ascii="Times New Roman" w:hAnsi="Times New Roman" w:eastAsia="宋体" w:cs="Times New Roman"/>
                <w:color w:val="auto"/>
                <w:spacing w:val="0"/>
                <w:w w:val="100"/>
                <w:sz w:val="24"/>
                <w:szCs w:val="24"/>
                <w:lang w:val="en-US" w:eastAsia="zh-CN"/>
              </w:rPr>
            </w:pPr>
            <w:r>
              <w:rPr>
                <w:rFonts w:hint="eastAsia" w:ascii="Times New Roman" w:hAnsi="Times New Roman" w:cs="Times New Roman"/>
                <w:color w:val="auto"/>
                <w:lang w:eastAsia="zh-CN"/>
              </w:rPr>
              <w:t>脱硫用水</w:t>
            </w:r>
          </w:p>
        </w:tc>
        <w:tc>
          <w:tcPr>
            <w:tcW w:w="1365" w:type="dxa"/>
            <w:vMerge w:val="restart"/>
            <w:tcBorders>
              <w:tl2br w:val="nil"/>
              <w:tr2bl w:val="nil"/>
            </w:tcBorders>
            <w:noWrap w:val="0"/>
            <w:vAlign w:val="center"/>
          </w:tcPr>
          <w:p w14:paraId="2D642195">
            <w:pPr>
              <w:pStyle w:val="87"/>
              <w:spacing w:line="400" w:lineRule="exact"/>
              <w:rPr>
                <w:rFonts w:ascii="Times New Roman" w:hAnsi="Times New Roman" w:cs="Times New Roman"/>
                <w:color w:val="auto"/>
              </w:rPr>
            </w:pPr>
            <w:r>
              <w:rPr>
                <w:rFonts w:ascii="Times New Roman" w:hAnsi="Times New Roman" w:cs="Times New Roman"/>
                <w:color w:val="auto"/>
              </w:rPr>
              <w:t>COD</w:t>
            </w:r>
          </w:p>
          <w:p w14:paraId="4904BAF7">
            <w:pPr>
              <w:pStyle w:val="87"/>
              <w:spacing w:line="400" w:lineRule="exact"/>
              <w:rPr>
                <w:rFonts w:ascii="Times New Roman" w:hAnsi="Times New Roman" w:cs="Times New Roman"/>
                <w:color w:val="auto"/>
              </w:rPr>
            </w:pPr>
            <w:r>
              <w:rPr>
                <w:rFonts w:ascii="Times New Roman" w:hAnsi="Times New Roman" w:cs="Times New Roman"/>
                <w:color w:val="auto"/>
              </w:rPr>
              <w:t>SS</w:t>
            </w:r>
          </w:p>
          <w:p w14:paraId="0AAB0590">
            <w:pPr>
              <w:pStyle w:val="87"/>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auto"/>
                <w:spacing w:val="0"/>
                <w:w w:val="100"/>
                <w:kern w:val="2"/>
                <w:sz w:val="24"/>
                <w:szCs w:val="24"/>
                <w:lang w:val="en-US" w:eastAsia="zh-CN" w:bidi="ar-SA"/>
              </w:rPr>
            </w:pPr>
            <w:r>
              <w:rPr>
                <w:rFonts w:ascii="Times New Roman" w:hAnsi="Times New Roman" w:cs="Times New Roman"/>
                <w:color w:val="auto"/>
              </w:rPr>
              <w:t>氨氮</w:t>
            </w:r>
          </w:p>
        </w:tc>
        <w:tc>
          <w:tcPr>
            <w:tcW w:w="1890" w:type="dxa"/>
            <w:tcBorders>
              <w:bottom w:val="single" w:color="auto" w:sz="4" w:space="0"/>
              <w:tl2br w:val="nil"/>
              <w:tr2bl w:val="nil"/>
            </w:tcBorders>
            <w:noWrap w:val="0"/>
            <w:vAlign w:val="center"/>
          </w:tcPr>
          <w:p w14:paraId="1CE8A09E">
            <w:pPr>
              <w:pStyle w:val="87"/>
              <w:spacing w:line="400" w:lineRule="exact"/>
              <w:rPr>
                <w:rFonts w:hint="default" w:ascii="Times New Roman" w:hAnsi="Times New Roman" w:eastAsia="宋体" w:cs="Times New Roman"/>
                <w:color w:val="auto"/>
                <w:spacing w:val="0"/>
                <w:w w:val="100"/>
                <w:sz w:val="24"/>
                <w:szCs w:val="24"/>
                <w:lang w:val="en-US" w:eastAsia="zh-CN"/>
              </w:rPr>
            </w:pPr>
            <w:r>
              <w:rPr>
                <w:rFonts w:hint="eastAsia" w:ascii="Times New Roman" w:hAnsi="Times New Roman" w:cs="Times New Roman"/>
                <w:color w:val="auto"/>
                <w:lang w:eastAsia="zh-CN"/>
              </w:rPr>
              <w:t>循环使用</w:t>
            </w:r>
          </w:p>
        </w:tc>
        <w:tc>
          <w:tcPr>
            <w:tcW w:w="2900" w:type="dxa"/>
            <w:vMerge w:val="restart"/>
            <w:tcBorders>
              <w:tl2br w:val="nil"/>
              <w:tr2bl w:val="nil"/>
            </w:tcBorders>
            <w:noWrap w:val="0"/>
            <w:vAlign w:val="center"/>
          </w:tcPr>
          <w:p w14:paraId="3611E424">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lang w:val="en-US" w:eastAsia="zh-CN"/>
              </w:rPr>
            </w:pPr>
            <w:r>
              <w:rPr>
                <w:rFonts w:hint="eastAsia" w:cs="Times New Roman"/>
                <w:color w:val="auto"/>
                <w:spacing w:val="0"/>
                <w:w w:val="100"/>
                <w:sz w:val="24"/>
                <w:szCs w:val="24"/>
                <w:lang w:val="en-US" w:eastAsia="zh-CN"/>
              </w:rPr>
              <w:t>不外排</w:t>
            </w:r>
          </w:p>
        </w:tc>
      </w:tr>
      <w:tr w14:paraId="3BF62B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44" w:hRule="atLeast"/>
          <w:jc w:val="center"/>
        </w:trPr>
        <w:tc>
          <w:tcPr>
            <w:tcW w:w="1538" w:type="dxa"/>
            <w:vMerge w:val="continue"/>
            <w:tcBorders>
              <w:tl2br w:val="nil"/>
              <w:tr2bl w:val="nil"/>
            </w:tcBorders>
            <w:noWrap w:val="0"/>
            <w:vAlign w:val="center"/>
          </w:tcPr>
          <w:p w14:paraId="489DE126">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rPr>
            </w:pPr>
          </w:p>
        </w:tc>
        <w:tc>
          <w:tcPr>
            <w:tcW w:w="1365" w:type="dxa"/>
            <w:tcBorders>
              <w:top w:val="single" w:color="auto" w:sz="4" w:space="0"/>
              <w:bottom w:val="single" w:color="auto" w:sz="4" w:space="0"/>
              <w:tl2br w:val="nil"/>
              <w:tr2bl w:val="nil"/>
            </w:tcBorders>
            <w:noWrap w:val="0"/>
            <w:vAlign w:val="center"/>
          </w:tcPr>
          <w:p w14:paraId="17568729">
            <w:pPr>
              <w:pStyle w:val="87"/>
              <w:spacing w:line="400" w:lineRule="exact"/>
              <w:rPr>
                <w:rFonts w:hint="eastAsia" w:ascii="Times New Roman" w:hAnsi="Times New Roman" w:eastAsia="宋体" w:cs="Times New Roman"/>
                <w:color w:val="auto"/>
                <w:spacing w:val="0"/>
                <w:w w:val="100"/>
                <w:kern w:val="2"/>
                <w:sz w:val="24"/>
                <w:szCs w:val="24"/>
                <w:lang w:val="en-US" w:eastAsia="zh-CN" w:bidi="ar-SA"/>
              </w:rPr>
            </w:pPr>
            <w:r>
              <w:rPr>
                <w:rFonts w:hint="eastAsia" w:ascii="Times New Roman" w:hAnsi="Times New Roman" w:cs="Times New Roman"/>
                <w:color w:val="auto"/>
                <w:lang w:eastAsia="zh-CN"/>
              </w:rPr>
              <w:t>混湿用水</w:t>
            </w:r>
          </w:p>
        </w:tc>
        <w:tc>
          <w:tcPr>
            <w:tcW w:w="1365" w:type="dxa"/>
            <w:vMerge w:val="continue"/>
            <w:tcBorders>
              <w:bottom w:val="single" w:color="auto" w:sz="4" w:space="0"/>
              <w:tl2br w:val="nil"/>
              <w:tr2bl w:val="nil"/>
            </w:tcBorders>
            <w:noWrap w:val="0"/>
            <w:vAlign w:val="center"/>
          </w:tcPr>
          <w:p w14:paraId="04AE56CB">
            <w:pPr>
              <w:pStyle w:val="87"/>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hint="eastAsia" w:ascii="Times New Roman" w:hAnsi="Times New Roman" w:eastAsia="宋体" w:cs="Times New Roman"/>
                <w:color w:val="auto"/>
                <w:spacing w:val="0"/>
                <w:w w:val="100"/>
                <w:kern w:val="2"/>
                <w:sz w:val="24"/>
                <w:szCs w:val="24"/>
                <w:lang w:val="en-US" w:eastAsia="zh-CN" w:bidi="ar-SA"/>
              </w:rPr>
            </w:pPr>
          </w:p>
        </w:tc>
        <w:tc>
          <w:tcPr>
            <w:tcW w:w="1890" w:type="dxa"/>
            <w:tcBorders>
              <w:top w:val="single" w:color="auto" w:sz="4" w:space="0"/>
              <w:bottom w:val="single" w:color="auto" w:sz="4" w:space="0"/>
              <w:tl2br w:val="nil"/>
              <w:tr2bl w:val="nil"/>
            </w:tcBorders>
            <w:noWrap w:val="0"/>
            <w:vAlign w:val="center"/>
          </w:tcPr>
          <w:p w14:paraId="7C007F2B">
            <w:pPr>
              <w:pStyle w:val="87"/>
              <w:spacing w:line="400" w:lineRule="exact"/>
              <w:rPr>
                <w:rFonts w:hint="default" w:ascii="Times New Roman" w:hAnsi="Times New Roman" w:eastAsia="宋体" w:cs="Times New Roman"/>
                <w:color w:val="auto"/>
                <w:spacing w:val="0"/>
                <w:w w:val="100"/>
                <w:kern w:val="2"/>
                <w:sz w:val="24"/>
                <w:szCs w:val="24"/>
                <w:lang w:val="en-US" w:eastAsia="zh-CN" w:bidi="ar-SA"/>
              </w:rPr>
            </w:pPr>
            <w:r>
              <w:rPr>
                <w:rFonts w:hint="eastAsia" w:ascii="Times New Roman" w:hAnsi="Times New Roman" w:cs="Times New Roman"/>
                <w:color w:val="auto"/>
                <w:lang w:eastAsia="zh-CN"/>
              </w:rPr>
              <w:t>水分蒸发</w:t>
            </w:r>
          </w:p>
        </w:tc>
        <w:tc>
          <w:tcPr>
            <w:tcW w:w="2900" w:type="dxa"/>
            <w:vMerge w:val="continue"/>
            <w:tcBorders>
              <w:bottom w:val="single" w:color="auto" w:sz="4" w:space="0"/>
              <w:tl2br w:val="nil"/>
              <w:tr2bl w:val="nil"/>
            </w:tcBorders>
            <w:noWrap w:val="0"/>
            <w:vAlign w:val="center"/>
          </w:tcPr>
          <w:p w14:paraId="5791324F">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color w:val="auto"/>
                <w:spacing w:val="0"/>
                <w:w w:val="100"/>
                <w:sz w:val="24"/>
                <w:szCs w:val="24"/>
                <w:lang w:val="en-US" w:eastAsia="zh-CN"/>
              </w:rPr>
            </w:pPr>
          </w:p>
        </w:tc>
      </w:tr>
      <w:tr w14:paraId="38A3B1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9" w:hRule="atLeast"/>
          <w:jc w:val="center"/>
        </w:trPr>
        <w:tc>
          <w:tcPr>
            <w:tcW w:w="1538" w:type="dxa"/>
            <w:tcBorders>
              <w:bottom w:val="single" w:color="000000" w:sz="8" w:space="0"/>
              <w:tl2br w:val="nil"/>
              <w:tr2bl w:val="nil"/>
            </w:tcBorders>
            <w:shd w:val="clear" w:color="auto" w:fill="auto"/>
            <w:noWrap w:val="0"/>
            <w:vAlign w:val="center"/>
          </w:tcPr>
          <w:p w14:paraId="4A97B40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color w:val="auto"/>
                <w:kern w:val="2"/>
                <w:sz w:val="24"/>
                <w:szCs w:val="24"/>
                <w:lang w:val="en-US" w:eastAsia="zh-CN" w:bidi="ar-SA"/>
              </w:rPr>
            </w:pPr>
            <w:r>
              <w:rPr>
                <w:b w:val="0"/>
                <w:bCs/>
                <w:color w:val="auto"/>
                <w:sz w:val="24"/>
                <w:szCs w:val="24"/>
              </w:rPr>
              <w:t>声环境</w:t>
            </w:r>
          </w:p>
        </w:tc>
        <w:tc>
          <w:tcPr>
            <w:tcW w:w="1365" w:type="dxa"/>
            <w:tcBorders>
              <w:top w:val="single" w:color="auto" w:sz="4" w:space="0"/>
              <w:bottom w:val="single" w:color="000000" w:sz="8" w:space="0"/>
              <w:tl2br w:val="nil"/>
              <w:tr2bl w:val="nil"/>
            </w:tcBorders>
            <w:shd w:val="clear" w:color="auto" w:fill="auto"/>
            <w:noWrap w:val="0"/>
            <w:vAlign w:val="center"/>
          </w:tcPr>
          <w:p w14:paraId="1CDC2D6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4"/>
                <w:szCs w:val="24"/>
                <w:lang w:val="en-US" w:eastAsia="zh-CN" w:bidi="ar-SA"/>
              </w:rPr>
            </w:pPr>
            <w:r>
              <w:rPr>
                <w:rFonts w:hint="eastAsia"/>
                <w:bCs/>
                <w:color w:val="auto"/>
                <w:sz w:val="24"/>
                <w:szCs w:val="24"/>
              </w:rPr>
              <w:t>产噪设备</w:t>
            </w:r>
          </w:p>
        </w:tc>
        <w:tc>
          <w:tcPr>
            <w:tcW w:w="1365" w:type="dxa"/>
            <w:tcBorders>
              <w:top w:val="single" w:color="auto" w:sz="4" w:space="0"/>
              <w:bottom w:val="single" w:color="000000" w:sz="8" w:space="0"/>
              <w:tl2br w:val="nil"/>
              <w:tr2bl w:val="nil"/>
            </w:tcBorders>
            <w:shd w:val="clear" w:color="auto" w:fill="auto"/>
            <w:noWrap w:val="0"/>
            <w:vAlign w:val="center"/>
          </w:tcPr>
          <w:p w14:paraId="79A30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4"/>
                <w:szCs w:val="24"/>
                <w:lang w:val="en-US" w:eastAsia="zh-CN" w:bidi="ar-SA"/>
              </w:rPr>
            </w:pPr>
            <w:r>
              <w:rPr>
                <w:color w:val="auto"/>
                <w:sz w:val="24"/>
                <w:szCs w:val="24"/>
              </w:rPr>
              <w:t>噪声</w:t>
            </w:r>
          </w:p>
        </w:tc>
        <w:tc>
          <w:tcPr>
            <w:tcW w:w="1890" w:type="dxa"/>
            <w:tcBorders>
              <w:top w:val="single" w:color="auto" w:sz="4" w:space="0"/>
              <w:bottom w:val="single" w:color="000000" w:sz="8" w:space="0"/>
              <w:tl2br w:val="nil"/>
              <w:tr2bl w:val="nil"/>
            </w:tcBorders>
            <w:shd w:val="clear" w:color="auto" w:fill="auto"/>
            <w:noWrap w:val="0"/>
            <w:vAlign w:val="center"/>
          </w:tcPr>
          <w:p w14:paraId="65207CF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Cs/>
                <w:color w:val="auto"/>
                <w:kern w:val="2"/>
                <w:sz w:val="24"/>
                <w:szCs w:val="24"/>
                <w:lang w:val="en-US" w:eastAsia="zh-CN" w:bidi="ar-SA"/>
              </w:rPr>
            </w:pPr>
            <w:r>
              <w:rPr>
                <w:bCs/>
                <w:color w:val="auto"/>
                <w:sz w:val="24"/>
                <w:szCs w:val="24"/>
              </w:rPr>
              <w:t>房间隔声、基座减振</w:t>
            </w:r>
            <w:r>
              <w:rPr>
                <w:rFonts w:hint="eastAsia"/>
                <w:bCs/>
                <w:color w:val="auto"/>
                <w:sz w:val="24"/>
                <w:szCs w:val="24"/>
                <w:lang w:eastAsia="zh-CN"/>
              </w:rPr>
              <w:t>。</w:t>
            </w:r>
          </w:p>
        </w:tc>
        <w:tc>
          <w:tcPr>
            <w:tcW w:w="2900" w:type="dxa"/>
            <w:tcBorders>
              <w:top w:val="single" w:color="auto" w:sz="4" w:space="0"/>
              <w:bottom w:val="single" w:color="000000" w:sz="8" w:space="0"/>
              <w:tl2br w:val="nil"/>
              <w:tr2bl w:val="nil"/>
            </w:tcBorders>
            <w:shd w:val="clear" w:color="auto" w:fill="auto"/>
            <w:noWrap w:val="0"/>
            <w:vAlign w:val="center"/>
          </w:tcPr>
          <w:p w14:paraId="7697C3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2"/>
                <w:sz w:val="24"/>
                <w:szCs w:val="24"/>
                <w:lang w:val="en-US" w:eastAsia="zh-CN" w:bidi="ar-SA"/>
              </w:rPr>
            </w:pPr>
            <w:r>
              <w:rPr>
                <w:color w:val="auto"/>
                <w:sz w:val="24"/>
                <w:szCs w:val="24"/>
              </w:rPr>
              <w:t>《工业企业厂界环境噪声</w:t>
            </w:r>
            <w:r>
              <w:rPr>
                <w:rFonts w:hint="eastAsia"/>
                <w:color w:val="auto"/>
                <w:sz w:val="24"/>
                <w:szCs w:val="24"/>
                <w:lang w:eastAsia="zh-CN"/>
              </w:rPr>
              <w:t>排放</w:t>
            </w:r>
            <w:r>
              <w:rPr>
                <w:color w:val="auto"/>
                <w:sz w:val="24"/>
                <w:szCs w:val="24"/>
              </w:rPr>
              <w:t>标准》（GB12348-2008）</w:t>
            </w:r>
            <w:r>
              <w:rPr>
                <w:rFonts w:hint="eastAsia"/>
                <w:color w:val="auto"/>
                <w:sz w:val="24"/>
                <w:szCs w:val="24"/>
                <w:lang w:val="en-US" w:eastAsia="zh-CN"/>
              </w:rPr>
              <w:t>2</w:t>
            </w:r>
            <w:r>
              <w:rPr>
                <w:color w:val="auto"/>
                <w:sz w:val="24"/>
                <w:szCs w:val="24"/>
              </w:rPr>
              <w:t>类标准要求</w:t>
            </w:r>
            <w:r>
              <w:rPr>
                <w:rFonts w:hint="eastAsia"/>
                <w:color w:val="auto"/>
                <w:sz w:val="24"/>
                <w:szCs w:val="24"/>
                <w:lang w:eastAsia="zh-CN"/>
              </w:rPr>
              <w:t>。</w:t>
            </w:r>
          </w:p>
        </w:tc>
      </w:tr>
      <w:tr w14:paraId="6CD7EF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atLeast"/>
          <w:jc w:val="center"/>
        </w:trPr>
        <w:tc>
          <w:tcPr>
            <w:tcW w:w="1538" w:type="dxa"/>
            <w:tcBorders>
              <w:top w:val="single" w:color="000000" w:sz="8" w:space="0"/>
              <w:tl2br w:val="nil"/>
              <w:tr2bl w:val="nil"/>
            </w:tcBorders>
            <w:shd w:val="clear" w:color="auto" w:fill="auto"/>
            <w:noWrap w:val="0"/>
            <w:vAlign w:val="center"/>
          </w:tcPr>
          <w:p w14:paraId="4990579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b w:val="0"/>
                <w:bCs/>
                <w:color w:val="auto"/>
                <w:sz w:val="24"/>
                <w:szCs w:val="24"/>
                <w:lang w:val="en-US" w:eastAsia="zh-CN"/>
              </w:rPr>
            </w:pPr>
            <w:r>
              <w:rPr>
                <w:rFonts w:hint="eastAsia"/>
                <w:b w:val="0"/>
                <w:bCs/>
                <w:color w:val="auto"/>
                <w:sz w:val="24"/>
                <w:szCs w:val="24"/>
                <w:lang w:val="en-US" w:eastAsia="zh-CN"/>
              </w:rPr>
              <w:t>电磁辐射</w:t>
            </w:r>
          </w:p>
        </w:tc>
        <w:tc>
          <w:tcPr>
            <w:tcW w:w="1365" w:type="dxa"/>
            <w:tcBorders>
              <w:top w:val="single" w:color="000000" w:sz="8" w:space="0"/>
              <w:bottom w:val="single" w:color="auto" w:sz="4" w:space="0"/>
              <w:tl2br w:val="nil"/>
              <w:tr2bl w:val="nil"/>
            </w:tcBorders>
            <w:shd w:val="clear" w:color="auto" w:fill="auto"/>
            <w:noWrap w:val="0"/>
            <w:vAlign w:val="center"/>
          </w:tcPr>
          <w:p w14:paraId="09C04ED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bCs/>
                <w:color w:val="auto"/>
                <w:sz w:val="24"/>
                <w:szCs w:val="24"/>
                <w:lang w:val="en-US" w:eastAsia="zh-CN"/>
              </w:rPr>
            </w:pPr>
            <w:r>
              <w:rPr>
                <w:rFonts w:hint="eastAsia"/>
                <w:bCs/>
                <w:color w:val="auto"/>
                <w:sz w:val="24"/>
                <w:szCs w:val="24"/>
                <w:lang w:val="en-US" w:eastAsia="zh-CN"/>
              </w:rPr>
              <w:t>/</w:t>
            </w:r>
          </w:p>
        </w:tc>
        <w:tc>
          <w:tcPr>
            <w:tcW w:w="1365" w:type="dxa"/>
            <w:tcBorders>
              <w:top w:val="single" w:color="000000" w:sz="8" w:space="0"/>
              <w:bottom w:val="single" w:color="auto" w:sz="4" w:space="0"/>
              <w:tl2br w:val="nil"/>
              <w:tr2bl w:val="nil"/>
            </w:tcBorders>
            <w:shd w:val="clear" w:color="auto" w:fill="auto"/>
            <w:noWrap w:val="0"/>
            <w:vAlign w:val="center"/>
          </w:tcPr>
          <w:p w14:paraId="765D98B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auto"/>
                <w:sz w:val="24"/>
                <w:szCs w:val="24"/>
                <w:lang w:val="en-US" w:eastAsia="zh-CN"/>
              </w:rPr>
            </w:pPr>
            <w:r>
              <w:rPr>
                <w:rFonts w:hint="eastAsia"/>
                <w:color w:val="auto"/>
                <w:sz w:val="24"/>
                <w:szCs w:val="24"/>
                <w:lang w:val="en-US" w:eastAsia="zh-CN"/>
              </w:rPr>
              <w:t>/</w:t>
            </w:r>
          </w:p>
        </w:tc>
        <w:tc>
          <w:tcPr>
            <w:tcW w:w="1890" w:type="dxa"/>
            <w:tcBorders>
              <w:top w:val="single" w:color="000000" w:sz="8" w:space="0"/>
              <w:bottom w:val="single" w:color="auto" w:sz="4" w:space="0"/>
              <w:tl2br w:val="nil"/>
              <w:tr2bl w:val="nil"/>
            </w:tcBorders>
            <w:shd w:val="clear" w:color="auto" w:fill="auto"/>
            <w:noWrap w:val="0"/>
            <w:vAlign w:val="center"/>
          </w:tcPr>
          <w:p w14:paraId="0B0284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bCs/>
                <w:color w:val="auto"/>
                <w:sz w:val="24"/>
                <w:szCs w:val="24"/>
                <w:lang w:val="en-US" w:eastAsia="zh-CN"/>
              </w:rPr>
            </w:pPr>
            <w:r>
              <w:rPr>
                <w:rFonts w:hint="eastAsia"/>
                <w:bCs/>
                <w:color w:val="auto"/>
                <w:sz w:val="24"/>
                <w:szCs w:val="24"/>
                <w:lang w:val="en-US" w:eastAsia="zh-CN"/>
              </w:rPr>
              <w:t>/</w:t>
            </w:r>
          </w:p>
        </w:tc>
        <w:tc>
          <w:tcPr>
            <w:tcW w:w="2900" w:type="dxa"/>
            <w:tcBorders>
              <w:top w:val="single" w:color="000000" w:sz="8" w:space="0"/>
              <w:bottom w:val="single" w:color="auto" w:sz="4" w:space="0"/>
              <w:tl2br w:val="nil"/>
              <w:tr2bl w:val="nil"/>
            </w:tcBorders>
            <w:shd w:val="clear" w:color="auto" w:fill="auto"/>
            <w:noWrap w:val="0"/>
            <w:vAlign w:val="center"/>
          </w:tcPr>
          <w:p w14:paraId="5DAD656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eastAsia="宋体"/>
                <w:color w:val="auto"/>
                <w:sz w:val="24"/>
                <w:szCs w:val="24"/>
                <w:lang w:val="en-US" w:eastAsia="zh-CN"/>
              </w:rPr>
            </w:pPr>
            <w:r>
              <w:rPr>
                <w:rFonts w:hint="eastAsia"/>
                <w:color w:val="auto"/>
                <w:sz w:val="24"/>
                <w:szCs w:val="24"/>
                <w:lang w:val="en-US" w:eastAsia="zh-CN"/>
              </w:rPr>
              <w:t>/</w:t>
            </w:r>
          </w:p>
        </w:tc>
      </w:tr>
      <w:tr w14:paraId="4132D6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6" w:hRule="atLeast"/>
          <w:jc w:val="center"/>
        </w:trPr>
        <w:tc>
          <w:tcPr>
            <w:tcW w:w="1538" w:type="dxa"/>
            <w:tcBorders>
              <w:tl2br w:val="nil"/>
              <w:tr2bl w:val="nil"/>
            </w:tcBorders>
            <w:shd w:val="clear" w:color="auto" w:fill="auto"/>
            <w:noWrap w:val="0"/>
            <w:vAlign w:val="center"/>
          </w:tcPr>
          <w:p w14:paraId="45D26E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val="0"/>
                <w:bCs/>
                <w:color w:val="auto"/>
                <w:sz w:val="24"/>
                <w:szCs w:val="24"/>
                <w:lang w:val="en-US" w:eastAsia="zh-CN"/>
              </w:rPr>
            </w:pPr>
            <w:r>
              <w:rPr>
                <w:rFonts w:hint="eastAsia"/>
                <w:b w:val="0"/>
                <w:bCs/>
                <w:color w:val="auto"/>
                <w:sz w:val="24"/>
                <w:szCs w:val="24"/>
                <w:lang w:val="en-US" w:eastAsia="zh-CN"/>
              </w:rPr>
              <w:t>固体废物</w:t>
            </w:r>
          </w:p>
        </w:tc>
        <w:tc>
          <w:tcPr>
            <w:tcW w:w="7520" w:type="dxa"/>
            <w:gridSpan w:val="4"/>
            <w:tcBorders>
              <w:top w:val="single" w:color="auto" w:sz="4" w:space="0"/>
              <w:bottom w:val="single" w:color="auto" w:sz="4" w:space="0"/>
              <w:tl2br w:val="nil"/>
              <w:tr2bl w:val="nil"/>
            </w:tcBorders>
            <w:shd w:val="clear" w:color="auto" w:fill="auto"/>
            <w:noWrap w:val="0"/>
            <w:vAlign w:val="center"/>
          </w:tcPr>
          <w:p w14:paraId="4DE81DBB">
            <w:pPr>
              <w:keepNext w:val="0"/>
              <w:keepLines w:val="0"/>
              <w:pageBreakBefore w:val="0"/>
              <w:widowControl w:val="0"/>
              <w:kinsoku/>
              <w:wordWrap/>
              <w:overflowPunct/>
              <w:topLinePunct w:val="0"/>
              <w:autoSpaceDE/>
              <w:autoSpaceDN/>
              <w:bidi w:val="0"/>
              <w:adjustRightInd w:val="0"/>
              <w:snapToGrid w:val="0"/>
              <w:jc w:val="center"/>
              <w:textAlignment w:val="auto"/>
              <w:rPr>
                <w:color w:val="auto"/>
                <w:sz w:val="24"/>
                <w:szCs w:val="24"/>
              </w:rPr>
            </w:pPr>
            <w:r>
              <w:rPr>
                <w:rFonts w:hint="default"/>
                <w:color w:val="auto"/>
                <w:sz w:val="24"/>
                <w:szCs w:val="24"/>
              </w:rPr>
              <w:t>切条切坯废料、不合格废砖、除尘灰</w:t>
            </w:r>
            <w:r>
              <w:rPr>
                <w:rFonts w:hint="eastAsia"/>
                <w:color w:val="auto"/>
                <w:sz w:val="24"/>
                <w:szCs w:val="24"/>
                <w:lang w:eastAsia="zh-CN"/>
              </w:rPr>
              <w:t>、</w:t>
            </w:r>
            <w:r>
              <w:rPr>
                <w:rFonts w:hint="eastAsia"/>
                <w:color w:val="auto"/>
                <w:sz w:val="24"/>
                <w:szCs w:val="24"/>
                <w:lang w:val="en-US" w:eastAsia="zh-CN"/>
              </w:rPr>
              <w:t>脱硫石膏等</w:t>
            </w:r>
            <w:r>
              <w:rPr>
                <w:rFonts w:hint="default"/>
                <w:color w:val="auto"/>
                <w:sz w:val="24"/>
                <w:szCs w:val="24"/>
              </w:rPr>
              <w:t>集中收集</w:t>
            </w:r>
            <w:r>
              <w:rPr>
                <w:rFonts w:hint="eastAsia"/>
                <w:color w:val="auto"/>
                <w:sz w:val="24"/>
                <w:szCs w:val="24"/>
                <w:lang w:val="en-US" w:eastAsia="zh-CN"/>
              </w:rPr>
              <w:t>后</w:t>
            </w:r>
            <w:r>
              <w:rPr>
                <w:rFonts w:hint="eastAsia"/>
                <w:color w:val="auto"/>
                <w:sz w:val="24"/>
                <w:szCs w:val="24"/>
                <w:lang w:eastAsia="zh-CN"/>
              </w:rPr>
              <w:t>作</w:t>
            </w:r>
            <w:r>
              <w:rPr>
                <w:rFonts w:hint="default"/>
                <w:color w:val="auto"/>
                <w:sz w:val="24"/>
                <w:szCs w:val="24"/>
              </w:rPr>
              <w:t>为原料</w:t>
            </w:r>
            <w:r>
              <w:rPr>
                <w:rFonts w:hint="eastAsia"/>
                <w:color w:val="auto"/>
                <w:sz w:val="24"/>
                <w:szCs w:val="24"/>
                <w:lang w:eastAsia="zh-CN"/>
              </w:rPr>
              <w:t>回用</w:t>
            </w:r>
            <w:r>
              <w:rPr>
                <w:rFonts w:hint="default"/>
                <w:color w:val="auto"/>
                <w:sz w:val="24"/>
                <w:szCs w:val="24"/>
              </w:rPr>
              <w:t>。项目</w:t>
            </w:r>
            <w:r>
              <w:rPr>
                <w:rFonts w:hint="eastAsia"/>
                <w:color w:val="auto"/>
                <w:sz w:val="24"/>
                <w:szCs w:val="24"/>
                <w:lang w:eastAsia="zh-CN"/>
              </w:rPr>
              <w:t>固体废物已</w:t>
            </w:r>
            <w:r>
              <w:rPr>
                <w:rFonts w:hint="default"/>
                <w:color w:val="auto"/>
                <w:sz w:val="24"/>
                <w:szCs w:val="24"/>
              </w:rPr>
              <w:t>全部得到妥善处置，无固体废物外排，不会对周围环境产生影响。</w:t>
            </w:r>
          </w:p>
        </w:tc>
      </w:tr>
      <w:tr w14:paraId="4DA7D1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8" w:hRule="atLeast"/>
          <w:jc w:val="center"/>
        </w:trPr>
        <w:tc>
          <w:tcPr>
            <w:tcW w:w="1538" w:type="dxa"/>
            <w:tcBorders>
              <w:tl2br w:val="nil"/>
              <w:tr2bl w:val="nil"/>
            </w:tcBorders>
            <w:shd w:val="clear" w:color="auto" w:fill="auto"/>
            <w:noWrap w:val="0"/>
            <w:vAlign w:val="center"/>
          </w:tcPr>
          <w:p w14:paraId="5FA1B5DF">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auto"/>
                <w:kern w:val="2"/>
                <w:sz w:val="24"/>
                <w:szCs w:val="24"/>
                <w:lang w:val="en-US" w:eastAsia="zh-CN" w:bidi="ar-SA"/>
              </w:rPr>
            </w:pPr>
            <w:r>
              <w:rPr>
                <w:b w:val="0"/>
                <w:bCs/>
                <w:color w:val="auto"/>
                <w:sz w:val="24"/>
                <w:szCs w:val="24"/>
              </w:rPr>
              <w:t>土壤及地下水污染防治措施</w:t>
            </w:r>
          </w:p>
        </w:tc>
        <w:tc>
          <w:tcPr>
            <w:tcW w:w="7520" w:type="dxa"/>
            <w:gridSpan w:val="4"/>
            <w:tcBorders>
              <w:top w:val="single" w:color="auto" w:sz="4" w:space="0"/>
              <w:bottom w:val="single" w:color="auto" w:sz="4" w:space="0"/>
              <w:tl2br w:val="nil"/>
              <w:tr2bl w:val="nil"/>
            </w:tcBorders>
            <w:shd w:val="clear" w:color="auto" w:fill="auto"/>
            <w:noWrap w:val="0"/>
            <w:vAlign w:val="center"/>
          </w:tcPr>
          <w:p w14:paraId="270830E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b w:val="0"/>
                <w:bCs/>
                <w:color w:val="auto"/>
                <w:sz w:val="24"/>
                <w:szCs w:val="24"/>
                <w:lang w:val="en-US" w:eastAsia="zh-CN"/>
              </w:rPr>
            </w:pPr>
            <w:r>
              <w:rPr>
                <w:rFonts w:hint="eastAsia"/>
                <w:b w:val="0"/>
                <w:bCs/>
                <w:color w:val="auto"/>
                <w:sz w:val="24"/>
                <w:szCs w:val="24"/>
                <w:lang w:val="en-US" w:eastAsia="zh-CN"/>
              </w:rPr>
              <w:t>重点防渗区：循环水池内表面涂刷防水涂料，底部采取三合土铺底，再在上层铺10~15cm的水泥进行硬化防渗处理，防渗透系数小于1×10</w:t>
            </w:r>
            <w:r>
              <w:rPr>
                <w:rFonts w:hint="eastAsia"/>
                <w:b w:val="0"/>
                <w:bCs/>
                <w:color w:val="auto"/>
                <w:sz w:val="24"/>
                <w:szCs w:val="24"/>
                <w:vertAlign w:val="superscript"/>
                <w:lang w:val="en-US" w:eastAsia="zh-CN"/>
              </w:rPr>
              <w:t>-7</w:t>
            </w:r>
            <w:r>
              <w:rPr>
                <w:rFonts w:hint="eastAsia"/>
                <w:b w:val="0"/>
                <w:bCs/>
                <w:color w:val="auto"/>
                <w:sz w:val="24"/>
                <w:szCs w:val="24"/>
                <w:lang w:val="en-US" w:eastAsia="zh-CN"/>
              </w:rPr>
              <w:t>cm/s。危废库：</w:t>
            </w:r>
            <w:r>
              <w:rPr>
                <w:rFonts w:hint="eastAsia" w:ascii="Times New Roman" w:hAnsi="Times New Roman" w:cs="Times New Roman"/>
                <w:color w:val="auto"/>
                <w:sz w:val="21"/>
                <w:szCs w:val="21"/>
                <w:lang w:val="en-US" w:eastAsia="zh-CN"/>
              </w:rPr>
              <w:t>防渗层要求达到等效</w:t>
            </w:r>
            <w:r>
              <w:rPr>
                <w:rFonts w:hint="eastAsia" w:cs="Times New Roman"/>
                <w:color w:val="auto"/>
                <w:sz w:val="21"/>
                <w:szCs w:val="21"/>
                <w:lang w:val="en-US" w:eastAsia="zh-CN"/>
              </w:rPr>
              <w:t>黏土</w:t>
            </w:r>
            <w:r>
              <w:rPr>
                <w:rFonts w:hint="eastAsia" w:ascii="Times New Roman" w:hAnsi="Times New Roman" w:cs="Times New Roman"/>
                <w:color w:val="auto"/>
                <w:sz w:val="21"/>
                <w:szCs w:val="21"/>
                <w:lang w:val="en-US" w:eastAsia="zh-CN"/>
              </w:rPr>
              <w:t>防渗层Mb≧6m，K≤1×10</w:t>
            </w:r>
            <w:r>
              <w:rPr>
                <w:rFonts w:hint="eastAsia" w:ascii="Times New Roman" w:hAnsi="Times New Roman" w:cs="Times New Roman"/>
                <w:color w:val="auto"/>
                <w:sz w:val="21"/>
                <w:szCs w:val="21"/>
                <w:vertAlign w:val="superscript"/>
                <w:lang w:val="en-US" w:eastAsia="zh-CN"/>
              </w:rPr>
              <w:t>-10</w:t>
            </w:r>
            <w:r>
              <w:rPr>
                <w:rFonts w:hint="eastAsia" w:ascii="Times New Roman" w:hAnsi="Times New Roman" w:cs="Times New Roman"/>
                <w:color w:val="auto"/>
                <w:sz w:val="21"/>
                <w:szCs w:val="21"/>
                <w:lang w:val="en-US" w:eastAsia="zh-CN"/>
              </w:rPr>
              <w:t>cm/s，或参照GB18598执行。</w:t>
            </w:r>
          </w:p>
          <w:p w14:paraId="04F974AC">
            <w:pPr>
              <w:keepNext w:val="0"/>
              <w:keepLines w:val="0"/>
              <w:pageBreakBefore w:val="0"/>
              <w:widowControl w:val="0"/>
              <w:kinsoku/>
              <w:wordWrap/>
              <w:overflowPunct/>
              <w:topLinePunct w:val="0"/>
              <w:autoSpaceDE/>
              <w:autoSpaceDN/>
              <w:bidi w:val="0"/>
              <w:adjustRightInd w:val="0"/>
              <w:snapToGrid w:val="0"/>
              <w:jc w:val="center"/>
              <w:textAlignment w:val="auto"/>
              <w:rPr>
                <w:color w:val="auto"/>
                <w:sz w:val="24"/>
                <w:szCs w:val="24"/>
              </w:rPr>
            </w:pPr>
            <w:r>
              <w:rPr>
                <w:rFonts w:hint="eastAsia"/>
                <w:b w:val="0"/>
                <w:bCs/>
                <w:color w:val="auto"/>
                <w:sz w:val="24"/>
                <w:szCs w:val="24"/>
                <w:lang w:val="en-US" w:eastAsia="zh-CN"/>
              </w:rPr>
              <w:t>一般防渗区：生产车间，原料储棚，地面硬化，防渗系数小于1×10</w:t>
            </w:r>
            <w:r>
              <w:rPr>
                <w:rFonts w:hint="eastAsia"/>
                <w:b w:val="0"/>
                <w:bCs/>
                <w:color w:val="auto"/>
                <w:sz w:val="24"/>
                <w:szCs w:val="24"/>
                <w:vertAlign w:val="superscript"/>
                <w:lang w:val="en-US" w:eastAsia="zh-CN"/>
              </w:rPr>
              <w:t>-7</w:t>
            </w:r>
            <w:r>
              <w:rPr>
                <w:rFonts w:hint="eastAsia"/>
                <w:b w:val="0"/>
                <w:bCs/>
                <w:color w:val="auto"/>
                <w:sz w:val="24"/>
                <w:szCs w:val="24"/>
                <w:lang w:val="en-US" w:eastAsia="zh-CN"/>
              </w:rPr>
              <w:t>cm/s。</w:t>
            </w:r>
          </w:p>
        </w:tc>
      </w:tr>
      <w:tr w14:paraId="7616DF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38" w:type="dxa"/>
            <w:tcBorders>
              <w:tl2br w:val="nil"/>
              <w:tr2bl w:val="nil"/>
            </w:tcBorders>
            <w:shd w:val="clear" w:color="auto" w:fill="auto"/>
            <w:noWrap w:val="0"/>
            <w:vAlign w:val="center"/>
          </w:tcPr>
          <w:p w14:paraId="657AAEF3">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auto"/>
                <w:kern w:val="2"/>
                <w:sz w:val="24"/>
                <w:szCs w:val="24"/>
                <w:lang w:val="en-US" w:eastAsia="zh-CN" w:bidi="ar-SA"/>
              </w:rPr>
            </w:pPr>
            <w:r>
              <w:rPr>
                <w:b w:val="0"/>
                <w:bCs/>
                <w:color w:val="auto"/>
                <w:sz w:val="24"/>
                <w:szCs w:val="24"/>
              </w:rPr>
              <w:t>生态保护措施</w:t>
            </w:r>
          </w:p>
        </w:tc>
        <w:tc>
          <w:tcPr>
            <w:tcW w:w="7520" w:type="dxa"/>
            <w:gridSpan w:val="4"/>
            <w:tcBorders>
              <w:top w:val="single" w:color="auto" w:sz="4" w:space="0"/>
              <w:bottom w:val="single" w:color="auto" w:sz="4" w:space="0"/>
              <w:tl2br w:val="nil"/>
              <w:tr2bl w:val="nil"/>
            </w:tcBorders>
            <w:shd w:val="clear" w:color="auto" w:fill="auto"/>
            <w:noWrap w:val="0"/>
            <w:vAlign w:val="center"/>
          </w:tcPr>
          <w:p w14:paraId="42AFA47F">
            <w:pPr>
              <w:keepNext w:val="0"/>
              <w:keepLines w:val="0"/>
              <w:pageBreakBefore w:val="0"/>
              <w:widowControl w:val="0"/>
              <w:kinsoku/>
              <w:wordWrap/>
              <w:overflowPunct/>
              <w:topLinePunct w:val="0"/>
              <w:autoSpaceDE/>
              <w:autoSpaceDN/>
              <w:bidi w:val="0"/>
              <w:adjustRightInd w:val="0"/>
              <w:snapToGrid w:val="0"/>
              <w:jc w:val="center"/>
              <w:textAlignment w:val="auto"/>
              <w:rPr>
                <w:color w:val="auto"/>
                <w:sz w:val="24"/>
                <w:szCs w:val="24"/>
              </w:rPr>
            </w:pPr>
            <w:r>
              <w:rPr>
                <w:b w:val="0"/>
                <w:bCs/>
                <w:color w:val="auto"/>
                <w:sz w:val="24"/>
                <w:szCs w:val="24"/>
              </w:rPr>
              <w:t>项目不新增占地，故对生态环境无影响。</w:t>
            </w:r>
          </w:p>
        </w:tc>
      </w:tr>
      <w:tr w14:paraId="311F24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6" w:hRule="atLeast"/>
          <w:jc w:val="center"/>
        </w:trPr>
        <w:tc>
          <w:tcPr>
            <w:tcW w:w="1538" w:type="dxa"/>
            <w:tcBorders>
              <w:tl2br w:val="nil"/>
              <w:tr2bl w:val="nil"/>
            </w:tcBorders>
            <w:shd w:val="clear" w:color="auto" w:fill="auto"/>
            <w:noWrap w:val="0"/>
            <w:vAlign w:val="center"/>
          </w:tcPr>
          <w:p w14:paraId="138F70BA">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val="0"/>
                <w:bCs/>
                <w:color w:val="auto"/>
                <w:spacing w:val="-8"/>
                <w:kern w:val="2"/>
                <w:sz w:val="24"/>
                <w:szCs w:val="24"/>
                <w:lang w:val="en-US" w:eastAsia="zh-CN" w:bidi="ar-SA"/>
              </w:rPr>
            </w:pPr>
            <w:r>
              <w:rPr>
                <w:b w:val="0"/>
                <w:bCs/>
                <w:color w:val="auto"/>
                <w:spacing w:val="-8"/>
                <w:sz w:val="24"/>
                <w:szCs w:val="24"/>
              </w:rPr>
              <w:t>环境风险防范措施</w:t>
            </w:r>
          </w:p>
        </w:tc>
        <w:tc>
          <w:tcPr>
            <w:tcW w:w="7520" w:type="dxa"/>
            <w:gridSpan w:val="4"/>
            <w:tcBorders>
              <w:top w:val="single" w:color="auto" w:sz="4" w:space="0"/>
              <w:bottom w:val="single" w:color="auto" w:sz="4" w:space="0"/>
              <w:tl2br w:val="nil"/>
              <w:tr2bl w:val="nil"/>
            </w:tcBorders>
            <w:shd w:val="clear" w:color="auto" w:fill="auto"/>
            <w:noWrap w:val="0"/>
            <w:vAlign w:val="center"/>
          </w:tcPr>
          <w:p w14:paraId="548F47C0">
            <w:pPr>
              <w:keepNext w:val="0"/>
              <w:keepLines w:val="0"/>
              <w:pageBreakBefore w:val="0"/>
              <w:widowControl w:val="0"/>
              <w:kinsoku/>
              <w:wordWrap/>
              <w:overflowPunct/>
              <w:topLinePunct w:val="0"/>
              <w:autoSpaceDE/>
              <w:autoSpaceDN/>
              <w:bidi w:val="0"/>
              <w:adjustRightInd w:val="0"/>
              <w:snapToGrid w:val="0"/>
              <w:jc w:val="center"/>
              <w:textAlignment w:val="auto"/>
              <w:rPr>
                <w:color w:val="auto"/>
                <w:sz w:val="24"/>
                <w:szCs w:val="24"/>
              </w:rPr>
            </w:pPr>
            <w:r>
              <w:rPr>
                <w:b w:val="0"/>
                <w:bCs/>
                <w:color w:val="auto"/>
                <w:sz w:val="24"/>
                <w:szCs w:val="24"/>
              </w:rPr>
              <w:t>加强管理</w:t>
            </w:r>
            <w:r>
              <w:rPr>
                <w:rFonts w:hint="eastAsia"/>
                <w:b w:val="0"/>
                <w:bCs/>
                <w:color w:val="auto"/>
                <w:sz w:val="24"/>
                <w:szCs w:val="24"/>
              </w:rPr>
              <w:t>、</w:t>
            </w:r>
            <w:r>
              <w:rPr>
                <w:rFonts w:hint="eastAsia"/>
                <w:b w:val="0"/>
                <w:bCs/>
                <w:color w:val="auto"/>
                <w:sz w:val="24"/>
                <w:szCs w:val="24"/>
                <w:lang w:eastAsia="zh-CN"/>
              </w:rPr>
              <w:t>完善</w:t>
            </w:r>
            <w:r>
              <w:rPr>
                <w:rFonts w:hint="eastAsia"/>
                <w:b w:val="0"/>
                <w:bCs/>
                <w:color w:val="auto"/>
                <w:sz w:val="24"/>
                <w:szCs w:val="24"/>
              </w:rPr>
              <w:t>楼内敏感目标应急措施、</w:t>
            </w:r>
            <w:r>
              <w:rPr>
                <w:b w:val="0"/>
                <w:bCs/>
                <w:color w:val="auto"/>
                <w:sz w:val="24"/>
                <w:szCs w:val="24"/>
              </w:rPr>
              <w:t>制定环境风险应急预案</w:t>
            </w:r>
            <w:r>
              <w:rPr>
                <w:rFonts w:hint="eastAsia"/>
                <w:b w:val="0"/>
                <w:bCs/>
                <w:color w:val="auto"/>
                <w:sz w:val="24"/>
                <w:szCs w:val="24"/>
              </w:rPr>
              <w:t>。</w:t>
            </w:r>
          </w:p>
        </w:tc>
      </w:tr>
      <w:tr w14:paraId="52FAF9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6" w:hRule="atLeast"/>
          <w:jc w:val="center"/>
        </w:trPr>
        <w:tc>
          <w:tcPr>
            <w:tcW w:w="1538" w:type="dxa"/>
            <w:tcBorders>
              <w:tl2br w:val="nil"/>
              <w:tr2bl w:val="nil"/>
            </w:tcBorders>
            <w:shd w:val="clear" w:color="auto" w:fill="auto"/>
            <w:noWrap w:val="0"/>
            <w:vAlign w:val="center"/>
          </w:tcPr>
          <w:p w14:paraId="2FDEAD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b w:val="0"/>
                <w:bCs/>
                <w:color w:val="auto"/>
                <w:spacing w:val="-8"/>
                <w:sz w:val="24"/>
                <w:szCs w:val="24"/>
                <w:lang w:val="en-US" w:eastAsia="zh-CN"/>
              </w:rPr>
            </w:pPr>
            <w:r>
              <w:rPr>
                <w:rFonts w:hint="eastAsia"/>
                <w:b w:val="0"/>
                <w:bCs/>
                <w:color w:val="auto"/>
                <w:spacing w:val="-8"/>
                <w:sz w:val="24"/>
                <w:szCs w:val="24"/>
                <w:lang w:val="en-US" w:eastAsia="zh-CN"/>
              </w:rPr>
              <w:t>其他环境管理要求</w:t>
            </w:r>
          </w:p>
        </w:tc>
        <w:tc>
          <w:tcPr>
            <w:tcW w:w="7520" w:type="dxa"/>
            <w:gridSpan w:val="4"/>
            <w:tcBorders>
              <w:top w:val="single" w:color="auto" w:sz="4" w:space="0"/>
              <w:bottom w:val="single" w:color="auto" w:sz="4" w:space="0"/>
              <w:tl2br w:val="nil"/>
              <w:tr2bl w:val="nil"/>
            </w:tcBorders>
            <w:shd w:val="clear" w:color="auto" w:fill="auto"/>
            <w:noWrap w:val="0"/>
            <w:vAlign w:val="center"/>
          </w:tcPr>
          <w:p w14:paraId="5148896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b w:val="0"/>
                <w:bCs/>
                <w:color w:val="auto"/>
                <w:sz w:val="24"/>
                <w:szCs w:val="24"/>
                <w:lang w:val="en-US" w:eastAsia="zh-CN"/>
              </w:rPr>
            </w:pPr>
            <w:r>
              <w:rPr>
                <w:rFonts w:hint="eastAsia"/>
                <w:b w:val="0"/>
                <w:bCs/>
                <w:color w:val="auto"/>
                <w:sz w:val="24"/>
                <w:szCs w:val="24"/>
                <w:lang w:val="en-US" w:eastAsia="zh-CN"/>
              </w:rPr>
              <w:t>排污许可制度</w:t>
            </w:r>
          </w:p>
          <w:p w14:paraId="08191F57">
            <w:pPr>
              <w:keepNext w:val="0"/>
              <w:keepLines w:val="0"/>
              <w:pageBreakBefore w:val="0"/>
              <w:widowControl w:val="0"/>
              <w:numPr>
                <w:ilvl w:val="0"/>
                <w:numId w:val="0"/>
              </w:numPr>
              <w:kinsoku/>
              <w:wordWrap/>
              <w:overflowPunct/>
              <w:topLinePunct w:val="0"/>
              <w:autoSpaceDE/>
              <w:autoSpaceDN/>
              <w:bidi w:val="0"/>
              <w:adjustRightInd w:val="0"/>
              <w:snapToGrid w:val="0"/>
              <w:jc w:val="left"/>
              <w:textAlignment w:val="auto"/>
              <w:rPr>
                <w:rFonts w:hint="eastAsia"/>
                <w:b w:val="0"/>
                <w:bCs/>
                <w:color w:val="auto"/>
                <w:sz w:val="24"/>
                <w:szCs w:val="24"/>
                <w:lang w:val="en-US" w:eastAsia="zh-CN"/>
              </w:rPr>
            </w:pPr>
            <w:r>
              <w:rPr>
                <w:rFonts w:hint="eastAsia" w:ascii="Times New Roman" w:hAnsi="Times New Roman" w:eastAsia="宋体" w:cs="Times New Roman"/>
                <w:b w:val="0"/>
                <w:bCs/>
                <w:color w:val="auto"/>
                <w:kern w:val="2"/>
                <w:sz w:val="24"/>
                <w:szCs w:val="24"/>
                <w:lang w:val="en-US" w:eastAsia="zh-CN" w:bidi="ar-SA"/>
              </w:rPr>
              <w:t>（1）</w:t>
            </w:r>
            <w:r>
              <w:rPr>
                <w:rFonts w:hint="eastAsia"/>
                <w:b w:val="0"/>
                <w:bCs/>
                <w:color w:val="auto"/>
                <w:sz w:val="24"/>
                <w:szCs w:val="24"/>
                <w:lang w:val="en-US" w:eastAsia="zh-CN"/>
              </w:rPr>
              <w:t>根据《固定污染源排污许可分类管理名录》（2019年版）可知，拟建项目属于“二十五、非金属矿物制品业/64砖瓦、石材等建筑材料制造/黏土砖瓦及建筑砌块制造（以煤或者煤矸石为燃料的烧结砖瓦）/重点管理”，根据</w:t>
            </w:r>
            <w:r>
              <w:rPr>
                <w:rFonts w:hint="eastAsia"/>
                <w:b w:val="0"/>
                <w:bCs/>
                <w:color w:val="auto"/>
                <w:sz w:val="24"/>
                <w:szCs w:val="24"/>
                <w:highlight w:val="none"/>
                <w:lang w:val="en-US" w:eastAsia="zh-CN"/>
              </w:rPr>
              <w:t>《排污许可管理办法》（生态环境部令第32号）中的要求</w:t>
            </w:r>
            <w:r>
              <w:rPr>
                <w:rFonts w:hint="eastAsia"/>
                <w:b w:val="0"/>
                <w:bCs/>
                <w:color w:val="auto"/>
                <w:sz w:val="24"/>
                <w:szCs w:val="24"/>
                <w:lang w:val="en-US" w:eastAsia="zh-CN"/>
              </w:rPr>
              <w:t>，依照法律规定实行排污许可管理的企业事业单位和其他生产经营者（以下简称排污单位），应当依法申请取得排污许可证，并按照排污许可证的规定排放污染物；未取得排污许可证的，不得排放污染物。</w:t>
            </w:r>
          </w:p>
          <w:p w14:paraId="27FA97BB">
            <w:pPr>
              <w:keepNext w:val="0"/>
              <w:keepLines w:val="0"/>
              <w:pageBreakBefore w:val="0"/>
              <w:widowControl w:val="0"/>
              <w:numPr>
                <w:ilvl w:val="0"/>
                <w:numId w:val="0"/>
              </w:numPr>
              <w:kinsoku/>
              <w:wordWrap/>
              <w:overflowPunct/>
              <w:topLinePunct w:val="0"/>
              <w:autoSpaceDE/>
              <w:autoSpaceDN/>
              <w:bidi w:val="0"/>
              <w:adjustRightInd w:val="0"/>
              <w:snapToGrid w:val="0"/>
              <w:jc w:val="left"/>
              <w:textAlignment w:val="auto"/>
              <w:rPr>
                <w:rFonts w:hint="eastAsia"/>
                <w:b w:val="0"/>
                <w:bCs/>
                <w:color w:val="auto"/>
                <w:sz w:val="24"/>
                <w:szCs w:val="24"/>
                <w:lang w:val="en-US" w:eastAsia="zh-CN"/>
              </w:rPr>
            </w:pPr>
            <w:r>
              <w:rPr>
                <w:rFonts w:hint="eastAsia" w:ascii="Times New Roman" w:hAnsi="Times New Roman" w:eastAsia="宋体" w:cs="Times New Roman"/>
                <w:b w:val="0"/>
                <w:bCs/>
                <w:color w:val="auto"/>
                <w:kern w:val="2"/>
                <w:sz w:val="24"/>
                <w:szCs w:val="24"/>
                <w:lang w:val="en-US" w:eastAsia="zh-CN" w:bidi="ar-SA"/>
              </w:rPr>
              <w:t>（2）</w:t>
            </w:r>
            <w:r>
              <w:rPr>
                <w:rFonts w:hint="eastAsia"/>
                <w:b w:val="0"/>
                <w:bCs/>
                <w:color w:val="auto"/>
                <w:sz w:val="24"/>
                <w:szCs w:val="24"/>
                <w:lang w:val="en-US" w:eastAsia="zh-CN"/>
              </w:rPr>
              <w:t>排污单位应当在实际排污行为发生之前，向其生产经营场所所在地设区的市级及以上地方人民政府生态环境主管部门申请取得排污许可证。</w:t>
            </w:r>
          </w:p>
          <w:p w14:paraId="6C1A8186">
            <w:pPr>
              <w:keepNext w:val="0"/>
              <w:keepLines w:val="0"/>
              <w:pageBreakBefore w:val="0"/>
              <w:widowControl w:val="0"/>
              <w:numPr>
                <w:ilvl w:val="0"/>
                <w:numId w:val="0"/>
              </w:numPr>
              <w:kinsoku/>
              <w:wordWrap/>
              <w:overflowPunct/>
              <w:topLinePunct w:val="0"/>
              <w:autoSpaceDE/>
              <w:autoSpaceDN/>
              <w:bidi w:val="0"/>
              <w:adjustRightInd w:val="0"/>
              <w:snapToGrid w:val="0"/>
              <w:jc w:val="left"/>
              <w:textAlignment w:val="auto"/>
              <w:rPr>
                <w:rFonts w:hint="default"/>
                <w:b w:val="0"/>
                <w:bCs/>
                <w:color w:val="auto"/>
                <w:sz w:val="24"/>
                <w:szCs w:val="24"/>
                <w:lang w:val="en-US" w:eastAsia="zh-CN"/>
              </w:rPr>
            </w:pPr>
            <w:r>
              <w:rPr>
                <w:rFonts w:hint="default" w:ascii="Times New Roman" w:hAnsi="Times New Roman" w:eastAsia="宋体" w:cs="Times New Roman"/>
                <w:b w:val="0"/>
                <w:bCs/>
                <w:color w:val="auto"/>
                <w:kern w:val="2"/>
                <w:sz w:val="24"/>
                <w:szCs w:val="24"/>
                <w:lang w:val="en-US" w:eastAsia="zh-CN" w:bidi="ar-SA"/>
              </w:rPr>
              <w:t>（</w:t>
            </w:r>
            <w:r>
              <w:rPr>
                <w:rFonts w:hint="eastAsia" w:cs="Times New Roman"/>
                <w:b w:val="0"/>
                <w:bCs/>
                <w:color w:val="auto"/>
                <w:kern w:val="2"/>
                <w:sz w:val="24"/>
                <w:szCs w:val="24"/>
                <w:lang w:val="en-US" w:eastAsia="zh-CN" w:bidi="ar-SA"/>
              </w:rPr>
              <w:t>3</w:t>
            </w:r>
            <w:r>
              <w:rPr>
                <w:rFonts w:hint="default" w:ascii="Times New Roman" w:hAnsi="Times New Roman" w:eastAsia="宋体" w:cs="Times New Roman"/>
                <w:b w:val="0"/>
                <w:bCs/>
                <w:color w:val="auto"/>
                <w:kern w:val="2"/>
                <w:sz w:val="24"/>
                <w:szCs w:val="24"/>
                <w:lang w:val="en-US" w:eastAsia="zh-CN" w:bidi="ar-SA"/>
              </w:rPr>
              <w:t>）</w:t>
            </w:r>
            <w:r>
              <w:rPr>
                <w:rFonts w:hint="eastAsia"/>
                <w:b w:val="0"/>
                <w:bCs/>
                <w:color w:val="auto"/>
                <w:sz w:val="24"/>
                <w:szCs w:val="24"/>
                <w:lang w:val="en-US" w:eastAsia="zh-CN"/>
              </w:rPr>
              <w:t>实行排污许可重点管理的排污单位在提交排污许可证首次申请或者重新申请材料前，应当通过全国排污许可证管理信息平台向社会公开基本信息和拟申请许可事项，并提交说明材料。公开时间不得少于五个工作日。</w:t>
            </w:r>
          </w:p>
          <w:p w14:paraId="7397C28D">
            <w:pPr>
              <w:keepNext w:val="0"/>
              <w:keepLines w:val="0"/>
              <w:pageBreakBefore w:val="0"/>
              <w:widowControl w:val="0"/>
              <w:numPr>
                <w:ilvl w:val="0"/>
                <w:numId w:val="0"/>
              </w:numPr>
              <w:kinsoku/>
              <w:wordWrap/>
              <w:overflowPunct/>
              <w:topLinePunct w:val="0"/>
              <w:autoSpaceDE/>
              <w:autoSpaceDN/>
              <w:bidi w:val="0"/>
              <w:adjustRightInd w:val="0"/>
              <w:snapToGrid w:val="0"/>
              <w:jc w:val="left"/>
              <w:textAlignment w:val="auto"/>
              <w:rPr>
                <w:rFonts w:hint="default"/>
                <w:b w:val="0"/>
                <w:bCs/>
                <w:color w:val="auto"/>
                <w:sz w:val="24"/>
                <w:szCs w:val="24"/>
                <w:lang w:val="en-US" w:eastAsia="zh-CN"/>
              </w:rPr>
            </w:pPr>
            <w:r>
              <w:rPr>
                <w:rFonts w:hint="default" w:ascii="Times New Roman" w:hAnsi="Times New Roman" w:eastAsia="宋体" w:cs="Times New Roman"/>
                <w:b w:val="0"/>
                <w:bCs/>
                <w:color w:val="auto"/>
                <w:kern w:val="2"/>
                <w:sz w:val="24"/>
                <w:szCs w:val="24"/>
                <w:lang w:val="en-US" w:eastAsia="zh-CN" w:bidi="ar-SA"/>
              </w:rPr>
              <w:t>（4）</w:t>
            </w:r>
            <w:r>
              <w:rPr>
                <w:rFonts w:hint="eastAsia"/>
                <w:b w:val="0"/>
                <w:bCs/>
                <w:color w:val="auto"/>
                <w:sz w:val="24"/>
                <w:szCs w:val="24"/>
                <w:lang w:val="en-US" w:eastAsia="zh-CN"/>
              </w:rPr>
              <w:t>排污管理：</w:t>
            </w:r>
            <w:r>
              <w:rPr>
                <w:rFonts w:hint="default"/>
                <w:b w:val="0"/>
                <w:bCs/>
                <w:color w:val="auto"/>
                <w:sz w:val="24"/>
                <w:szCs w:val="24"/>
                <w:lang w:val="en-US" w:eastAsia="zh-CN"/>
              </w:rPr>
              <w:t>①排污单位应当依照《条例》规定，严格落实环境保护主体责任，建</w:t>
            </w:r>
            <w:r>
              <w:rPr>
                <w:rFonts w:hint="eastAsia"/>
                <w:b w:val="0"/>
                <w:bCs/>
                <w:color w:val="auto"/>
                <w:sz w:val="24"/>
                <w:szCs w:val="24"/>
                <w:lang w:val="en-US" w:eastAsia="zh-CN"/>
              </w:rPr>
              <w:t>立</w:t>
            </w:r>
            <w:r>
              <w:rPr>
                <w:rFonts w:hint="default"/>
                <w:b w:val="0"/>
                <w:bCs/>
                <w:color w:val="auto"/>
                <w:sz w:val="24"/>
                <w:szCs w:val="24"/>
                <w:lang w:val="en-US" w:eastAsia="zh-CN"/>
              </w:rPr>
              <w:t>健全环境管理制度，按照排污许可证规定严格控制污染物排放。排污登记单位应当依照国家生态环境保护法律法规规章等管理规定运行和维护污染防治设施，建设规范化排放口，落实排污主体责任，控制污染物排放。</w:t>
            </w:r>
          </w:p>
          <w:p w14:paraId="0F68458A">
            <w:pPr>
              <w:keepNext w:val="0"/>
              <w:keepLines w:val="0"/>
              <w:pageBreakBefore w:val="0"/>
              <w:widowControl w:val="0"/>
              <w:numPr>
                <w:ilvl w:val="0"/>
                <w:numId w:val="0"/>
              </w:numPr>
              <w:kinsoku/>
              <w:wordWrap/>
              <w:overflowPunct/>
              <w:topLinePunct w:val="0"/>
              <w:autoSpaceDE/>
              <w:autoSpaceDN/>
              <w:bidi w:val="0"/>
              <w:adjustRightInd w:val="0"/>
              <w:snapToGrid w:val="0"/>
              <w:jc w:val="left"/>
              <w:textAlignment w:val="auto"/>
              <w:rPr>
                <w:rFonts w:hint="eastAsia"/>
                <w:b w:val="0"/>
                <w:bCs/>
                <w:color w:val="auto"/>
                <w:sz w:val="24"/>
                <w:szCs w:val="24"/>
                <w:lang w:val="en-US" w:eastAsia="zh-CN"/>
              </w:rPr>
            </w:pPr>
            <w:r>
              <w:rPr>
                <w:rFonts w:hint="eastAsia"/>
                <w:b w:val="0"/>
                <w:bCs/>
                <w:color w:val="auto"/>
                <w:sz w:val="24"/>
                <w:szCs w:val="24"/>
                <w:lang w:val="en-US" w:eastAsia="zh-CN"/>
              </w:rPr>
              <w:t>②排污单位应当按照排污许可证规定和有关标准规范，依法开展自行监测，保存原始监测记录。原始监测记录保存期限不得少于五年。</w:t>
            </w:r>
          </w:p>
          <w:p w14:paraId="5011845B">
            <w:pPr>
              <w:keepNext w:val="0"/>
              <w:keepLines w:val="0"/>
              <w:pageBreakBefore w:val="0"/>
              <w:widowControl w:val="0"/>
              <w:numPr>
                <w:ilvl w:val="0"/>
                <w:numId w:val="0"/>
              </w:numPr>
              <w:kinsoku/>
              <w:wordWrap/>
              <w:overflowPunct/>
              <w:topLinePunct w:val="0"/>
              <w:autoSpaceDE/>
              <w:autoSpaceDN/>
              <w:bidi w:val="0"/>
              <w:adjustRightInd w:val="0"/>
              <w:snapToGrid w:val="0"/>
              <w:jc w:val="left"/>
              <w:textAlignment w:val="auto"/>
              <w:rPr>
                <w:rFonts w:hint="eastAsia"/>
                <w:b w:val="0"/>
                <w:bCs/>
                <w:color w:val="auto"/>
                <w:sz w:val="24"/>
                <w:szCs w:val="24"/>
                <w:lang w:val="en-US" w:eastAsia="zh-CN"/>
              </w:rPr>
            </w:pPr>
            <w:r>
              <w:rPr>
                <w:rFonts w:hint="eastAsia"/>
                <w:b w:val="0"/>
                <w:bCs/>
                <w:color w:val="auto"/>
                <w:sz w:val="24"/>
                <w:szCs w:val="24"/>
                <w:lang w:val="en-US" w:eastAsia="zh-CN"/>
              </w:rPr>
              <w:t>③排污单位应当按照排污许可证规定的执行报告内容、频次和时间要求，在全国排污许可证管理信息平台上填报、提交排污许可证执行报告。排污许可证执行报告包括年度执行报告、季度执行报告和月执行报告。</w:t>
            </w:r>
          </w:p>
          <w:p w14:paraId="5656EC93">
            <w:pPr>
              <w:keepNext w:val="0"/>
              <w:keepLines w:val="0"/>
              <w:pageBreakBefore w:val="0"/>
              <w:widowControl w:val="0"/>
              <w:numPr>
                <w:ilvl w:val="0"/>
                <w:numId w:val="0"/>
              </w:numPr>
              <w:kinsoku/>
              <w:wordWrap/>
              <w:overflowPunct/>
              <w:topLinePunct w:val="0"/>
              <w:autoSpaceDE/>
              <w:autoSpaceDN/>
              <w:bidi w:val="0"/>
              <w:adjustRightInd w:val="0"/>
              <w:snapToGrid w:val="0"/>
              <w:jc w:val="left"/>
              <w:textAlignment w:val="auto"/>
              <w:rPr>
                <w:rFonts w:hint="eastAsia"/>
                <w:b w:val="0"/>
                <w:bCs/>
                <w:color w:val="auto"/>
                <w:sz w:val="24"/>
                <w:szCs w:val="24"/>
                <w:lang w:val="en-US" w:eastAsia="zh-CN"/>
              </w:rPr>
            </w:pPr>
            <w:r>
              <w:rPr>
                <w:rFonts w:hint="eastAsia"/>
                <w:b w:val="0"/>
                <w:bCs/>
                <w:color w:val="auto"/>
                <w:sz w:val="24"/>
                <w:szCs w:val="24"/>
                <w:lang w:val="en-US" w:eastAsia="zh-CN"/>
              </w:rPr>
              <w:t>④排污单位应当按照排污许可证规定，如实在全国排污许可证管理信息平台上公开污染物排放信息。污染物排放信息应当包括污染物排放种类、排放浓度和排放量，以及污染防治设施的建设运行情况、排污许可证执行报告、自行监测数据等；水污染物排入市政排水管网的，还应当包括污水接入市政排水管网位置、排放方式等信息。</w:t>
            </w:r>
          </w:p>
          <w:p w14:paraId="4FBE2616">
            <w:pPr>
              <w:keepNext w:val="0"/>
              <w:keepLines w:val="0"/>
              <w:pageBreakBefore w:val="0"/>
              <w:widowControl w:val="0"/>
              <w:numPr>
                <w:ilvl w:val="0"/>
                <w:numId w:val="0"/>
              </w:numPr>
              <w:kinsoku/>
              <w:wordWrap/>
              <w:overflowPunct/>
              <w:topLinePunct w:val="0"/>
              <w:autoSpaceDE/>
              <w:autoSpaceDN/>
              <w:bidi w:val="0"/>
              <w:adjustRightInd w:val="0"/>
              <w:snapToGrid w:val="0"/>
              <w:jc w:val="left"/>
              <w:textAlignment w:val="auto"/>
              <w:rPr>
                <w:rFonts w:hint="default"/>
                <w:b w:val="0"/>
                <w:bCs/>
                <w:color w:val="auto"/>
                <w:sz w:val="24"/>
                <w:szCs w:val="24"/>
                <w:lang w:val="en-US" w:eastAsia="zh-CN"/>
              </w:rPr>
            </w:pPr>
            <w:r>
              <w:rPr>
                <w:rFonts w:hint="eastAsia"/>
                <w:b w:val="0"/>
                <w:bCs/>
                <w:color w:val="auto"/>
                <w:sz w:val="24"/>
                <w:szCs w:val="24"/>
                <w:lang w:val="en-US" w:eastAsia="zh-CN"/>
              </w:rPr>
              <w:t>⑤排污登记单位应</w:t>
            </w:r>
            <w:bookmarkStart w:id="8" w:name="_GoBack"/>
            <w:bookmarkEnd w:id="8"/>
            <w:r>
              <w:rPr>
                <w:rFonts w:hint="eastAsia"/>
                <w:b w:val="0"/>
                <w:bCs/>
                <w:color w:val="auto"/>
                <w:sz w:val="24"/>
                <w:szCs w:val="24"/>
                <w:lang w:val="en-US" w:eastAsia="zh-CN"/>
              </w:rPr>
              <w:t>当在实际排污行为发生之前，通过全国排污许可证管理信息平台填报排污登记表，提交后即时生成登记编号和回执，由排污登记单位自行留存。排污登记单位应当对填报信息的真实性、准确性、完整性负责。排污登记表自获得登记编号之日起生效，有效期限依照相关法律法规规定执行。</w:t>
            </w:r>
          </w:p>
        </w:tc>
      </w:tr>
    </w:tbl>
    <w:p w14:paraId="5AA23E71">
      <w:pPr>
        <w:pStyle w:val="21"/>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六、结论</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CFDD9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54C61A86">
            <w:pPr>
              <w:spacing w:line="360" w:lineRule="auto"/>
              <w:ind w:firstLine="480" w:firstLineChars="200"/>
              <w:rPr>
                <w:rFonts w:hint="default" w:ascii="宋体" w:cs="宋体"/>
                <w:color w:val="auto"/>
                <w:sz w:val="24"/>
              </w:rPr>
            </w:pPr>
            <w:r>
              <w:rPr>
                <w:rFonts w:hint="default" w:ascii="宋体" w:cs="宋体"/>
                <w:color w:val="auto"/>
                <w:sz w:val="24"/>
              </w:rPr>
              <w:t>综上所述，本项目建设符合国家产业发展政策；本项目在落实各项污染防治措施的前提下，可以做到污染物达标排放；本项目的运营对周围环境的影响较小，周围环境质量可维持现状。从环境保护的角度分析，本项目的建设是可行的。</w:t>
            </w:r>
          </w:p>
          <w:p w14:paraId="4B1B703A">
            <w:pPr>
              <w:spacing w:line="360" w:lineRule="auto"/>
              <w:ind w:firstLine="480" w:firstLineChars="200"/>
              <w:rPr>
                <w:rFonts w:ascii="宋体" w:cs="宋体"/>
                <w:color w:val="auto"/>
                <w:sz w:val="24"/>
              </w:rPr>
            </w:pPr>
          </w:p>
        </w:tc>
      </w:tr>
    </w:tbl>
    <w:p w14:paraId="61D484E0">
      <w:pPr>
        <w:rPr>
          <w:rFonts w:ascii="宋体"/>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F77B05F">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0"/>
        <w:rPr>
          <w:rFonts w:hint="default" w:ascii="Times New Roman" w:hAnsi="Times New Roman" w:eastAsia="黑体" w:cs="Times New Roman"/>
          <w:snapToGrid w:val="0"/>
          <w:color w:val="auto"/>
          <w:spacing w:val="0"/>
          <w:w w:val="100"/>
          <w:sz w:val="32"/>
          <w:szCs w:val="32"/>
        </w:rPr>
      </w:pPr>
      <w:r>
        <w:rPr>
          <w:rFonts w:hint="default" w:ascii="Times New Roman" w:hAnsi="Times New Roman" w:eastAsia="黑体" w:cs="Times New Roman"/>
          <w:snapToGrid w:val="0"/>
          <w:color w:val="auto"/>
          <w:spacing w:val="0"/>
          <w:w w:val="100"/>
          <w:sz w:val="32"/>
          <w:szCs w:val="32"/>
        </w:rPr>
        <w:t>附表</w:t>
      </w:r>
    </w:p>
    <w:p w14:paraId="2760ED35">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方正小标宋_GBK" w:cs="Times New Roman"/>
          <w:snapToGrid w:val="0"/>
          <w:color w:val="auto"/>
          <w:spacing w:val="0"/>
          <w:w w:val="100"/>
          <w:sz w:val="38"/>
          <w:szCs w:val="38"/>
        </w:rPr>
      </w:pPr>
      <w:r>
        <w:rPr>
          <w:rFonts w:hint="default" w:ascii="Times New Roman" w:hAnsi="Times New Roman" w:eastAsia="方正小标宋_GBK" w:cs="Times New Roman"/>
          <w:snapToGrid w:val="0"/>
          <w:color w:val="auto"/>
          <w:spacing w:val="0"/>
          <w:w w:val="100"/>
          <w:sz w:val="38"/>
          <w:szCs w:val="38"/>
        </w:rPr>
        <w:t>建设项目污染物排放量汇总表</w:t>
      </w:r>
    </w:p>
    <w:tbl>
      <w:tblPr>
        <w:tblStyle w:val="25"/>
        <w:tblW w:w="13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1664"/>
        <w:gridCol w:w="1492"/>
        <w:gridCol w:w="1291"/>
        <w:gridCol w:w="1721"/>
        <w:gridCol w:w="1578"/>
        <w:gridCol w:w="1783"/>
        <w:gridCol w:w="1751"/>
        <w:gridCol w:w="1067"/>
      </w:tblGrid>
      <w:tr w14:paraId="4C0FE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608" w:type="dxa"/>
            <w:tcBorders>
              <w:tl2br w:val="single" w:color="auto" w:sz="4" w:space="0"/>
            </w:tcBorders>
            <w:noWrap w:val="0"/>
            <w:tcMar>
              <w:left w:w="28" w:type="dxa"/>
              <w:right w:w="28" w:type="dxa"/>
            </w:tcMar>
            <w:vAlign w:val="center"/>
          </w:tcPr>
          <w:p w14:paraId="54B3822D">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eastAsia" w:ascii="Times New Roman" w:hAnsi="Times New Roman" w:eastAsia="宋体" w:cs="Times New Roman"/>
                <w:snapToGrid w:val="0"/>
                <w:color w:val="auto"/>
                <w:spacing w:val="0"/>
                <w:w w:val="100"/>
                <w:kern w:val="21"/>
                <w:sz w:val="21"/>
                <w:szCs w:val="21"/>
                <w:lang w:val="en-US" w:eastAsia="zh-CN"/>
              </w:rPr>
              <w:t xml:space="preserve">      </w:t>
            </w:r>
            <w:r>
              <w:rPr>
                <w:rFonts w:hint="default" w:ascii="Times New Roman" w:hAnsi="Times New Roman" w:eastAsia="宋体" w:cs="Times New Roman"/>
                <w:snapToGrid w:val="0"/>
                <w:color w:val="auto"/>
                <w:spacing w:val="0"/>
                <w:w w:val="100"/>
                <w:kern w:val="21"/>
                <w:sz w:val="21"/>
                <w:szCs w:val="21"/>
              </w:rPr>
              <w:t>项目</w:t>
            </w:r>
          </w:p>
          <w:p w14:paraId="681AC0FF">
            <w:pPr>
              <w:pStyle w:val="59"/>
              <w:keepNext w:val="0"/>
              <w:keepLines w:val="0"/>
              <w:pageBreakBefore w:val="0"/>
              <w:kinsoku/>
              <w:wordWrap/>
              <w:overflowPunct/>
              <w:topLinePunct w:val="0"/>
              <w:autoSpaceDE/>
              <w:autoSpaceDN/>
              <w:bidi w:val="0"/>
              <w:spacing w:before="100" w:beforeLines="0" w:after="100" w:afterLines="0" w:line="240" w:lineRule="auto"/>
              <w:ind w:firstLine="210" w:firstLineChars="100"/>
              <w:jc w:val="both"/>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分类</w:t>
            </w:r>
          </w:p>
        </w:tc>
        <w:tc>
          <w:tcPr>
            <w:tcW w:w="1664" w:type="dxa"/>
            <w:noWrap w:val="0"/>
            <w:tcMar>
              <w:left w:w="28" w:type="dxa"/>
              <w:right w:w="28" w:type="dxa"/>
            </w:tcMar>
            <w:vAlign w:val="center"/>
          </w:tcPr>
          <w:p w14:paraId="144169B9">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污染物名称</w:t>
            </w:r>
          </w:p>
        </w:tc>
        <w:tc>
          <w:tcPr>
            <w:tcW w:w="1492" w:type="dxa"/>
            <w:noWrap w:val="0"/>
            <w:tcMar>
              <w:left w:w="28" w:type="dxa"/>
              <w:right w:w="28" w:type="dxa"/>
            </w:tcMar>
            <w:vAlign w:val="center"/>
          </w:tcPr>
          <w:p w14:paraId="7B310D93">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现有工程</w:t>
            </w:r>
          </w:p>
          <w:p w14:paraId="38E57AF7">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排放量（固体废物产生量）</w:t>
            </w:r>
            <w:r>
              <w:rPr>
                <w:rFonts w:hint="default" w:ascii="Times New Roman" w:hAnsi="Times New Roman" w:eastAsia="宋体" w:cs="Times New Roman"/>
                <w:snapToGrid w:val="0"/>
                <w:color w:val="auto"/>
                <w:spacing w:val="0"/>
                <w:w w:val="100"/>
                <w:kern w:val="21"/>
                <w:sz w:val="21"/>
                <w:szCs w:val="21"/>
              </w:rPr>
              <w:fldChar w:fldCharType="begin"/>
            </w:r>
            <w:r>
              <w:rPr>
                <w:rFonts w:hint="default" w:ascii="Times New Roman" w:hAnsi="Times New Roman" w:eastAsia="宋体" w:cs="Times New Roman"/>
                <w:snapToGrid w:val="0"/>
                <w:color w:val="auto"/>
                <w:spacing w:val="0"/>
                <w:w w:val="100"/>
                <w:kern w:val="21"/>
                <w:sz w:val="21"/>
                <w:szCs w:val="21"/>
              </w:rPr>
              <w:instrText xml:space="preserve"> = 1 \* GB3 \* MERGEFORMAT </w:instrText>
            </w:r>
            <w:r>
              <w:rPr>
                <w:rFonts w:hint="default" w:ascii="Times New Roman" w:hAnsi="Times New Roman" w:eastAsia="宋体" w:cs="Times New Roman"/>
                <w:snapToGrid w:val="0"/>
                <w:color w:val="auto"/>
                <w:spacing w:val="0"/>
                <w:w w:val="100"/>
                <w:kern w:val="21"/>
                <w:sz w:val="21"/>
                <w:szCs w:val="21"/>
              </w:rPr>
              <w:fldChar w:fldCharType="separate"/>
            </w:r>
            <w:r>
              <w:rPr>
                <w:rFonts w:hint="default" w:ascii="Times New Roman" w:hAnsi="Times New Roman" w:eastAsia="宋体" w:cs="Times New Roman"/>
                <w:color w:val="auto"/>
                <w:spacing w:val="0"/>
                <w:w w:val="100"/>
                <w:kern w:val="2"/>
                <w:sz w:val="21"/>
                <w:szCs w:val="21"/>
              </w:rPr>
              <w:t>①</w:t>
            </w:r>
            <w:r>
              <w:rPr>
                <w:rFonts w:hint="default" w:ascii="Times New Roman" w:hAnsi="Times New Roman" w:eastAsia="宋体" w:cs="Times New Roman"/>
                <w:snapToGrid w:val="0"/>
                <w:color w:val="auto"/>
                <w:spacing w:val="0"/>
                <w:w w:val="100"/>
                <w:kern w:val="21"/>
                <w:sz w:val="21"/>
                <w:szCs w:val="21"/>
              </w:rPr>
              <w:fldChar w:fldCharType="end"/>
            </w:r>
          </w:p>
        </w:tc>
        <w:tc>
          <w:tcPr>
            <w:tcW w:w="1291" w:type="dxa"/>
            <w:noWrap w:val="0"/>
            <w:tcMar>
              <w:left w:w="28" w:type="dxa"/>
              <w:right w:w="28" w:type="dxa"/>
            </w:tcMar>
            <w:vAlign w:val="center"/>
          </w:tcPr>
          <w:p w14:paraId="11D81C0A">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现有工程</w:t>
            </w:r>
          </w:p>
          <w:p w14:paraId="57D7E56C">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许可排放量</w:t>
            </w:r>
          </w:p>
          <w:p w14:paraId="187070E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fldChar w:fldCharType="begin"/>
            </w:r>
            <w:r>
              <w:rPr>
                <w:rFonts w:hint="default" w:ascii="Times New Roman" w:hAnsi="Times New Roman" w:eastAsia="宋体" w:cs="Times New Roman"/>
                <w:snapToGrid w:val="0"/>
                <w:color w:val="auto"/>
                <w:spacing w:val="0"/>
                <w:w w:val="100"/>
                <w:kern w:val="21"/>
                <w:sz w:val="21"/>
                <w:szCs w:val="21"/>
              </w:rPr>
              <w:instrText xml:space="preserve"> = 2 \* GB3 \* MERGEFORMAT </w:instrText>
            </w:r>
            <w:r>
              <w:rPr>
                <w:rFonts w:hint="default" w:ascii="Times New Roman" w:hAnsi="Times New Roman" w:eastAsia="宋体" w:cs="Times New Roman"/>
                <w:snapToGrid w:val="0"/>
                <w:color w:val="auto"/>
                <w:spacing w:val="0"/>
                <w:w w:val="100"/>
                <w:kern w:val="21"/>
                <w:sz w:val="21"/>
                <w:szCs w:val="21"/>
              </w:rPr>
              <w:fldChar w:fldCharType="separate"/>
            </w:r>
            <w:r>
              <w:rPr>
                <w:rFonts w:hint="default" w:ascii="Times New Roman" w:hAnsi="Times New Roman" w:eastAsia="宋体" w:cs="Times New Roman"/>
                <w:snapToGrid w:val="0"/>
                <w:color w:val="auto"/>
                <w:spacing w:val="0"/>
                <w:w w:val="100"/>
                <w:kern w:val="21"/>
                <w:sz w:val="21"/>
                <w:szCs w:val="21"/>
              </w:rPr>
              <w:t>②</w:t>
            </w:r>
            <w:r>
              <w:rPr>
                <w:rFonts w:hint="default" w:ascii="Times New Roman" w:hAnsi="Times New Roman" w:eastAsia="宋体" w:cs="Times New Roman"/>
                <w:snapToGrid w:val="0"/>
                <w:color w:val="auto"/>
                <w:spacing w:val="0"/>
                <w:w w:val="100"/>
                <w:kern w:val="21"/>
                <w:sz w:val="21"/>
                <w:szCs w:val="21"/>
              </w:rPr>
              <w:fldChar w:fldCharType="end"/>
            </w:r>
          </w:p>
        </w:tc>
        <w:tc>
          <w:tcPr>
            <w:tcW w:w="1721" w:type="dxa"/>
            <w:noWrap w:val="0"/>
            <w:tcMar>
              <w:left w:w="28" w:type="dxa"/>
              <w:right w:w="28" w:type="dxa"/>
            </w:tcMar>
            <w:vAlign w:val="center"/>
          </w:tcPr>
          <w:p w14:paraId="0782D82D">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在建工程</w:t>
            </w:r>
          </w:p>
          <w:p w14:paraId="398C95D4">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排放量（固体废物产生量）</w:t>
            </w:r>
            <w:r>
              <w:rPr>
                <w:rFonts w:hint="default" w:ascii="Times New Roman" w:hAnsi="Times New Roman" w:eastAsia="宋体" w:cs="Times New Roman"/>
                <w:snapToGrid w:val="0"/>
                <w:color w:val="auto"/>
                <w:spacing w:val="0"/>
                <w:w w:val="100"/>
                <w:kern w:val="21"/>
                <w:sz w:val="21"/>
                <w:szCs w:val="21"/>
              </w:rPr>
              <w:fldChar w:fldCharType="begin"/>
            </w:r>
            <w:r>
              <w:rPr>
                <w:rFonts w:hint="default" w:ascii="Times New Roman" w:hAnsi="Times New Roman" w:eastAsia="宋体" w:cs="Times New Roman"/>
                <w:snapToGrid w:val="0"/>
                <w:color w:val="auto"/>
                <w:spacing w:val="0"/>
                <w:w w:val="100"/>
                <w:kern w:val="21"/>
                <w:sz w:val="21"/>
                <w:szCs w:val="21"/>
              </w:rPr>
              <w:instrText xml:space="preserve"> = 3 \* GB3 \* MERGEFORMAT </w:instrText>
            </w:r>
            <w:r>
              <w:rPr>
                <w:rFonts w:hint="default" w:ascii="Times New Roman" w:hAnsi="Times New Roman" w:eastAsia="宋体" w:cs="Times New Roman"/>
                <w:snapToGrid w:val="0"/>
                <w:color w:val="auto"/>
                <w:spacing w:val="0"/>
                <w:w w:val="100"/>
                <w:kern w:val="21"/>
                <w:sz w:val="21"/>
                <w:szCs w:val="21"/>
              </w:rPr>
              <w:fldChar w:fldCharType="separate"/>
            </w:r>
            <w:r>
              <w:rPr>
                <w:rFonts w:hint="default" w:ascii="Times New Roman" w:hAnsi="Times New Roman" w:eastAsia="宋体" w:cs="Times New Roman"/>
                <w:color w:val="auto"/>
                <w:spacing w:val="0"/>
                <w:w w:val="100"/>
                <w:kern w:val="2"/>
                <w:sz w:val="21"/>
                <w:szCs w:val="21"/>
              </w:rPr>
              <w:t>③</w:t>
            </w:r>
            <w:r>
              <w:rPr>
                <w:rFonts w:hint="default" w:ascii="Times New Roman" w:hAnsi="Times New Roman" w:eastAsia="宋体" w:cs="Times New Roman"/>
                <w:snapToGrid w:val="0"/>
                <w:color w:val="auto"/>
                <w:spacing w:val="0"/>
                <w:w w:val="100"/>
                <w:kern w:val="21"/>
                <w:sz w:val="21"/>
                <w:szCs w:val="21"/>
              </w:rPr>
              <w:fldChar w:fldCharType="end"/>
            </w:r>
          </w:p>
        </w:tc>
        <w:tc>
          <w:tcPr>
            <w:tcW w:w="1578" w:type="dxa"/>
            <w:noWrap w:val="0"/>
            <w:tcMar>
              <w:left w:w="28" w:type="dxa"/>
              <w:right w:w="28" w:type="dxa"/>
            </w:tcMar>
            <w:vAlign w:val="center"/>
          </w:tcPr>
          <w:p w14:paraId="406950FB">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本项目</w:t>
            </w:r>
          </w:p>
          <w:p w14:paraId="55EF687A">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排放量（固体废物产生量）</w:t>
            </w:r>
            <w:r>
              <w:rPr>
                <w:rFonts w:hint="default" w:ascii="Times New Roman" w:hAnsi="Times New Roman" w:eastAsia="宋体" w:cs="Times New Roman"/>
                <w:snapToGrid w:val="0"/>
                <w:color w:val="auto"/>
                <w:spacing w:val="0"/>
                <w:w w:val="100"/>
                <w:kern w:val="21"/>
                <w:sz w:val="21"/>
                <w:szCs w:val="21"/>
              </w:rPr>
              <w:fldChar w:fldCharType="begin"/>
            </w:r>
            <w:r>
              <w:rPr>
                <w:rFonts w:hint="default" w:ascii="Times New Roman" w:hAnsi="Times New Roman" w:eastAsia="宋体" w:cs="Times New Roman"/>
                <w:snapToGrid w:val="0"/>
                <w:color w:val="auto"/>
                <w:spacing w:val="0"/>
                <w:w w:val="100"/>
                <w:kern w:val="21"/>
                <w:sz w:val="21"/>
                <w:szCs w:val="21"/>
              </w:rPr>
              <w:instrText xml:space="preserve"> = 4 \* GB3 \* MERGEFORMAT </w:instrText>
            </w:r>
            <w:r>
              <w:rPr>
                <w:rFonts w:hint="default" w:ascii="Times New Roman" w:hAnsi="Times New Roman" w:eastAsia="宋体" w:cs="Times New Roman"/>
                <w:snapToGrid w:val="0"/>
                <w:color w:val="auto"/>
                <w:spacing w:val="0"/>
                <w:w w:val="100"/>
                <w:kern w:val="21"/>
                <w:sz w:val="21"/>
                <w:szCs w:val="21"/>
              </w:rPr>
              <w:fldChar w:fldCharType="separate"/>
            </w:r>
            <w:r>
              <w:rPr>
                <w:rFonts w:hint="default" w:ascii="Times New Roman" w:hAnsi="Times New Roman" w:eastAsia="宋体" w:cs="Times New Roman"/>
                <w:color w:val="auto"/>
                <w:spacing w:val="0"/>
                <w:w w:val="100"/>
                <w:kern w:val="2"/>
                <w:sz w:val="21"/>
                <w:szCs w:val="21"/>
              </w:rPr>
              <w:t>④</w:t>
            </w:r>
            <w:r>
              <w:rPr>
                <w:rFonts w:hint="default" w:ascii="Times New Roman" w:hAnsi="Times New Roman" w:eastAsia="宋体" w:cs="Times New Roman"/>
                <w:snapToGrid w:val="0"/>
                <w:color w:val="auto"/>
                <w:spacing w:val="0"/>
                <w:w w:val="100"/>
                <w:kern w:val="21"/>
                <w:sz w:val="21"/>
                <w:szCs w:val="21"/>
              </w:rPr>
              <w:fldChar w:fldCharType="end"/>
            </w:r>
          </w:p>
        </w:tc>
        <w:tc>
          <w:tcPr>
            <w:tcW w:w="1783" w:type="dxa"/>
            <w:noWrap w:val="0"/>
            <w:tcMar>
              <w:left w:w="28" w:type="dxa"/>
              <w:right w:w="28" w:type="dxa"/>
            </w:tcMar>
            <w:vAlign w:val="center"/>
          </w:tcPr>
          <w:p w14:paraId="258DC4F0">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以新带老削减量</w:t>
            </w:r>
          </w:p>
          <w:p w14:paraId="5142BDE7">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（新建项目不填）</w:t>
            </w:r>
            <w:r>
              <w:rPr>
                <w:rFonts w:hint="default" w:ascii="Times New Roman" w:hAnsi="Times New Roman" w:eastAsia="宋体" w:cs="Times New Roman"/>
                <w:snapToGrid w:val="0"/>
                <w:color w:val="auto"/>
                <w:spacing w:val="0"/>
                <w:w w:val="100"/>
                <w:kern w:val="21"/>
                <w:sz w:val="21"/>
                <w:szCs w:val="21"/>
              </w:rPr>
              <w:fldChar w:fldCharType="begin"/>
            </w:r>
            <w:r>
              <w:rPr>
                <w:rFonts w:hint="default" w:ascii="Times New Roman" w:hAnsi="Times New Roman" w:eastAsia="宋体" w:cs="Times New Roman"/>
                <w:snapToGrid w:val="0"/>
                <w:color w:val="auto"/>
                <w:spacing w:val="0"/>
                <w:w w:val="100"/>
                <w:kern w:val="21"/>
                <w:sz w:val="21"/>
                <w:szCs w:val="21"/>
              </w:rPr>
              <w:instrText xml:space="preserve"> = 5 \* GB3 \* MERGEFORMAT </w:instrText>
            </w:r>
            <w:r>
              <w:rPr>
                <w:rFonts w:hint="default" w:ascii="Times New Roman" w:hAnsi="Times New Roman" w:eastAsia="宋体" w:cs="Times New Roman"/>
                <w:snapToGrid w:val="0"/>
                <w:color w:val="auto"/>
                <w:spacing w:val="0"/>
                <w:w w:val="100"/>
                <w:kern w:val="21"/>
                <w:sz w:val="21"/>
                <w:szCs w:val="21"/>
              </w:rPr>
              <w:fldChar w:fldCharType="separate"/>
            </w:r>
            <w:r>
              <w:rPr>
                <w:rFonts w:hint="default" w:ascii="Times New Roman" w:hAnsi="Times New Roman" w:eastAsia="宋体" w:cs="Times New Roman"/>
                <w:color w:val="auto"/>
                <w:spacing w:val="0"/>
                <w:w w:val="100"/>
                <w:kern w:val="2"/>
                <w:sz w:val="21"/>
                <w:szCs w:val="21"/>
              </w:rPr>
              <w:t>⑤</w:t>
            </w:r>
            <w:r>
              <w:rPr>
                <w:rFonts w:hint="default" w:ascii="Times New Roman" w:hAnsi="Times New Roman" w:eastAsia="宋体" w:cs="Times New Roman"/>
                <w:snapToGrid w:val="0"/>
                <w:color w:val="auto"/>
                <w:spacing w:val="0"/>
                <w:w w:val="100"/>
                <w:kern w:val="21"/>
                <w:sz w:val="21"/>
                <w:szCs w:val="21"/>
              </w:rPr>
              <w:fldChar w:fldCharType="end"/>
            </w:r>
          </w:p>
        </w:tc>
        <w:tc>
          <w:tcPr>
            <w:tcW w:w="1751" w:type="dxa"/>
            <w:noWrap w:val="0"/>
            <w:tcMar>
              <w:left w:w="28" w:type="dxa"/>
              <w:right w:w="28" w:type="dxa"/>
            </w:tcMar>
            <w:vAlign w:val="center"/>
          </w:tcPr>
          <w:p w14:paraId="75F09D9A">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本项目建成后</w:t>
            </w:r>
          </w:p>
          <w:p w14:paraId="68E72C13">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全厂排放量（固体废物产生量）</w:t>
            </w:r>
            <w:r>
              <w:rPr>
                <w:rFonts w:hint="default" w:ascii="Times New Roman" w:hAnsi="Times New Roman" w:eastAsia="宋体" w:cs="Times New Roman"/>
                <w:snapToGrid w:val="0"/>
                <w:color w:val="auto"/>
                <w:spacing w:val="0"/>
                <w:w w:val="100"/>
                <w:kern w:val="21"/>
                <w:sz w:val="21"/>
                <w:szCs w:val="21"/>
              </w:rPr>
              <w:fldChar w:fldCharType="begin"/>
            </w:r>
            <w:r>
              <w:rPr>
                <w:rFonts w:hint="default" w:ascii="Times New Roman" w:hAnsi="Times New Roman" w:eastAsia="宋体" w:cs="Times New Roman"/>
                <w:snapToGrid w:val="0"/>
                <w:color w:val="auto"/>
                <w:spacing w:val="0"/>
                <w:w w:val="100"/>
                <w:kern w:val="21"/>
                <w:sz w:val="21"/>
                <w:szCs w:val="21"/>
              </w:rPr>
              <w:instrText xml:space="preserve"> = 6 \* GB3 \* MERGEFORMAT </w:instrText>
            </w:r>
            <w:r>
              <w:rPr>
                <w:rFonts w:hint="default" w:ascii="Times New Roman" w:hAnsi="Times New Roman" w:eastAsia="宋体" w:cs="Times New Roman"/>
                <w:snapToGrid w:val="0"/>
                <w:color w:val="auto"/>
                <w:spacing w:val="0"/>
                <w:w w:val="100"/>
                <w:kern w:val="21"/>
                <w:sz w:val="21"/>
                <w:szCs w:val="21"/>
              </w:rPr>
              <w:fldChar w:fldCharType="separate"/>
            </w:r>
            <w:r>
              <w:rPr>
                <w:rFonts w:hint="default" w:ascii="Times New Roman" w:hAnsi="Times New Roman" w:eastAsia="宋体" w:cs="Times New Roman"/>
                <w:color w:val="auto"/>
                <w:spacing w:val="0"/>
                <w:w w:val="100"/>
                <w:kern w:val="2"/>
                <w:sz w:val="21"/>
                <w:szCs w:val="21"/>
              </w:rPr>
              <w:t>⑥</w:t>
            </w:r>
            <w:r>
              <w:rPr>
                <w:rFonts w:hint="default" w:ascii="Times New Roman" w:hAnsi="Times New Roman" w:eastAsia="宋体" w:cs="Times New Roman"/>
                <w:snapToGrid w:val="0"/>
                <w:color w:val="auto"/>
                <w:spacing w:val="0"/>
                <w:w w:val="100"/>
                <w:kern w:val="21"/>
                <w:sz w:val="21"/>
                <w:szCs w:val="21"/>
              </w:rPr>
              <w:fldChar w:fldCharType="end"/>
            </w:r>
          </w:p>
        </w:tc>
        <w:tc>
          <w:tcPr>
            <w:tcW w:w="1067" w:type="dxa"/>
            <w:noWrap w:val="0"/>
            <w:tcMar>
              <w:left w:w="28" w:type="dxa"/>
              <w:right w:w="28" w:type="dxa"/>
            </w:tcMar>
            <w:vAlign w:val="center"/>
          </w:tcPr>
          <w:p w14:paraId="5873D14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变化量</w:t>
            </w:r>
          </w:p>
          <w:p w14:paraId="398F3009">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fldChar w:fldCharType="begin"/>
            </w:r>
            <w:r>
              <w:rPr>
                <w:rFonts w:hint="default" w:ascii="Times New Roman" w:hAnsi="Times New Roman" w:eastAsia="宋体" w:cs="Times New Roman"/>
                <w:snapToGrid w:val="0"/>
                <w:color w:val="auto"/>
                <w:spacing w:val="0"/>
                <w:w w:val="100"/>
                <w:kern w:val="21"/>
                <w:sz w:val="21"/>
                <w:szCs w:val="21"/>
              </w:rPr>
              <w:instrText xml:space="preserve"> = 7 \* GB3 \* MERGEFORMAT </w:instrText>
            </w:r>
            <w:r>
              <w:rPr>
                <w:rFonts w:hint="default" w:ascii="Times New Roman" w:hAnsi="Times New Roman" w:eastAsia="宋体" w:cs="Times New Roman"/>
                <w:snapToGrid w:val="0"/>
                <w:color w:val="auto"/>
                <w:spacing w:val="0"/>
                <w:w w:val="100"/>
                <w:kern w:val="21"/>
                <w:sz w:val="21"/>
                <w:szCs w:val="21"/>
              </w:rPr>
              <w:fldChar w:fldCharType="separate"/>
            </w:r>
            <w:r>
              <w:rPr>
                <w:rFonts w:hint="default" w:ascii="Times New Roman" w:hAnsi="Times New Roman" w:eastAsia="宋体" w:cs="Times New Roman"/>
                <w:color w:val="auto"/>
                <w:spacing w:val="0"/>
                <w:w w:val="100"/>
                <w:kern w:val="2"/>
                <w:sz w:val="21"/>
                <w:szCs w:val="21"/>
              </w:rPr>
              <w:t>⑦</w:t>
            </w:r>
            <w:r>
              <w:rPr>
                <w:rFonts w:hint="default" w:ascii="Times New Roman" w:hAnsi="Times New Roman" w:eastAsia="宋体" w:cs="Times New Roman"/>
                <w:snapToGrid w:val="0"/>
                <w:color w:val="auto"/>
                <w:spacing w:val="0"/>
                <w:w w:val="100"/>
                <w:kern w:val="21"/>
                <w:sz w:val="21"/>
                <w:szCs w:val="21"/>
              </w:rPr>
              <w:fldChar w:fldCharType="end"/>
            </w:r>
          </w:p>
        </w:tc>
      </w:tr>
      <w:tr w14:paraId="633C3C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08" w:type="dxa"/>
            <w:vMerge w:val="restart"/>
            <w:noWrap w:val="0"/>
            <w:vAlign w:val="center"/>
          </w:tcPr>
          <w:p w14:paraId="4BF05EBB">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废气</w:t>
            </w:r>
          </w:p>
        </w:tc>
        <w:tc>
          <w:tcPr>
            <w:tcW w:w="1664" w:type="dxa"/>
            <w:noWrap w:val="0"/>
            <w:vAlign w:val="center"/>
          </w:tcPr>
          <w:p w14:paraId="3E16F2F3">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颗粒物</w:t>
            </w:r>
          </w:p>
        </w:tc>
        <w:tc>
          <w:tcPr>
            <w:tcW w:w="1492" w:type="dxa"/>
            <w:tcBorders>
              <w:bottom w:val="single" w:color="000000" w:sz="8" w:space="0"/>
            </w:tcBorders>
            <w:noWrap w:val="0"/>
            <w:vAlign w:val="center"/>
          </w:tcPr>
          <w:p w14:paraId="4388C118">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1.532t/a</w:t>
            </w:r>
          </w:p>
        </w:tc>
        <w:tc>
          <w:tcPr>
            <w:tcW w:w="1291" w:type="dxa"/>
            <w:tcBorders>
              <w:bottom w:val="single" w:color="000000" w:sz="8" w:space="0"/>
            </w:tcBorders>
            <w:noWrap w:val="0"/>
            <w:vAlign w:val="center"/>
          </w:tcPr>
          <w:p w14:paraId="5BB155F0">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tcBorders>
              <w:bottom w:val="single" w:color="000000" w:sz="8" w:space="0"/>
            </w:tcBorders>
            <w:noWrap w:val="0"/>
            <w:vAlign w:val="center"/>
          </w:tcPr>
          <w:p w14:paraId="732D7DE6">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tcBorders>
              <w:bottom w:val="single" w:color="000000" w:sz="8" w:space="0"/>
            </w:tcBorders>
            <w:noWrap w:val="0"/>
            <w:vAlign w:val="center"/>
          </w:tcPr>
          <w:p w14:paraId="375A135F">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0.426t/a</w:t>
            </w:r>
          </w:p>
        </w:tc>
        <w:tc>
          <w:tcPr>
            <w:tcW w:w="1783" w:type="dxa"/>
            <w:tcBorders>
              <w:bottom w:val="single" w:color="000000" w:sz="8" w:space="0"/>
            </w:tcBorders>
            <w:shd w:val="clear" w:color="auto" w:fill="auto"/>
            <w:noWrap w:val="0"/>
            <w:vAlign w:val="center"/>
          </w:tcPr>
          <w:p w14:paraId="737C6EF8">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cs="Times New Roman"/>
                <w:snapToGrid w:val="0"/>
                <w:color w:val="auto"/>
                <w:spacing w:val="0"/>
                <w:w w:val="100"/>
                <w:kern w:val="21"/>
                <w:sz w:val="21"/>
                <w:szCs w:val="21"/>
                <w:lang w:val="en-US" w:eastAsia="zh-CN" w:bidi="ar-SA"/>
              </w:rPr>
              <w:t>1.532</w:t>
            </w:r>
            <w:r>
              <w:rPr>
                <w:rFonts w:hint="default" w:ascii="Times New Roman" w:hAnsi="Times New Roman" w:eastAsia="宋体" w:cs="Times New Roman"/>
                <w:snapToGrid w:val="0"/>
                <w:color w:val="auto"/>
                <w:spacing w:val="0"/>
                <w:w w:val="100"/>
                <w:kern w:val="21"/>
                <w:sz w:val="21"/>
                <w:szCs w:val="21"/>
                <w:lang w:val="en-US" w:eastAsia="zh-CN" w:bidi="ar-SA"/>
              </w:rPr>
              <w:t>t/a</w:t>
            </w:r>
          </w:p>
        </w:tc>
        <w:tc>
          <w:tcPr>
            <w:tcW w:w="1751" w:type="dxa"/>
            <w:tcBorders>
              <w:bottom w:val="single" w:color="000000" w:sz="8" w:space="0"/>
            </w:tcBorders>
            <w:noWrap w:val="0"/>
            <w:vAlign w:val="center"/>
          </w:tcPr>
          <w:p w14:paraId="656CD1E9">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0.426t/a</w:t>
            </w:r>
          </w:p>
        </w:tc>
        <w:tc>
          <w:tcPr>
            <w:tcW w:w="1067" w:type="dxa"/>
            <w:tcBorders>
              <w:bottom w:val="single" w:color="000000" w:sz="8" w:space="0"/>
            </w:tcBorders>
            <w:noWrap w:val="0"/>
            <w:vAlign w:val="center"/>
          </w:tcPr>
          <w:p w14:paraId="34DDA92A">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-1.106t/a</w:t>
            </w:r>
          </w:p>
        </w:tc>
      </w:tr>
      <w:tr w14:paraId="5DFBE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continue"/>
            <w:noWrap w:val="0"/>
            <w:vAlign w:val="center"/>
          </w:tcPr>
          <w:p w14:paraId="3E72957E">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noWrap w:val="0"/>
            <w:vAlign w:val="center"/>
          </w:tcPr>
          <w:p w14:paraId="26E107AE">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default" w:ascii="Times New Roman" w:hAnsi="Times New Roman" w:eastAsia="宋体" w:cs="Times New Roman"/>
                <w:snapToGrid w:val="0"/>
                <w:color w:val="auto"/>
                <w:spacing w:val="0"/>
                <w:w w:val="100"/>
                <w:kern w:val="21"/>
                <w:sz w:val="21"/>
                <w:szCs w:val="21"/>
                <w:lang w:val="en-US" w:eastAsia="zh-CN"/>
              </w:rPr>
              <w:t>SO</w:t>
            </w:r>
            <w:r>
              <w:rPr>
                <w:rFonts w:hint="default" w:ascii="Times New Roman" w:hAnsi="Times New Roman" w:eastAsia="宋体" w:cs="Times New Roman"/>
                <w:snapToGrid w:val="0"/>
                <w:color w:val="auto"/>
                <w:spacing w:val="0"/>
                <w:w w:val="100"/>
                <w:kern w:val="21"/>
                <w:sz w:val="21"/>
                <w:szCs w:val="21"/>
                <w:vertAlign w:val="subscript"/>
                <w:lang w:val="en-US" w:eastAsia="zh-CN"/>
              </w:rPr>
              <w:t>2</w:t>
            </w:r>
          </w:p>
        </w:tc>
        <w:tc>
          <w:tcPr>
            <w:tcW w:w="1492" w:type="dxa"/>
            <w:noWrap w:val="0"/>
            <w:vAlign w:val="center"/>
          </w:tcPr>
          <w:p w14:paraId="019EE6EC">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7.11t/a</w:t>
            </w:r>
          </w:p>
        </w:tc>
        <w:tc>
          <w:tcPr>
            <w:tcW w:w="1291" w:type="dxa"/>
            <w:noWrap w:val="0"/>
            <w:vAlign w:val="center"/>
          </w:tcPr>
          <w:p w14:paraId="584C7103">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noWrap w:val="0"/>
            <w:vAlign w:val="center"/>
          </w:tcPr>
          <w:p w14:paraId="5817AAAB">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noWrap w:val="0"/>
            <w:vAlign w:val="center"/>
          </w:tcPr>
          <w:p w14:paraId="52DFCAFF">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34.272t/a</w:t>
            </w:r>
          </w:p>
        </w:tc>
        <w:tc>
          <w:tcPr>
            <w:tcW w:w="1783" w:type="dxa"/>
            <w:shd w:val="clear" w:color="auto" w:fill="auto"/>
            <w:noWrap w:val="0"/>
            <w:vAlign w:val="center"/>
          </w:tcPr>
          <w:p w14:paraId="75BF0720">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cs="Times New Roman"/>
                <w:snapToGrid w:val="0"/>
                <w:color w:val="auto"/>
                <w:spacing w:val="0"/>
                <w:w w:val="100"/>
                <w:kern w:val="21"/>
                <w:sz w:val="21"/>
                <w:szCs w:val="21"/>
                <w:lang w:val="en-US" w:eastAsia="zh-CN"/>
              </w:rPr>
              <w:t>7.11t/a</w:t>
            </w:r>
          </w:p>
        </w:tc>
        <w:tc>
          <w:tcPr>
            <w:tcW w:w="1751" w:type="dxa"/>
            <w:noWrap w:val="0"/>
            <w:vAlign w:val="center"/>
          </w:tcPr>
          <w:p w14:paraId="0434AC8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eastAsia" w:ascii="Times New Roman" w:cs="Times New Roman"/>
                <w:snapToGrid w:val="0"/>
                <w:color w:val="auto"/>
                <w:spacing w:val="0"/>
                <w:w w:val="100"/>
                <w:kern w:val="21"/>
                <w:sz w:val="21"/>
                <w:szCs w:val="21"/>
                <w:lang w:val="en-US" w:eastAsia="zh-CN"/>
              </w:rPr>
              <w:t>34.272t/a</w:t>
            </w:r>
          </w:p>
        </w:tc>
        <w:tc>
          <w:tcPr>
            <w:tcW w:w="1067" w:type="dxa"/>
            <w:noWrap w:val="0"/>
            <w:vAlign w:val="center"/>
          </w:tcPr>
          <w:p w14:paraId="79D4128C">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eastAsia="宋体" w:cs="Times New Roman"/>
                <w:color w:val="auto"/>
                <w:kern w:val="0"/>
                <w:sz w:val="21"/>
                <w:szCs w:val="21"/>
                <w:lang w:val="en-US" w:eastAsia="zh-CN"/>
              </w:rPr>
              <w:t>+</w:t>
            </w:r>
            <w:r>
              <w:rPr>
                <w:rFonts w:hint="eastAsia" w:ascii="Times New Roman" w:cs="Times New Roman"/>
                <w:color w:val="auto"/>
                <w:kern w:val="0"/>
                <w:sz w:val="21"/>
                <w:szCs w:val="21"/>
                <w:lang w:val="en-US" w:eastAsia="zh-CN"/>
              </w:rPr>
              <w:t>27.162</w:t>
            </w:r>
            <w:r>
              <w:rPr>
                <w:rFonts w:hint="eastAsia" w:ascii="Times New Roman" w:cs="Times New Roman"/>
                <w:snapToGrid w:val="0"/>
                <w:color w:val="auto"/>
                <w:spacing w:val="0"/>
                <w:w w:val="100"/>
                <w:kern w:val="21"/>
                <w:sz w:val="21"/>
                <w:szCs w:val="21"/>
                <w:lang w:val="en-US" w:eastAsia="zh-CN"/>
              </w:rPr>
              <w:t>t/a</w:t>
            </w:r>
          </w:p>
        </w:tc>
      </w:tr>
      <w:tr w14:paraId="72CE11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608" w:type="dxa"/>
            <w:vMerge w:val="continue"/>
            <w:noWrap w:val="0"/>
            <w:vAlign w:val="center"/>
          </w:tcPr>
          <w:p w14:paraId="6E5B41B7">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tcBorders>
              <w:bottom w:val="single" w:color="000000" w:sz="8" w:space="0"/>
            </w:tcBorders>
            <w:noWrap w:val="0"/>
            <w:vAlign w:val="center"/>
          </w:tcPr>
          <w:p w14:paraId="74115CB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default" w:ascii="Times New Roman" w:hAnsi="Times New Roman" w:eastAsia="宋体" w:cs="Times New Roman"/>
                <w:snapToGrid w:val="0"/>
                <w:color w:val="auto"/>
                <w:spacing w:val="0"/>
                <w:w w:val="100"/>
                <w:kern w:val="21"/>
                <w:sz w:val="21"/>
                <w:szCs w:val="21"/>
                <w:lang w:val="en-US" w:eastAsia="zh-CN"/>
              </w:rPr>
              <w:t>NO</w:t>
            </w:r>
            <w:r>
              <w:rPr>
                <w:rFonts w:hint="default" w:ascii="Times New Roman" w:hAnsi="Times New Roman" w:eastAsia="宋体" w:cs="Times New Roman"/>
                <w:snapToGrid w:val="0"/>
                <w:color w:val="auto"/>
                <w:spacing w:val="0"/>
                <w:w w:val="100"/>
                <w:kern w:val="21"/>
                <w:sz w:val="21"/>
                <w:szCs w:val="21"/>
                <w:vertAlign w:val="subscript"/>
                <w:lang w:val="en-US" w:eastAsia="zh-CN"/>
              </w:rPr>
              <w:t>x</w:t>
            </w:r>
          </w:p>
        </w:tc>
        <w:tc>
          <w:tcPr>
            <w:tcW w:w="1492" w:type="dxa"/>
            <w:tcBorders>
              <w:bottom w:val="single" w:color="000000" w:sz="8" w:space="0"/>
            </w:tcBorders>
            <w:noWrap w:val="0"/>
            <w:vAlign w:val="center"/>
          </w:tcPr>
          <w:p w14:paraId="4C388EC7">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8.16t/a</w:t>
            </w:r>
          </w:p>
        </w:tc>
        <w:tc>
          <w:tcPr>
            <w:tcW w:w="1291" w:type="dxa"/>
            <w:tcBorders>
              <w:bottom w:val="single" w:color="000000" w:sz="8" w:space="0"/>
            </w:tcBorders>
            <w:noWrap w:val="0"/>
            <w:vAlign w:val="center"/>
          </w:tcPr>
          <w:p w14:paraId="6BBA3340">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tcBorders>
              <w:bottom w:val="single" w:color="000000" w:sz="8" w:space="0"/>
            </w:tcBorders>
            <w:noWrap w:val="0"/>
            <w:vAlign w:val="center"/>
          </w:tcPr>
          <w:p w14:paraId="41DBED7C">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tcBorders>
              <w:bottom w:val="single" w:color="000000" w:sz="8" w:space="0"/>
            </w:tcBorders>
            <w:noWrap w:val="0"/>
            <w:vAlign w:val="center"/>
          </w:tcPr>
          <w:p w14:paraId="34A36548">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22.848t/a</w:t>
            </w:r>
          </w:p>
        </w:tc>
        <w:tc>
          <w:tcPr>
            <w:tcW w:w="1783" w:type="dxa"/>
            <w:tcBorders>
              <w:bottom w:val="single" w:color="000000" w:sz="8" w:space="0"/>
            </w:tcBorders>
            <w:shd w:val="clear" w:color="auto" w:fill="auto"/>
            <w:noWrap w:val="0"/>
            <w:vAlign w:val="center"/>
          </w:tcPr>
          <w:p w14:paraId="0D1F40D1">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cs="Times New Roman"/>
                <w:snapToGrid w:val="0"/>
                <w:color w:val="auto"/>
                <w:spacing w:val="0"/>
                <w:w w:val="100"/>
                <w:kern w:val="21"/>
                <w:sz w:val="21"/>
                <w:szCs w:val="21"/>
                <w:lang w:val="en-US" w:eastAsia="zh-CN"/>
              </w:rPr>
              <w:t>8.16t/a</w:t>
            </w:r>
          </w:p>
        </w:tc>
        <w:tc>
          <w:tcPr>
            <w:tcW w:w="1751" w:type="dxa"/>
            <w:tcBorders>
              <w:bottom w:val="single" w:color="000000" w:sz="8" w:space="0"/>
            </w:tcBorders>
            <w:noWrap w:val="0"/>
            <w:vAlign w:val="center"/>
          </w:tcPr>
          <w:p w14:paraId="32C74B47">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eastAsia" w:ascii="Times New Roman" w:cs="Times New Roman"/>
                <w:snapToGrid w:val="0"/>
                <w:color w:val="auto"/>
                <w:spacing w:val="0"/>
                <w:w w:val="100"/>
                <w:kern w:val="21"/>
                <w:sz w:val="21"/>
                <w:szCs w:val="21"/>
                <w:lang w:val="en-US" w:eastAsia="zh-CN"/>
              </w:rPr>
              <w:t>22.848t/a</w:t>
            </w:r>
          </w:p>
        </w:tc>
        <w:tc>
          <w:tcPr>
            <w:tcW w:w="1067" w:type="dxa"/>
            <w:tcBorders>
              <w:bottom w:val="single" w:color="000000" w:sz="8" w:space="0"/>
            </w:tcBorders>
            <w:noWrap w:val="0"/>
            <w:vAlign w:val="center"/>
          </w:tcPr>
          <w:p w14:paraId="6729B481">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14.688</w:t>
            </w:r>
            <w:r>
              <w:rPr>
                <w:rFonts w:hint="eastAsia" w:ascii="Times New Roman" w:cs="Times New Roman"/>
                <w:snapToGrid w:val="0"/>
                <w:color w:val="auto"/>
                <w:spacing w:val="0"/>
                <w:w w:val="100"/>
                <w:kern w:val="21"/>
                <w:sz w:val="21"/>
                <w:szCs w:val="21"/>
                <w:lang w:val="en-US" w:eastAsia="zh-CN"/>
              </w:rPr>
              <w:t>t/a</w:t>
            </w:r>
          </w:p>
        </w:tc>
      </w:tr>
      <w:tr w14:paraId="03A483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608" w:type="dxa"/>
            <w:vMerge w:val="continue"/>
            <w:noWrap w:val="0"/>
            <w:vAlign w:val="center"/>
          </w:tcPr>
          <w:p w14:paraId="2AEF4305">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tcBorders>
              <w:top w:val="single" w:color="000000" w:sz="8" w:space="0"/>
            </w:tcBorders>
            <w:noWrap w:val="0"/>
            <w:vAlign w:val="center"/>
          </w:tcPr>
          <w:p w14:paraId="0C2E22B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氟化物</w:t>
            </w:r>
          </w:p>
        </w:tc>
        <w:tc>
          <w:tcPr>
            <w:tcW w:w="1492" w:type="dxa"/>
            <w:tcBorders>
              <w:top w:val="single" w:color="000000" w:sz="8" w:space="0"/>
            </w:tcBorders>
            <w:noWrap w:val="0"/>
            <w:vAlign w:val="center"/>
          </w:tcPr>
          <w:p w14:paraId="7C4D04B9">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0.463t/a</w:t>
            </w:r>
          </w:p>
        </w:tc>
        <w:tc>
          <w:tcPr>
            <w:tcW w:w="1291" w:type="dxa"/>
            <w:tcBorders>
              <w:top w:val="single" w:color="000000" w:sz="8" w:space="0"/>
            </w:tcBorders>
            <w:noWrap w:val="0"/>
            <w:vAlign w:val="center"/>
          </w:tcPr>
          <w:p w14:paraId="6BDCA9AD">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tcBorders>
              <w:top w:val="single" w:color="000000" w:sz="8" w:space="0"/>
            </w:tcBorders>
            <w:noWrap w:val="0"/>
            <w:vAlign w:val="center"/>
          </w:tcPr>
          <w:p w14:paraId="3C0A0AD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tcBorders>
              <w:top w:val="single" w:color="000000" w:sz="8" w:space="0"/>
            </w:tcBorders>
            <w:noWrap w:val="0"/>
            <w:vAlign w:val="center"/>
          </w:tcPr>
          <w:p w14:paraId="646B340E">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0.189t/a</w:t>
            </w:r>
          </w:p>
        </w:tc>
        <w:tc>
          <w:tcPr>
            <w:tcW w:w="1783" w:type="dxa"/>
            <w:tcBorders>
              <w:top w:val="single" w:color="000000" w:sz="8" w:space="0"/>
            </w:tcBorders>
            <w:shd w:val="clear" w:color="auto" w:fill="auto"/>
            <w:noWrap w:val="0"/>
            <w:vAlign w:val="center"/>
          </w:tcPr>
          <w:p w14:paraId="0DE724D4">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cs="Times New Roman"/>
                <w:snapToGrid w:val="0"/>
                <w:color w:val="auto"/>
                <w:spacing w:val="0"/>
                <w:w w:val="100"/>
                <w:kern w:val="21"/>
                <w:sz w:val="21"/>
                <w:szCs w:val="21"/>
                <w:lang w:val="en-US" w:eastAsia="zh-CN"/>
              </w:rPr>
              <w:t>0.463t/a</w:t>
            </w:r>
          </w:p>
        </w:tc>
        <w:tc>
          <w:tcPr>
            <w:tcW w:w="1751" w:type="dxa"/>
            <w:tcBorders>
              <w:top w:val="single" w:color="000000" w:sz="8" w:space="0"/>
            </w:tcBorders>
            <w:noWrap w:val="0"/>
            <w:vAlign w:val="center"/>
          </w:tcPr>
          <w:p w14:paraId="1FE933B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0.189t/a</w:t>
            </w:r>
          </w:p>
        </w:tc>
        <w:tc>
          <w:tcPr>
            <w:tcW w:w="1067" w:type="dxa"/>
            <w:tcBorders>
              <w:top w:val="single" w:color="000000" w:sz="8" w:space="0"/>
            </w:tcBorders>
            <w:noWrap w:val="0"/>
            <w:vAlign w:val="center"/>
          </w:tcPr>
          <w:p w14:paraId="20FF1F65">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cs="Times New Roman"/>
                <w:snapToGrid w:val="0"/>
                <w:color w:val="auto"/>
                <w:spacing w:val="0"/>
                <w:w w:val="100"/>
                <w:kern w:val="21"/>
                <w:sz w:val="21"/>
                <w:szCs w:val="21"/>
                <w:lang w:val="en-US" w:eastAsia="zh-CN"/>
              </w:rPr>
            </w:pPr>
            <w:r>
              <w:rPr>
                <w:rFonts w:hint="eastAsia" w:ascii="Times New Roman" w:hAnsi="Times New Roman" w:eastAsia="宋体" w:cs="Times New Roman"/>
                <w:color w:val="auto"/>
                <w:kern w:val="0"/>
                <w:sz w:val="21"/>
                <w:szCs w:val="21"/>
                <w:lang w:val="en-US" w:eastAsia="zh-CN"/>
              </w:rPr>
              <w:t>-0.274</w:t>
            </w:r>
            <w:r>
              <w:rPr>
                <w:rFonts w:hint="eastAsia" w:ascii="Times New Roman" w:cs="Times New Roman"/>
                <w:snapToGrid w:val="0"/>
                <w:color w:val="auto"/>
                <w:spacing w:val="0"/>
                <w:w w:val="100"/>
                <w:kern w:val="21"/>
                <w:sz w:val="21"/>
                <w:szCs w:val="21"/>
                <w:lang w:val="en-US" w:eastAsia="zh-CN"/>
              </w:rPr>
              <w:t>t/a</w:t>
            </w:r>
          </w:p>
        </w:tc>
      </w:tr>
      <w:tr w14:paraId="1A85C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restart"/>
            <w:noWrap w:val="0"/>
            <w:vAlign w:val="center"/>
          </w:tcPr>
          <w:p w14:paraId="14E8D4E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废水</w:t>
            </w:r>
          </w:p>
        </w:tc>
        <w:tc>
          <w:tcPr>
            <w:tcW w:w="1664" w:type="dxa"/>
            <w:noWrap w:val="0"/>
            <w:vAlign w:val="center"/>
          </w:tcPr>
          <w:p w14:paraId="57FDAB3C">
            <w:pPr>
              <w:pStyle w:val="12"/>
              <w:keepNext w:val="0"/>
              <w:keepLines w:val="0"/>
              <w:pageBreakBefore w:val="0"/>
              <w:widowControl/>
              <w:kinsoku/>
              <w:wordWrap/>
              <w:overflowPunct/>
              <w:topLinePunct w:val="0"/>
              <w:autoSpaceDE/>
              <w:autoSpaceDN/>
              <w:bidi w:val="0"/>
              <w:adjustRightInd/>
              <w:snapToGrid/>
              <w:spacing w:before="100" w:after="100" w:line="240" w:lineRule="auto"/>
              <w:ind w:right="0" w:rightChars="0"/>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color w:val="auto"/>
                <w:spacing w:val="0"/>
                <w:w w:val="100"/>
                <w:sz w:val="21"/>
                <w:szCs w:val="21"/>
                <w:vertAlign w:val="baseline"/>
                <w:lang w:val="en-US" w:eastAsia="zh-CN"/>
              </w:rPr>
              <w:t>COD</w:t>
            </w:r>
          </w:p>
        </w:tc>
        <w:tc>
          <w:tcPr>
            <w:tcW w:w="1492" w:type="dxa"/>
            <w:noWrap w:val="0"/>
            <w:vAlign w:val="center"/>
          </w:tcPr>
          <w:p w14:paraId="697DC889">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291" w:type="dxa"/>
            <w:noWrap w:val="0"/>
            <w:vAlign w:val="center"/>
          </w:tcPr>
          <w:p w14:paraId="73A387DF">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noWrap w:val="0"/>
            <w:vAlign w:val="center"/>
          </w:tcPr>
          <w:p w14:paraId="2F5EEAC8">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noWrap w:val="0"/>
            <w:vAlign w:val="center"/>
          </w:tcPr>
          <w:p w14:paraId="0A8F6B59">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783" w:type="dxa"/>
            <w:noWrap w:val="0"/>
            <w:vAlign w:val="center"/>
          </w:tcPr>
          <w:p w14:paraId="74D81111">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51" w:type="dxa"/>
            <w:noWrap w:val="0"/>
            <w:vAlign w:val="center"/>
          </w:tcPr>
          <w:p w14:paraId="366621CB">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067" w:type="dxa"/>
            <w:noWrap w:val="0"/>
            <w:vAlign w:val="center"/>
          </w:tcPr>
          <w:p w14:paraId="338513F8">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r>
      <w:tr w14:paraId="19B896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continue"/>
            <w:noWrap w:val="0"/>
            <w:vAlign w:val="center"/>
          </w:tcPr>
          <w:p w14:paraId="5E3A9829">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noWrap w:val="0"/>
            <w:vAlign w:val="center"/>
          </w:tcPr>
          <w:p w14:paraId="6580946F">
            <w:pPr>
              <w:pStyle w:val="12"/>
              <w:keepNext w:val="0"/>
              <w:keepLines w:val="0"/>
              <w:pageBreakBefore w:val="0"/>
              <w:widowControl/>
              <w:kinsoku/>
              <w:wordWrap/>
              <w:overflowPunct/>
              <w:topLinePunct w:val="0"/>
              <w:autoSpaceDE/>
              <w:autoSpaceDN/>
              <w:bidi w:val="0"/>
              <w:adjustRightInd/>
              <w:snapToGrid/>
              <w:spacing w:before="100" w:after="100" w:line="240" w:lineRule="auto"/>
              <w:ind w:right="0" w:rightChars="0"/>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color w:val="auto"/>
                <w:spacing w:val="0"/>
                <w:w w:val="100"/>
                <w:sz w:val="21"/>
                <w:szCs w:val="21"/>
                <w:vertAlign w:val="baseline"/>
                <w:lang w:val="en-US" w:eastAsia="zh-CN"/>
              </w:rPr>
              <w:t>BOD</w:t>
            </w:r>
            <w:r>
              <w:rPr>
                <w:rFonts w:hint="default" w:ascii="Times New Roman" w:hAnsi="Times New Roman" w:eastAsia="宋体" w:cs="Times New Roman"/>
                <w:color w:val="auto"/>
                <w:spacing w:val="0"/>
                <w:w w:val="100"/>
                <w:sz w:val="21"/>
                <w:szCs w:val="21"/>
                <w:vertAlign w:val="subscript"/>
                <w:lang w:val="en-US" w:eastAsia="zh-CN"/>
              </w:rPr>
              <w:t>5</w:t>
            </w:r>
          </w:p>
        </w:tc>
        <w:tc>
          <w:tcPr>
            <w:tcW w:w="1492" w:type="dxa"/>
            <w:noWrap w:val="0"/>
            <w:vAlign w:val="center"/>
          </w:tcPr>
          <w:p w14:paraId="1E6F341C">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291" w:type="dxa"/>
            <w:noWrap w:val="0"/>
            <w:vAlign w:val="center"/>
          </w:tcPr>
          <w:p w14:paraId="304BB5C4">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noWrap w:val="0"/>
            <w:vAlign w:val="center"/>
          </w:tcPr>
          <w:p w14:paraId="00E7E2C0">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noWrap w:val="0"/>
            <w:vAlign w:val="center"/>
          </w:tcPr>
          <w:p w14:paraId="18B0F251">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783" w:type="dxa"/>
            <w:noWrap w:val="0"/>
            <w:vAlign w:val="center"/>
          </w:tcPr>
          <w:p w14:paraId="67B48DFC">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51" w:type="dxa"/>
            <w:noWrap w:val="0"/>
            <w:vAlign w:val="center"/>
          </w:tcPr>
          <w:p w14:paraId="0760A0EC">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067" w:type="dxa"/>
            <w:noWrap w:val="0"/>
            <w:vAlign w:val="center"/>
          </w:tcPr>
          <w:p w14:paraId="461A6C09">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r>
      <w:tr w14:paraId="6E7C4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continue"/>
            <w:noWrap w:val="0"/>
            <w:vAlign w:val="center"/>
          </w:tcPr>
          <w:p w14:paraId="2036F3B6">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noWrap w:val="0"/>
            <w:vAlign w:val="center"/>
          </w:tcPr>
          <w:p w14:paraId="42D5E4AB">
            <w:pPr>
              <w:pStyle w:val="12"/>
              <w:keepNext w:val="0"/>
              <w:keepLines w:val="0"/>
              <w:pageBreakBefore w:val="0"/>
              <w:widowControl/>
              <w:kinsoku/>
              <w:wordWrap/>
              <w:overflowPunct/>
              <w:topLinePunct w:val="0"/>
              <w:autoSpaceDE/>
              <w:autoSpaceDN/>
              <w:bidi w:val="0"/>
              <w:adjustRightInd/>
              <w:snapToGrid/>
              <w:spacing w:before="100" w:after="100" w:line="240" w:lineRule="auto"/>
              <w:ind w:right="0" w:rightChars="0"/>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color w:val="auto"/>
                <w:spacing w:val="0"/>
                <w:w w:val="100"/>
                <w:sz w:val="21"/>
                <w:szCs w:val="21"/>
                <w:vertAlign w:val="baseline"/>
                <w:lang w:val="en-US" w:eastAsia="zh-CN"/>
              </w:rPr>
              <w:t>SS</w:t>
            </w:r>
          </w:p>
        </w:tc>
        <w:tc>
          <w:tcPr>
            <w:tcW w:w="1492" w:type="dxa"/>
            <w:noWrap w:val="0"/>
            <w:vAlign w:val="center"/>
          </w:tcPr>
          <w:p w14:paraId="5899E02D">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291" w:type="dxa"/>
            <w:noWrap w:val="0"/>
            <w:vAlign w:val="center"/>
          </w:tcPr>
          <w:p w14:paraId="76F9F6A3">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noWrap w:val="0"/>
            <w:vAlign w:val="center"/>
          </w:tcPr>
          <w:p w14:paraId="187889FF">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noWrap w:val="0"/>
            <w:vAlign w:val="center"/>
          </w:tcPr>
          <w:p w14:paraId="6FBB308C">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783" w:type="dxa"/>
            <w:noWrap w:val="0"/>
            <w:vAlign w:val="center"/>
          </w:tcPr>
          <w:p w14:paraId="1CD1C4C8">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51" w:type="dxa"/>
            <w:noWrap w:val="0"/>
            <w:vAlign w:val="center"/>
          </w:tcPr>
          <w:p w14:paraId="52E95AB8">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067" w:type="dxa"/>
            <w:noWrap w:val="0"/>
            <w:vAlign w:val="center"/>
          </w:tcPr>
          <w:p w14:paraId="03F9FFEF">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r>
      <w:tr w14:paraId="6A38B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608" w:type="dxa"/>
            <w:vMerge w:val="continue"/>
            <w:noWrap w:val="0"/>
            <w:vAlign w:val="center"/>
          </w:tcPr>
          <w:p w14:paraId="2AFA9424">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noWrap w:val="0"/>
            <w:vAlign w:val="center"/>
          </w:tcPr>
          <w:p w14:paraId="73505F31">
            <w:pPr>
              <w:pStyle w:val="12"/>
              <w:keepNext w:val="0"/>
              <w:keepLines w:val="0"/>
              <w:pageBreakBefore w:val="0"/>
              <w:widowControl/>
              <w:kinsoku/>
              <w:wordWrap/>
              <w:overflowPunct/>
              <w:topLinePunct w:val="0"/>
              <w:autoSpaceDE/>
              <w:autoSpaceDN/>
              <w:bidi w:val="0"/>
              <w:adjustRightInd/>
              <w:snapToGrid/>
              <w:spacing w:before="100" w:after="100" w:line="240" w:lineRule="auto"/>
              <w:ind w:right="0" w:rightChars="0"/>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color w:val="auto"/>
                <w:spacing w:val="0"/>
                <w:w w:val="100"/>
                <w:sz w:val="21"/>
                <w:szCs w:val="21"/>
                <w:vertAlign w:val="baseline"/>
                <w:lang w:val="en-US" w:eastAsia="zh-CN"/>
              </w:rPr>
              <w:t>NH</w:t>
            </w:r>
            <w:r>
              <w:rPr>
                <w:rFonts w:hint="default" w:ascii="Times New Roman" w:hAnsi="Times New Roman" w:eastAsia="宋体" w:cs="Times New Roman"/>
                <w:color w:val="auto"/>
                <w:spacing w:val="0"/>
                <w:w w:val="100"/>
                <w:sz w:val="21"/>
                <w:szCs w:val="21"/>
                <w:vertAlign w:val="subscript"/>
                <w:lang w:val="en-US" w:eastAsia="zh-CN"/>
              </w:rPr>
              <w:t>3</w:t>
            </w:r>
            <w:r>
              <w:rPr>
                <w:rFonts w:hint="default" w:ascii="Times New Roman" w:hAnsi="Times New Roman" w:eastAsia="宋体" w:cs="Times New Roman"/>
                <w:color w:val="auto"/>
                <w:spacing w:val="0"/>
                <w:w w:val="100"/>
                <w:sz w:val="21"/>
                <w:szCs w:val="21"/>
                <w:vertAlign w:val="baseline"/>
                <w:lang w:val="en-US" w:eastAsia="zh-CN"/>
              </w:rPr>
              <w:t>-N</w:t>
            </w:r>
          </w:p>
        </w:tc>
        <w:tc>
          <w:tcPr>
            <w:tcW w:w="1492" w:type="dxa"/>
            <w:noWrap w:val="0"/>
            <w:vAlign w:val="center"/>
          </w:tcPr>
          <w:p w14:paraId="127B8940">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291" w:type="dxa"/>
            <w:noWrap w:val="0"/>
            <w:vAlign w:val="center"/>
          </w:tcPr>
          <w:p w14:paraId="56E8D35F">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noWrap w:val="0"/>
            <w:vAlign w:val="center"/>
          </w:tcPr>
          <w:p w14:paraId="1803C448">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noWrap w:val="0"/>
            <w:vAlign w:val="center"/>
          </w:tcPr>
          <w:p w14:paraId="05584BD8">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783" w:type="dxa"/>
            <w:noWrap w:val="0"/>
            <w:vAlign w:val="center"/>
          </w:tcPr>
          <w:p w14:paraId="185E96C3">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51" w:type="dxa"/>
            <w:noWrap w:val="0"/>
            <w:vAlign w:val="center"/>
          </w:tcPr>
          <w:p w14:paraId="29044408">
            <w:pPr>
              <w:pStyle w:val="76"/>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cs="Times New Roman"/>
                <w:snapToGrid w:val="0"/>
                <w:color w:val="auto"/>
                <w:spacing w:val="0"/>
                <w:w w:val="100"/>
                <w:kern w:val="21"/>
                <w:sz w:val="21"/>
                <w:szCs w:val="21"/>
                <w:lang w:val="en-US" w:eastAsia="zh-CN"/>
              </w:rPr>
              <w:t>/</w:t>
            </w:r>
          </w:p>
        </w:tc>
        <w:tc>
          <w:tcPr>
            <w:tcW w:w="1067" w:type="dxa"/>
            <w:noWrap w:val="0"/>
            <w:vAlign w:val="center"/>
          </w:tcPr>
          <w:p w14:paraId="640D9630">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r>
      <w:tr w14:paraId="3FB151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608" w:type="dxa"/>
            <w:vMerge w:val="restart"/>
            <w:noWrap w:val="0"/>
            <w:vAlign w:val="center"/>
          </w:tcPr>
          <w:p w14:paraId="081EF175">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一般工业</w:t>
            </w:r>
          </w:p>
          <w:p w14:paraId="1CCDF21E">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r>
              <w:rPr>
                <w:rFonts w:hint="default" w:ascii="Times New Roman" w:hAnsi="Times New Roman" w:eastAsia="宋体" w:cs="Times New Roman"/>
                <w:snapToGrid w:val="0"/>
                <w:color w:val="auto"/>
                <w:spacing w:val="0"/>
                <w:w w:val="100"/>
                <w:kern w:val="21"/>
                <w:sz w:val="21"/>
                <w:szCs w:val="21"/>
              </w:rPr>
              <w:t>固体废物</w:t>
            </w:r>
          </w:p>
        </w:tc>
        <w:tc>
          <w:tcPr>
            <w:tcW w:w="1664" w:type="dxa"/>
            <w:tcBorders>
              <w:bottom w:val="single" w:color="000000" w:sz="8" w:space="0"/>
            </w:tcBorders>
            <w:noWrap w:val="0"/>
            <w:vAlign w:val="center"/>
          </w:tcPr>
          <w:p w14:paraId="39584081">
            <w:pPr>
              <w:spacing w:line="440" w:lineRule="exact"/>
              <w:jc w:val="center"/>
              <w:rPr>
                <w:rFonts w:hint="default" w:ascii="Times New Roman" w:hAnsi="Times New Roman" w:eastAsia="宋体" w:cs="Times New Roman"/>
                <w:snapToGrid w:val="0"/>
                <w:color w:val="auto"/>
                <w:spacing w:val="0"/>
                <w:w w:val="100"/>
                <w:kern w:val="21"/>
                <w:sz w:val="21"/>
                <w:szCs w:val="21"/>
                <w:lang w:val="en-US"/>
              </w:rPr>
            </w:pPr>
            <w:r>
              <w:rPr>
                <w:rFonts w:ascii="Times New Roman" w:hAnsi="Times New Roman" w:cs="Times New Roman"/>
                <w:color w:val="auto"/>
                <w:sz w:val="24"/>
                <w:szCs w:val="24"/>
              </w:rPr>
              <w:t>切条切坯废料</w:t>
            </w:r>
          </w:p>
        </w:tc>
        <w:tc>
          <w:tcPr>
            <w:tcW w:w="1492" w:type="dxa"/>
            <w:tcBorders>
              <w:bottom w:val="single" w:color="000000" w:sz="8" w:space="0"/>
            </w:tcBorders>
            <w:shd w:val="clear" w:color="auto" w:fill="auto"/>
            <w:noWrap w:val="0"/>
            <w:vAlign w:val="center"/>
          </w:tcPr>
          <w:p w14:paraId="4AC0A8DD">
            <w:pPr>
              <w:pStyle w:val="87"/>
              <w:rPr>
                <w:rFonts w:hint="eastAsia"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120</w:t>
            </w:r>
            <w:r>
              <w:rPr>
                <w:rFonts w:ascii="Times New Roman" w:hAnsi="Times New Roman" w:cs="Times New Roman"/>
                <w:color w:val="auto"/>
              </w:rPr>
              <w:t>t/a</w:t>
            </w:r>
          </w:p>
        </w:tc>
        <w:tc>
          <w:tcPr>
            <w:tcW w:w="1291" w:type="dxa"/>
            <w:tcBorders>
              <w:bottom w:val="single" w:color="000000" w:sz="8" w:space="0"/>
            </w:tcBorders>
            <w:noWrap w:val="0"/>
            <w:vAlign w:val="center"/>
          </w:tcPr>
          <w:p w14:paraId="5C46D338">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tcBorders>
              <w:bottom w:val="single" w:color="000000" w:sz="8" w:space="0"/>
            </w:tcBorders>
            <w:noWrap w:val="0"/>
            <w:vAlign w:val="center"/>
          </w:tcPr>
          <w:p w14:paraId="33DBFB72">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tcBorders>
              <w:bottom w:val="single" w:color="000000" w:sz="8" w:space="0"/>
            </w:tcBorders>
            <w:noWrap w:val="0"/>
            <w:vAlign w:val="center"/>
          </w:tcPr>
          <w:p w14:paraId="00F3CD39">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134.4</w:t>
            </w:r>
            <w:r>
              <w:rPr>
                <w:rFonts w:ascii="Times New Roman" w:hAnsi="Times New Roman" w:cs="Times New Roman"/>
                <w:color w:val="auto"/>
              </w:rPr>
              <w:t>t/a</w:t>
            </w:r>
          </w:p>
        </w:tc>
        <w:tc>
          <w:tcPr>
            <w:tcW w:w="1783" w:type="dxa"/>
            <w:tcBorders>
              <w:bottom w:val="single" w:color="000000" w:sz="8" w:space="0"/>
            </w:tcBorders>
            <w:shd w:val="clear" w:color="auto" w:fill="auto"/>
            <w:noWrap w:val="0"/>
            <w:vAlign w:val="center"/>
          </w:tcPr>
          <w:p w14:paraId="4C3C67E5">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120</w:t>
            </w:r>
            <w:r>
              <w:rPr>
                <w:rFonts w:ascii="Times New Roman" w:hAnsi="Times New Roman" w:cs="Times New Roman"/>
                <w:color w:val="auto"/>
              </w:rPr>
              <w:t>t/a</w:t>
            </w:r>
          </w:p>
        </w:tc>
        <w:tc>
          <w:tcPr>
            <w:tcW w:w="1751" w:type="dxa"/>
            <w:tcBorders>
              <w:bottom w:val="single" w:color="000000" w:sz="8" w:space="0"/>
            </w:tcBorders>
            <w:noWrap w:val="0"/>
            <w:vAlign w:val="center"/>
          </w:tcPr>
          <w:p w14:paraId="0C34AE49">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134.4</w:t>
            </w:r>
            <w:r>
              <w:rPr>
                <w:rFonts w:ascii="Times New Roman" w:hAnsi="Times New Roman" w:cs="Times New Roman"/>
                <w:color w:val="auto"/>
              </w:rPr>
              <w:t>t/a</w:t>
            </w:r>
          </w:p>
        </w:tc>
        <w:tc>
          <w:tcPr>
            <w:tcW w:w="1067" w:type="dxa"/>
            <w:tcBorders>
              <w:bottom w:val="single" w:color="000000" w:sz="8" w:space="0"/>
            </w:tcBorders>
            <w:noWrap w:val="0"/>
            <w:vAlign w:val="center"/>
          </w:tcPr>
          <w:p w14:paraId="414F51AE">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eastAsia="宋体" w:cs="Times New Roman"/>
                <w:color w:val="auto"/>
                <w:kern w:val="0"/>
                <w:sz w:val="21"/>
                <w:szCs w:val="21"/>
                <w:lang w:val="en-US" w:eastAsia="zh-CN"/>
              </w:rPr>
              <w:t>+14.4</w:t>
            </w:r>
            <w:r>
              <w:rPr>
                <w:rFonts w:hint="eastAsia" w:ascii="Times New Roman" w:cs="Times New Roman"/>
                <w:snapToGrid w:val="0"/>
                <w:color w:val="auto"/>
                <w:spacing w:val="0"/>
                <w:w w:val="100"/>
                <w:kern w:val="21"/>
                <w:sz w:val="21"/>
                <w:szCs w:val="21"/>
                <w:lang w:val="en-US" w:eastAsia="zh-CN"/>
              </w:rPr>
              <w:t>t/a</w:t>
            </w:r>
          </w:p>
        </w:tc>
      </w:tr>
      <w:tr w14:paraId="0CB532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608" w:type="dxa"/>
            <w:vMerge w:val="continue"/>
            <w:noWrap w:val="0"/>
            <w:vAlign w:val="center"/>
          </w:tcPr>
          <w:p w14:paraId="4565F96D">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tcBorders>
              <w:top w:val="single" w:color="000000" w:sz="8" w:space="0"/>
              <w:bottom w:val="single" w:color="000000" w:sz="8" w:space="0"/>
            </w:tcBorders>
            <w:noWrap w:val="0"/>
            <w:vAlign w:val="center"/>
          </w:tcPr>
          <w:p w14:paraId="50B0A399">
            <w:pPr>
              <w:spacing w:line="440" w:lineRule="exact"/>
              <w:jc w:val="center"/>
              <w:rPr>
                <w:rFonts w:hint="default" w:ascii="Times New Roman" w:cs="Times New Roman"/>
                <w:color w:val="auto"/>
                <w:spacing w:val="0"/>
                <w:w w:val="100"/>
                <w:sz w:val="21"/>
                <w:szCs w:val="21"/>
                <w:lang w:val="en-US" w:eastAsia="zh-CN"/>
              </w:rPr>
            </w:pPr>
            <w:r>
              <w:rPr>
                <w:rFonts w:ascii="Times New Roman" w:hAnsi="Times New Roman" w:cs="Times New Roman"/>
                <w:color w:val="auto"/>
                <w:sz w:val="24"/>
                <w:szCs w:val="24"/>
              </w:rPr>
              <w:t>不合格废砖</w:t>
            </w:r>
          </w:p>
        </w:tc>
        <w:tc>
          <w:tcPr>
            <w:tcW w:w="1492" w:type="dxa"/>
            <w:tcBorders>
              <w:top w:val="single" w:color="000000" w:sz="8" w:space="0"/>
              <w:bottom w:val="single" w:color="000000" w:sz="8" w:space="0"/>
            </w:tcBorders>
            <w:shd w:val="clear" w:color="auto" w:fill="auto"/>
            <w:noWrap w:val="0"/>
            <w:vAlign w:val="center"/>
          </w:tcPr>
          <w:p w14:paraId="2E04D333">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300</w:t>
            </w:r>
            <w:r>
              <w:rPr>
                <w:rFonts w:ascii="Times New Roman" w:hAnsi="Times New Roman" w:cs="Times New Roman"/>
                <w:color w:val="auto"/>
              </w:rPr>
              <w:t>t/a</w:t>
            </w:r>
          </w:p>
        </w:tc>
        <w:tc>
          <w:tcPr>
            <w:tcW w:w="1291" w:type="dxa"/>
            <w:tcBorders>
              <w:top w:val="single" w:color="000000" w:sz="8" w:space="0"/>
              <w:bottom w:val="single" w:color="000000" w:sz="8" w:space="0"/>
            </w:tcBorders>
            <w:noWrap w:val="0"/>
            <w:vAlign w:val="center"/>
          </w:tcPr>
          <w:p w14:paraId="1D689327">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tcBorders>
              <w:top w:val="single" w:color="000000" w:sz="8" w:space="0"/>
              <w:bottom w:val="single" w:color="000000" w:sz="8" w:space="0"/>
            </w:tcBorders>
            <w:noWrap w:val="0"/>
            <w:vAlign w:val="center"/>
          </w:tcPr>
          <w:p w14:paraId="3A503F7A">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tcBorders>
              <w:top w:val="single" w:color="000000" w:sz="8" w:space="0"/>
              <w:bottom w:val="single" w:color="000000" w:sz="8" w:space="0"/>
            </w:tcBorders>
            <w:noWrap w:val="0"/>
            <w:vAlign w:val="center"/>
          </w:tcPr>
          <w:p w14:paraId="560EDD1E">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336</w:t>
            </w:r>
            <w:r>
              <w:rPr>
                <w:rFonts w:ascii="Times New Roman" w:hAnsi="Times New Roman" w:cs="Times New Roman"/>
                <w:color w:val="auto"/>
              </w:rPr>
              <w:t>t/a</w:t>
            </w:r>
          </w:p>
        </w:tc>
        <w:tc>
          <w:tcPr>
            <w:tcW w:w="1783" w:type="dxa"/>
            <w:tcBorders>
              <w:top w:val="single" w:color="000000" w:sz="8" w:space="0"/>
              <w:bottom w:val="single" w:color="000000" w:sz="8" w:space="0"/>
            </w:tcBorders>
            <w:shd w:val="clear" w:color="auto" w:fill="auto"/>
            <w:noWrap w:val="0"/>
            <w:vAlign w:val="center"/>
          </w:tcPr>
          <w:p w14:paraId="287C7F36">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300</w:t>
            </w:r>
            <w:r>
              <w:rPr>
                <w:rFonts w:ascii="Times New Roman" w:hAnsi="Times New Roman" w:cs="Times New Roman"/>
                <w:color w:val="auto"/>
              </w:rPr>
              <w:t>t/a</w:t>
            </w:r>
          </w:p>
        </w:tc>
        <w:tc>
          <w:tcPr>
            <w:tcW w:w="1751" w:type="dxa"/>
            <w:tcBorders>
              <w:top w:val="single" w:color="000000" w:sz="8" w:space="0"/>
              <w:bottom w:val="single" w:color="000000" w:sz="8" w:space="0"/>
            </w:tcBorders>
            <w:noWrap w:val="0"/>
            <w:vAlign w:val="center"/>
          </w:tcPr>
          <w:p w14:paraId="2C4D633F">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336</w:t>
            </w:r>
            <w:r>
              <w:rPr>
                <w:rFonts w:ascii="Times New Roman" w:hAnsi="Times New Roman" w:cs="Times New Roman"/>
                <w:color w:val="auto"/>
              </w:rPr>
              <w:t>t/a</w:t>
            </w:r>
          </w:p>
        </w:tc>
        <w:tc>
          <w:tcPr>
            <w:tcW w:w="1067" w:type="dxa"/>
            <w:tcBorders>
              <w:top w:val="single" w:color="000000" w:sz="8" w:space="0"/>
              <w:bottom w:val="single" w:color="000000" w:sz="8" w:space="0"/>
            </w:tcBorders>
            <w:noWrap w:val="0"/>
            <w:vAlign w:val="center"/>
          </w:tcPr>
          <w:p w14:paraId="10DFF39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eastAsia="宋体" w:cs="Times New Roman"/>
                <w:color w:val="auto"/>
                <w:kern w:val="0"/>
                <w:sz w:val="21"/>
                <w:szCs w:val="21"/>
                <w:lang w:val="en-US" w:eastAsia="zh-CN"/>
              </w:rPr>
              <w:t>+36</w:t>
            </w:r>
            <w:r>
              <w:rPr>
                <w:rFonts w:hint="eastAsia" w:ascii="Times New Roman" w:cs="Times New Roman"/>
                <w:snapToGrid w:val="0"/>
                <w:color w:val="auto"/>
                <w:spacing w:val="0"/>
                <w:w w:val="100"/>
                <w:kern w:val="21"/>
                <w:sz w:val="21"/>
                <w:szCs w:val="21"/>
                <w:lang w:val="en-US" w:eastAsia="zh-CN"/>
              </w:rPr>
              <w:t>t/a</w:t>
            </w:r>
          </w:p>
        </w:tc>
      </w:tr>
      <w:tr w14:paraId="08794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608" w:type="dxa"/>
            <w:vMerge w:val="continue"/>
            <w:noWrap w:val="0"/>
            <w:vAlign w:val="center"/>
          </w:tcPr>
          <w:p w14:paraId="6AC655AA">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tcBorders>
              <w:top w:val="single" w:color="000000" w:sz="8" w:space="0"/>
              <w:bottom w:val="single" w:color="000000" w:sz="8" w:space="0"/>
            </w:tcBorders>
            <w:noWrap w:val="0"/>
            <w:vAlign w:val="center"/>
          </w:tcPr>
          <w:p w14:paraId="728950D0">
            <w:pPr>
              <w:spacing w:line="440" w:lineRule="exact"/>
              <w:jc w:val="center"/>
              <w:rPr>
                <w:rFonts w:hint="default" w:ascii="Times New Roman" w:cs="Times New Roman"/>
                <w:color w:val="auto"/>
                <w:spacing w:val="0"/>
                <w:w w:val="100"/>
                <w:sz w:val="21"/>
                <w:szCs w:val="21"/>
                <w:lang w:val="en-US" w:eastAsia="zh-CN"/>
              </w:rPr>
            </w:pPr>
            <w:r>
              <w:rPr>
                <w:rFonts w:ascii="Times New Roman" w:hAnsi="Times New Roman" w:cs="Times New Roman"/>
                <w:color w:val="auto"/>
                <w:sz w:val="24"/>
                <w:szCs w:val="24"/>
              </w:rPr>
              <w:t>除尘灰</w:t>
            </w:r>
          </w:p>
        </w:tc>
        <w:tc>
          <w:tcPr>
            <w:tcW w:w="1492" w:type="dxa"/>
            <w:tcBorders>
              <w:top w:val="single" w:color="000000" w:sz="8" w:space="0"/>
              <w:bottom w:val="single" w:color="000000" w:sz="8" w:space="0"/>
            </w:tcBorders>
            <w:shd w:val="clear" w:color="auto" w:fill="auto"/>
            <w:noWrap w:val="0"/>
            <w:vAlign w:val="center"/>
          </w:tcPr>
          <w:p w14:paraId="4A501972">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18.64</w:t>
            </w:r>
            <w:r>
              <w:rPr>
                <w:rFonts w:ascii="Times New Roman" w:hAnsi="Times New Roman" w:cs="Times New Roman"/>
                <w:color w:val="auto"/>
              </w:rPr>
              <w:t>t/a</w:t>
            </w:r>
          </w:p>
        </w:tc>
        <w:tc>
          <w:tcPr>
            <w:tcW w:w="1291" w:type="dxa"/>
            <w:tcBorders>
              <w:top w:val="single" w:color="000000" w:sz="8" w:space="0"/>
              <w:bottom w:val="single" w:color="000000" w:sz="8" w:space="0"/>
            </w:tcBorders>
            <w:noWrap w:val="0"/>
            <w:vAlign w:val="center"/>
          </w:tcPr>
          <w:p w14:paraId="450DE244">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tcBorders>
              <w:top w:val="single" w:color="000000" w:sz="8" w:space="0"/>
              <w:bottom w:val="single" w:color="000000" w:sz="8" w:space="0"/>
            </w:tcBorders>
            <w:noWrap w:val="0"/>
            <w:vAlign w:val="center"/>
          </w:tcPr>
          <w:p w14:paraId="42C16C8A">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tcBorders>
              <w:top w:val="single" w:color="000000" w:sz="8" w:space="0"/>
              <w:bottom w:val="single" w:color="000000" w:sz="8" w:space="0"/>
            </w:tcBorders>
            <w:noWrap w:val="0"/>
            <w:vAlign w:val="center"/>
          </w:tcPr>
          <w:p w14:paraId="3B10EF62">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20.87</w:t>
            </w:r>
            <w:r>
              <w:rPr>
                <w:rFonts w:ascii="Times New Roman" w:hAnsi="Times New Roman" w:cs="Times New Roman"/>
                <w:color w:val="auto"/>
              </w:rPr>
              <w:t>t/a</w:t>
            </w:r>
          </w:p>
        </w:tc>
        <w:tc>
          <w:tcPr>
            <w:tcW w:w="1783" w:type="dxa"/>
            <w:tcBorders>
              <w:top w:val="single" w:color="000000" w:sz="8" w:space="0"/>
              <w:bottom w:val="single" w:color="000000" w:sz="8" w:space="0"/>
            </w:tcBorders>
            <w:shd w:val="clear" w:color="auto" w:fill="auto"/>
            <w:noWrap w:val="0"/>
            <w:vAlign w:val="center"/>
          </w:tcPr>
          <w:p w14:paraId="6043A1FA">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18.64</w:t>
            </w:r>
            <w:r>
              <w:rPr>
                <w:rFonts w:ascii="Times New Roman" w:hAnsi="Times New Roman" w:cs="Times New Roman"/>
                <w:color w:val="auto"/>
              </w:rPr>
              <w:t>t/a</w:t>
            </w:r>
          </w:p>
        </w:tc>
        <w:tc>
          <w:tcPr>
            <w:tcW w:w="1751" w:type="dxa"/>
            <w:tcBorders>
              <w:top w:val="single" w:color="000000" w:sz="8" w:space="0"/>
              <w:bottom w:val="single" w:color="000000" w:sz="8" w:space="0"/>
            </w:tcBorders>
            <w:noWrap w:val="0"/>
            <w:vAlign w:val="center"/>
          </w:tcPr>
          <w:p w14:paraId="0A8CA8CE">
            <w:pPr>
              <w:pStyle w:val="87"/>
              <w:rPr>
                <w:rFonts w:hint="default" w:ascii="Times New Roman" w:hAnsi="Times New Roman"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20.87</w:t>
            </w:r>
            <w:r>
              <w:rPr>
                <w:rFonts w:ascii="Times New Roman" w:hAnsi="Times New Roman" w:cs="Times New Roman"/>
                <w:color w:val="auto"/>
              </w:rPr>
              <w:t>t/a</w:t>
            </w:r>
          </w:p>
        </w:tc>
        <w:tc>
          <w:tcPr>
            <w:tcW w:w="1067" w:type="dxa"/>
            <w:tcBorders>
              <w:top w:val="single" w:color="000000" w:sz="8" w:space="0"/>
              <w:bottom w:val="single" w:color="000000" w:sz="8" w:space="0"/>
            </w:tcBorders>
            <w:noWrap w:val="0"/>
            <w:vAlign w:val="center"/>
          </w:tcPr>
          <w:p w14:paraId="366E984F">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eastAsia="宋体" w:cs="Times New Roman"/>
                <w:color w:val="auto"/>
                <w:kern w:val="0"/>
                <w:sz w:val="21"/>
                <w:szCs w:val="21"/>
                <w:lang w:val="en-US" w:eastAsia="zh-CN"/>
              </w:rPr>
              <w:t>+2.23</w:t>
            </w:r>
            <w:r>
              <w:rPr>
                <w:rFonts w:hint="eastAsia" w:ascii="Times New Roman" w:cs="Times New Roman"/>
                <w:snapToGrid w:val="0"/>
                <w:color w:val="auto"/>
                <w:spacing w:val="0"/>
                <w:w w:val="100"/>
                <w:kern w:val="21"/>
                <w:sz w:val="21"/>
                <w:szCs w:val="21"/>
                <w:lang w:val="en-US" w:eastAsia="zh-CN"/>
              </w:rPr>
              <w:t>t/a</w:t>
            </w:r>
          </w:p>
        </w:tc>
      </w:tr>
      <w:tr w14:paraId="0CC8A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608" w:type="dxa"/>
            <w:vMerge w:val="continue"/>
            <w:noWrap w:val="0"/>
            <w:vAlign w:val="center"/>
          </w:tcPr>
          <w:p w14:paraId="3DEEF929">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tcBorders>
              <w:top w:val="single" w:color="000000" w:sz="8" w:space="0"/>
              <w:bottom w:val="dotted" w:color="000000" w:sz="4" w:space="0"/>
            </w:tcBorders>
            <w:noWrap w:val="0"/>
            <w:vAlign w:val="center"/>
          </w:tcPr>
          <w:p w14:paraId="5FA28055">
            <w:pPr>
              <w:spacing w:line="440" w:lineRule="exact"/>
              <w:jc w:val="center"/>
              <w:rPr>
                <w:rFonts w:hint="default" w:ascii="Times New Roman" w:cs="Times New Roman"/>
                <w:color w:val="auto"/>
                <w:spacing w:val="0"/>
                <w:w w:val="100"/>
                <w:sz w:val="21"/>
                <w:szCs w:val="21"/>
                <w:lang w:val="en-US" w:eastAsia="zh-CN"/>
              </w:rPr>
            </w:pPr>
            <w:r>
              <w:rPr>
                <w:rFonts w:ascii="Times New Roman" w:hAnsi="Times New Roman" w:cs="Times New Roman"/>
                <w:color w:val="auto"/>
                <w:sz w:val="24"/>
                <w:szCs w:val="24"/>
              </w:rPr>
              <w:t>脱硫石膏</w:t>
            </w:r>
          </w:p>
        </w:tc>
        <w:tc>
          <w:tcPr>
            <w:tcW w:w="1492" w:type="dxa"/>
            <w:tcBorders>
              <w:top w:val="single" w:color="000000" w:sz="8" w:space="0"/>
              <w:bottom w:val="dotted" w:color="000000" w:sz="4" w:space="0"/>
            </w:tcBorders>
            <w:shd w:val="clear" w:color="auto" w:fill="auto"/>
            <w:noWrap w:val="0"/>
            <w:vAlign w:val="center"/>
          </w:tcPr>
          <w:p w14:paraId="5B78A2B1">
            <w:pPr>
              <w:pStyle w:val="87"/>
              <w:rPr>
                <w:rFonts w:hint="default" w:ascii="Times New Roman" w:hAnsi="Calibri"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90</w:t>
            </w:r>
            <w:r>
              <w:rPr>
                <w:rFonts w:ascii="Times New Roman" w:hAnsi="Times New Roman" w:cs="Times New Roman"/>
                <w:color w:val="auto"/>
              </w:rPr>
              <w:t>t/a</w:t>
            </w:r>
          </w:p>
        </w:tc>
        <w:tc>
          <w:tcPr>
            <w:tcW w:w="1291" w:type="dxa"/>
            <w:tcBorders>
              <w:top w:val="single" w:color="000000" w:sz="8" w:space="0"/>
              <w:bottom w:val="dotted" w:color="000000" w:sz="4" w:space="0"/>
            </w:tcBorders>
            <w:noWrap w:val="0"/>
            <w:vAlign w:val="center"/>
          </w:tcPr>
          <w:p w14:paraId="65793CF3">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tcBorders>
              <w:top w:val="single" w:color="000000" w:sz="8" w:space="0"/>
              <w:bottom w:val="dotted" w:color="000000" w:sz="4" w:space="0"/>
            </w:tcBorders>
            <w:noWrap w:val="0"/>
            <w:vAlign w:val="center"/>
          </w:tcPr>
          <w:p w14:paraId="68ECA42C">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tcBorders>
              <w:top w:val="single" w:color="000000" w:sz="8" w:space="0"/>
              <w:bottom w:val="dotted" w:color="000000" w:sz="4" w:space="0"/>
            </w:tcBorders>
            <w:noWrap w:val="0"/>
            <w:vAlign w:val="center"/>
          </w:tcPr>
          <w:p w14:paraId="57CF2CAD">
            <w:pPr>
              <w:pStyle w:val="87"/>
              <w:rPr>
                <w:rFonts w:hint="default" w:ascii="Times New Roman" w:cs="Times New Roman"/>
                <w:snapToGrid w:val="0"/>
                <w:color w:val="auto"/>
                <w:spacing w:val="0"/>
                <w:w w:val="100"/>
                <w:kern w:val="21"/>
                <w:sz w:val="21"/>
                <w:szCs w:val="21"/>
                <w:lang w:val="en-US" w:eastAsia="zh-CN"/>
              </w:rPr>
            </w:pPr>
            <w:r>
              <w:rPr>
                <w:rFonts w:hint="eastAsia" w:ascii="Times New Roman" w:hAnsi="Times New Roman" w:cs="Times New Roman"/>
                <w:color w:val="auto"/>
                <w:lang w:val="en-US" w:eastAsia="zh-CN"/>
              </w:rPr>
              <w:t>100.8</w:t>
            </w:r>
            <w:r>
              <w:rPr>
                <w:rFonts w:ascii="Times New Roman" w:hAnsi="Times New Roman" w:cs="Times New Roman"/>
                <w:color w:val="auto"/>
              </w:rPr>
              <w:t>t/a</w:t>
            </w:r>
          </w:p>
        </w:tc>
        <w:tc>
          <w:tcPr>
            <w:tcW w:w="1783" w:type="dxa"/>
            <w:tcBorders>
              <w:top w:val="single" w:color="000000" w:sz="8" w:space="0"/>
              <w:bottom w:val="dotted" w:color="000000" w:sz="4" w:space="0"/>
            </w:tcBorders>
            <w:shd w:val="clear" w:color="auto" w:fill="auto"/>
            <w:noWrap w:val="0"/>
            <w:vAlign w:val="center"/>
          </w:tcPr>
          <w:p w14:paraId="304DB606">
            <w:pPr>
              <w:pStyle w:val="87"/>
              <w:rPr>
                <w:rFonts w:hint="default" w:ascii="Times New Roman" w:hAnsi="Calibri" w:eastAsia="宋体" w:cs="Times New Roman"/>
                <w:snapToGrid w:val="0"/>
                <w:color w:val="auto"/>
                <w:spacing w:val="0"/>
                <w:w w:val="100"/>
                <w:kern w:val="21"/>
                <w:sz w:val="21"/>
                <w:szCs w:val="21"/>
                <w:lang w:val="en-US" w:eastAsia="zh-CN" w:bidi="ar-SA"/>
              </w:rPr>
            </w:pPr>
            <w:r>
              <w:rPr>
                <w:rFonts w:hint="eastAsia" w:ascii="Times New Roman" w:hAnsi="Times New Roman" w:cs="Times New Roman"/>
                <w:color w:val="auto"/>
                <w:lang w:val="en-US" w:eastAsia="zh-CN"/>
              </w:rPr>
              <w:t>90</w:t>
            </w:r>
            <w:r>
              <w:rPr>
                <w:rFonts w:ascii="Times New Roman" w:hAnsi="Times New Roman" w:cs="Times New Roman"/>
                <w:color w:val="auto"/>
              </w:rPr>
              <w:t>t/a</w:t>
            </w:r>
          </w:p>
        </w:tc>
        <w:tc>
          <w:tcPr>
            <w:tcW w:w="1751" w:type="dxa"/>
            <w:tcBorders>
              <w:top w:val="single" w:color="000000" w:sz="8" w:space="0"/>
              <w:bottom w:val="dotted" w:color="000000" w:sz="4" w:space="0"/>
            </w:tcBorders>
            <w:noWrap w:val="0"/>
            <w:vAlign w:val="center"/>
          </w:tcPr>
          <w:p w14:paraId="3F32FEB5">
            <w:pPr>
              <w:pStyle w:val="87"/>
              <w:rPr>
                <w:rFonts w:hint="eastAsia" w:ascii="Times New Roman" w:cs="Times New Roman"/>
                <w:snapToGrid w:val="0"/>
                <w:color w:val="auto"/>
                <w:spacing w:val="0"/>
                <w:w w:val="100"/>
                <w:kern w:val="21"/>
                <w:sz w:val="21"/>
                <w:szCs w:val="21"/>
                <w:lang w:val="en-US" w:eastAsia="zh-CN"/>
              </w:rPr>
            </w:pPr>
            <w:r>
              <w:rPr>
                <w:rFonts w:hint="eastAsia" w:ascii="Times New Roman" w:hAnsi="Times New Roman" w:cs="Times New Roman"/>
                <w:color w:val="auto"/>
                <w:lang w:val="en-US" w:eastAsia="zh-CN"/>
              </w:rPr>
              <w:t>100.8</w:t>
            </w:r>
            <w:r>
              <w:rPr>
                <w:rFonts w:ascii="Times New Roman" w:hAnsi="Times New Roman" w:cs="Times New Roman"/>
                <w:color w:val="auto"/>
              </w:rPr>
              <w:t>t/a</w:t>
            </w:r>
          </w:p>
        </w:tc>
        <w:tc>
          <w:tcPr>
            <w:tcW w:w="1067" w:type="dxa"/>
            <w:tcBorders>
              <w:top w:val="single" w:color="000000" w:sz="8" w:space="0"/>
              <w:bottom w:val="dotted" w:color="000000" w:sz="4" w:space="0"/>
            </w:tcBorders>
            <w:noWrap w:val="0"/>
            <w:vAlign w:val="center"/>
          </w:tcPr>
          <w:p w14:paraId="7E2F452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snapToGrid w:val="0"/>
                <w:color w:val="auto"/>
                <w:spacing w:val="0"/>
                <w:w w:val="100"/>
                <w:kern w:val="21"/>
                <w:sz w:val="21"/>
                <w:szCs w:val="21"/>
                <w:lang w:val="en-US" w:eastAsia="zh-CN"/>
              </w:rPr>
            </w:pPr>
            <w:r>
              <w:rPr>
                <w:rFonts w:hint="eastAsia" w:ascii="Times New Roman" w:hAnsi="Times New Roman" w:eastAsia="宋体" w:cs="Times New Roman"/>
                <w:color w:val="auto"/>
                <w:kern w:val="0"/>
                <w:sz w:val="21"/>
                <w:szCs w:val="21"/>
                <w:lang w:val="en-US" w:eastAsia="zh-CN"/>
              </w:rPr>
              <w:t>+10.8</w:t>
            </w:r>
            <w:r>
              <w:rPr>
                <w:rFonts w:hint="eastAsia" w:ascii="Times New Roman" w:cs="Times New Roman"/>
                <w:snapToGrid w:val="0"/>
                <w:color w:val="auto"/>
                <w:spacing w:val="0"/>
                <w:w w:val="100"/>
                <w:kern w:val="21"/>
                <w:sz w:val="21"/>
                <w:szCs w:val="21"/>
                <w:lang w:val="en-US" w:eastAsia="zh-CN"/>
              </w:rPr>
              <w:t>t/a</w:t>
            </w:r>
          </w:p>
        </w:tc>
      </w:tr>
      <w:tr w14:paraId="4A6B90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608" w:type="dxa"/>
            <w:vMerge w:val="continue"/>
            <w:noWrap w:val="0"/>
            <w:vAlign w:val="center"/>
          </w:tcPr>
          <w:p w14:paraId="3B4BBA4E">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default" w:ascii="Times New Roman" w:hAnsi="Times New Roman" w:eastAsia="宋体" w:cs="Times New Roman"/>
                <w:snapToGrid w:val="0"/>
                <w:color w:val="auto"/>
                <w:spacing w:val="0"/>
                <w:w w:val="100"/>
                <w:kern w:val="21"/>
                <w:sz w:val="21"/>
                <w:szCs w:val="21"/>
              </w:rPr>
            </w:pPr>
          </w:p>
        </w:tc>
        <w:tc>
          <w:tcPr>
            <w:tcW w:w="1664" w:type="dxa"/>
            <w:tcBorders>
              <w:top w:val="dotted" w:color="000000" w:sz="4" w:space="0"/>
              <w:bottom w:val="single" w:color="000000" w:sz="8" w:space="0"/>
            </w:tcBorders>
            <w:noWrap w:val="0"/>
            <w:vAlign w:val="center"/>
          </w:tcPr>
          <w:p w14:paraId="1F11BFD6">
            <w:pPr>
              <w:spacing w:line="440" w:lineRule="exact"/>
              <w:jc w:val="center"/>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废矿物油</w:t>
            </w:r>
          </w:p>
        </w:tc>
        <w:tc>
          <w:tcPr>
            <w:tcW w:w="1492" w:type="dxa"/>
            <w:tcBorders>
              <w:top w:val="dotted" w:color="000000" w:sz="4" w:space="0"/>
              <w:bottom w:val="single" w:color="000000" w:sz="8" w:space="0"/>
            </w:tcBorders>
            <w:shd w:val="clear" w:color="auto" w:fill="auto"/>
            <w:noWrap w:val="0"/>
            <w:vAlign w:val="center"/>
          </w:tcPr>
          <w:p w14:paraId="49F14143">
            <w:pPr>
              <w:pStyle w:val="87"/>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0.5</w:t>
            </w:r>
            <w:r>
              <w:rPr>
                <w:rFonts w:ascii="Times New Roman" w:hAnsi="Times New Roman" w:cs="Times New Roman"/>
                <w:color w:val="auto"/>
              </w:rPr>
              <w:t>t/a</w:t>
            </w:r>
          </w:p>
        </w:tc>
        <w:tc>
          <w:tcPr>
            <w:tcW w:w="1291" w:type="dxa"/>
            <w:tcBorders>
              <w:top w:val="dotted" w:color="000000" w:sz="4" w:space="0"/>
              <w:bottom w:val="single" w:color="000000" w:sz="8" w:space="0"/>
            </w:tcBorders>
            <w:noWrap w:val="0"/>
            <w:vAlign w:val="center"/>
          </w:tcPr>
          <w:p w14:paraId="4027D00A">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721" w:type="dxa"/>
            <w:tcBorders>
              <w:top w:val="dotted" w:color="000000" w:sz="4" w:space="0"/>
              <w:bottom w:val="single" w:color="000000" w:sz="8" w:space="0"/>
            </w:tcBorders>
            <w:noWrap w:val="0"/>
            <w:vAlign w:val="center"/>
          </w:tcPr>
          <w:p w14:paraId="2EE609BF">
            <w:pPr>
              <w:pStyle w:val="59"/>
              <w:keepNext w:val="0"/>
              <w:keepLines w:val="0"/>
              <w:pageBreakBefore w:val="0"/>
              <w:kinsoku/>
              <w:wordWrap/>
              <w:overflowPunct/>
              <w:topLinePunct w:val="0"/>
              <w:autoSpaceDE/>
              <w:autoSpaceDN/>
              <w:bidi w:val="0"/>
              <w:spacing w:before="100" w:beforeLines="0" w:after="100" w:afterLines="0" w:line="240" w:lineRule="auto"/>
              <w:jc w:val="center"/>
              <w:textAlignment w:val="auto"/>
              <w:rPr>
                <w:rFonts w:hint="eastAsia" w:ascii="Times New Roman" w:hAnsi="Times New Roman" w:eastAsia="宋体" w:cs="Times New Roman"/>
                <w:snapToGrid w:val="0"/>
                <w:color w:val="auto"/>
                <w:spacing w:val="0"/>
                <w:w w:val="100"/>
                <w:kern w:val="21"/>
                <w:sz w:val="21"/>
                <w:szCs w:val="21"/>
                <w:lang w:val="en-US" w:eastAsia="zh-CN"/>
              </w:rPr>
            </w:pPr>
            <w:r>
              <w:rPr>
                <w:rFonts w:hint="eastAsia" w:ascii="Times New Roman" w:cs="Times New Roman"/>
                <w:snapToGrid w:val="0"/>
                <w:color w:val="auto"/>
                <w:spacing w:val="0"/>
                <w:w w:val="100"/>
                <w:kern w:val="21"/>
                <w:sz w:val="21"/>
                <w:szCs w:val="21"/>
                <w:lang w:val="en-US" w:eastAsia="zh-CN"/>
              </w:rPr>
              <w:t>/</w:t>
            </w:r>
          </w:p>
        </w:tc>
        <w:tc>
          <w:tcPr>
            <w:tcW w:w="1578" w:type="dxa"/>
            <w:tcBorders>
              <w:top w:val="dotted" w:color="000000" w:sz="4" w:space="0"/>
              <w:bottom w:val="single" w:color="000000" w:sz="8" w:space="0"/>
            </w:tcBorders>
            <w:noWrap w:val="0"/>
            <w:vAlign w:val="center"/>
          </w:tcPr>
          <w:p w14:paraId="5E1D12DC">
            <w:pPr>
              <w:pStyle w:val="87"/>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0.5</w:t>
            </w:r>
            <w:r>
              <w:rPr>
                <w:rFonts w:ascii="Times New Roman" w:hAnsi="Times New Roman" w:cs="Times New Roman"/>
                <w:color w:val="auto"/>
              </w:rPr>
              <w:t>t/a</w:t>
            </w:r>
          </w:p>
        </w:tc>
        <w:tc>
          <w:tcPr>
            <w:tcW w:w="1783" w:type="dxa"/>
            <w:tcBorders>
              <w:top w:val="dotted" w:color="000000" w:sz="4" w:space="0"/>
              <w:bottom w:val="single" w:color="000000" w:sz="8" w:space="0"/>
            </w:tcBorders>
            <w:shd w:val="clear" w:color="auto" w:fill="auto"/>
            <w:noWrap w:val="0"/>
            <w:vAlign w:val="center"/>
          </w:tcPr>
          <w:p w14:paraId="2CF897D1">
            <w:pPr>
              <w:pStyle w:val="87"/>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0.5</w:t>
            </w:r>
          </w:p>
        </w:tc>
        <w:tc>
          <w:tcPr>
            <w:tcW w:w="1751" w:type="dxa"/>
            <w:tcBorders>
              <w:top w:val="dotted" w:color="000000" w:sz="4" w:space="0"/>
              <w:bottom w:val="single" w:color="000000" w:sz="8" w:space="0"/>
            </w:tcBorders>
            <w:noWrap w:val="0"/>
            <w:vAlign w:val="center"/>
          </w:tcPr>
          <w:p w14:paraId="77AFF2DE">
            <w:pPr>
              <w:pStyle w:val="87"/>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w:t>
            </w:r>
          </w:p>
        </w:tc>
        <w:tc>
          <w:tcPr>
            <w:tcW w:w="1067" w:type="dxa"/>
            <w:tcBorders>
              <w:top w:val="dotted" w:color="000000" w:sz="4" w:space="0"/>
              <w:bottom w:val="single" w:color="000000" w:sz="8" w:space="0"/>
            </w:tcBorders>
            <w:noWrap w:val="0"/>
            <w:vAlign w:val="center"/>
          </w:tcPr>
          <w:p w14:paraId="4067D376">
            <w:pPr>
              <w:keepNext w:val="0"/>
              <w:keepLines/>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0</w:t>
            </w:r>
          </w:p>
        </w:tc>
      </w:tr>
    </w:tbl>
    <w:p w14:paraId="18E2FEB5">
      <w:pPr>
        <w:pStyle w:val="59"/>
        <w:spacing w:before="192" w:beforeLines="80" w:after="24"/>
        <w:ind w:firstLine="420"/>
        <w:jc w:val="left"/>
        <w:rPr>
          <w:rFonts w:hint="default" w:eastAsia="宋体"/>
          <w:color w:val="auto"/>
          <w:lang w:val="en-US" w:eastAsia="zh-CN"/>
        </w:rPr>
      </w:pPr>
      <w:r>
        <w:rPr>
          <w:rFonts w:ascii="Times New Roman"/>
          <w:snapToGrid w:val="0"/>
          <w:color w:val="auto"/>
          <w:kern w:val="21"/>
          <w:szCs w:val="21"/>
        </w:rPr>
        <w:t>注：</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hint="eastAsia" w:hAnsi="宋体" w:cs="宋体"/>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hint="eastAsia" w:hAnsi="宋体" w:cs="宋体"/>
          <w:color w:val="auto"/>
          <w:szCs w:val="21"/>
        </w:rPr>
        <w:t>①</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hint="eastAsia" w:hAnsi="宋体" w:cs="宋体"/>
          <w:color w:val="auto"/>
          <w:szCs w:val="21"/>
        </w:rPr>
        <w:t>③</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hint="eastAsia" w:hAnsi="宋体" w:cs="宋体"/>
          <w:color w:val="auto"/>
          <w:szCs w:val="21"/>
        </w:rPr>
        <w:t>④</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hint="eastAsia" w:hAnsi="宋体" w:cs="宋体"/>
          <w:color w:val="auto"/>
          <w:szCs w:val="21"/>
        </w:rPr>
        <w:t>⑤</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hint="eastAsia" w:hAnsi="宋体" w:cs="宋体"/>
          <w:color w:val="auto"/>
          <w:szCs w:val="21"/>
        </w:rPr>
        <w:t>⑦</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hint="eastAsia" w:hAnsi="宋体" w:cs="宋体"/>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hint="eastAsia" w:hAnsi="宋体" w:cs="宋体"/>
          <w:color w:val="auto"/>
          <w:szCs w:val="21"/>
        </w:rPr>
        <w:t>①</w:t>
      </w:r>
      <w:r>
        <w:rPr>
          <w:rFonts w:ascii="Times New Roman"/>
          <w:snapToGrid w:val="0"/>
          <w:color w:val="auto"/>
          <w:spacing w:val="-6"/>
          <w:kern w:val="21"/>
          <w:szCs w:val="21"/>
        </w:rPr>
        <w:fldChar w:fldCharType="end"/>
      </w:r>
    </w:p>
    <w:sectPr>
      <w:footerReference r:id="rId7" w:type="default"/>
      <w:pgSz w:w="16838" w:h="11906" w:orient="landscape"/>
      <w:pgMar w:top="720" w:right="720" w:bottom="720" w:left="720"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方正舒体">
    <w:altName w:val="宋体"/>
    <w:panose1 w:val="02010601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9DDE5">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8C00E">
    <w:pPr>
      <w:pStyle w:val="18"/>
      <w:framePr w:wrap="around" w:vAnchor="text" w:hAnchor="margin" w:xAlign="center" w:y="1"/>
      <w:rPr>
        <w:rStyle w:val="29"/>
      </w:rPr>
    </w:pPr>
    <w:r>
      <w:fldChar w:fldCharType="begin"/>
    </w:r>
    <w:r>
      <w:rPr>
        <w:rStyle w:val="29"/>
      </w:rPr>
      <w:instrText xml:space="preserve">PAGE  </w:instrText>
    </w:r>
    <w:r>
      <w:fldChar w:fldCharType="end"/>
    </w:r>
  </w:p>
  <w:p w14:paraId="28F94788">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5B4AE">
    <w:pPr>
      <w:pStyle w:val="18"/>
      <w:framePr w:wrap="around" w:vAnchor="text" w:hAnchor="margin" w:xAlign="outside" w:y="1"/>
      <w:rPr>
        <w:rStyle w:val="29"/>
        <w:rFonts w:ascii="宋体" w:hAnsi="宋体"/>
        <w:sz w:val="28"/>
        <w:szCs w:val="28"/>
      </w:rPr>
    </w:pPr>
    <w:r>
      <w:rPr>
        <w:rStyle w:val="29"/>
        <w:rFonts w:hint="eastAsia" w:ascii="宋体" w:hAnsi="宋体"/>
        <w:sz w:val="28"/>
        <w:szCs w:val="28"/>
      </w:rPr>
      <w:t>—</w:t>
    </w:r>
    <w:r>
      <w:rPr>
        <w:rStyle w:val="29"/>
        <w:rFonts w:hint="eastAsia" w:ascii="宋体" w:hAnsi="宋体"/>
        <w:sz w:val="20"/>
      </w:rPr>
      <w:t xml:space="preserve">  </w:t>
    </w:r>
    <w:r>
      <w:rPr>
        <w:rFonts w:ascii="宋体" w:hAnsi="宋体"/>
        <w:sz w:val="26"/>
        <w:szCs w:val="26"/>
      </w:rPr>
      <w:fldChar w:fldCharType="begin"/>
    </w:r>
    <w:r>
      <w:rPr>
        <w:rStyle w:val="29"/>
        <w:rFonts w:ascii="宋体" w:hAnsi="宋体"/>
        <w:sz w:val="26"/>
        <w:szCs w:val="26"/>
      </w:rPr>
      <w:instrText xml:space="preserve">PAGE  </w:instrText>
    </w:r>
    <w:r>
      <w:rPr>
        <w:rFonts w:ascii="宋体" w:hAnsi="宋体"/>
        <w:sz w:val="26"/>
        <w:szCs w:val="26"/>
      </w:rPr>
      <w:fldChar w:fldCharType="separate"/>
    </w:r>
    <w:r>
      <w:rPr>
        <w:rStyle w:val="29"/>
        <w:rFonts w:ascii="宋体" w:hAnsi="宋体"/>
        <w:sz w:val="26"/>
        <w:szCs w:val="26"/>
      </w:rPr>
      <w:t>21</w:t>
    </w:r>
    <w:r>
      <w:rPr>
        <w:rFonts w:ascii="宋体" w:hAnsi="宋体"/>
        <w:sz w:val="26"/>
        <w:szCs w:val="26"/>
      </w:rPr>
      <w:fldChar w:fldCharType="end"/>
    </w:r>
    <w:r>
      <w:rPr>
        <w:rStyle w:val="29"/>
        <w:rFonts w:hint="eastAsia" w:ascii="宋体" w:hAnsi="宋体"/>
        <w:sz w:val="20"/>
      </w:rPr>
      <w:t xml:space="preserve">  </w:t>
    </w:r>
    <w:r>
      <w:rPr>
        <w:rStyle w:val="29"/>
        <w:rFonts w:hint="eastAsia" w:ascii="宋体" w:hAnsi="宋体"/>
        <w:sz w:val="28"/>
        <w:szCs w:val="28"/>
      </w:rPr>
      <w:t>—</w:t>
    </w:r>
  </w:p>
  <w:p w14:paraId="0D042AEE">
    <w:pPr>
      <w:pStyle w:val="18"/>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0AE3D">
    <w:pPr>
      <w:pStyle w:val="18"/>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8458E">
    <w:pPr>
      <w:pStyle w:val="1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52917"/>
    <w:multiLevelType w:val="singleLevel"/>
    <w:tmpl w:val="1E552917"/>
    <w:lvl w:ilvl="0" w:tentative="0">
      <w:start w:val="1"/>
      <w:numFmt w:val="bullet"/>
      <w:pStyle w:val="15"/>
      <w:lvlText w:val=""/>
      <w:lvlJc w:val="left"/>
      <w:pPr>
        <w:tabs>
          <w:tab w:val="left" w:pos="2040"/>
        </w:tabs>
        <w:ind w:left="2040" w:hanging="360"/>
      </w:pPr>
      <w:rPr>
        <w:rFonts w:hint="default" w:ascii="Wingdings" w:hAnsi="Wingding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rson w15:author="落叶无声1395112188">
    <w15:presenceInfo w15:providerId="None" w15:userId="落叶无声13951121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attachedTemplate r:id="rId1"/>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ZjYwYzVjODhmN2MzZTcxNDk4ZDM3ZDIxNWJkZGQifQ=="/>
  </w:docVars>
  <w:rsids>
    <w:rsidRoot w:val="00A14947"/>
    <w:rsid w:val="00000E62"/>
    <w:rsid w:val="000060B3"/>
    <w:rsid w:val="00021DF5"/>
    <w:rsid w:val="00022F06"/>
    <w:rsid w:val="00031DA3"/>
    <w:rsid w:val="00037DCA"/>
    <w:rsid w:val="000421EC"/>
    <w:rsid w:val="0004364B"/>
    <w:rsid w:val="00047481"/>
    <w:rsid w:val="00047987"/>
    <w:rsid w:val="00055241"/>
    <w:rsid w:val="00061AF9"/>
    <w:rsid w:val="00061B1F"/>
    <w:rsid w:val="000623DD"/>
    <w:rsid w:val="000733C4"/>
    <w:rsid w:val="00074783"/>
    <w:rsid w:val="0008070B"/>
    <w:rsid w:val="000810AC"/>
    <w:rsid w:val="00081A02"/>
    <w:rsid w:val="00082231"/>
    <w:rsid w:val="00092D38"/>
    <w:rsid w:val="0009377B"/>
    <w:rsid w:val="00094480"/>
    <w:rsid w:val="000A1171"/>
    <w:rsid w:val="000A1E95"/>
    <w:rsid w:val="000A20C9"/>
    <w:rsid w:val="000A5639"/>
    <w:rsid w:val="000B058F"/>
    <w:rsid w:val="000B4467"/>
    <w:rsid w:val="000B4DB9"/>
    <w:rsid w:val="000C09AC"/>
    <w:rsid w:val="000C45F2"/>
    <w:rsid w:val="000C767F"/>
    <w:rsid w:val="000D0F61"/>
    <w:rsid w:val="000D4D1A"/>
    <w:rsid w:val="000D5A44"/>
    <w:rsid w:val="000E29B0"/>
    <w:rsid w:val="000E2DE5"/>
    <w:rsid w:val="000E3ED2"/>
    <w:rsid w:val="000E54BF"/>
    <w:rsid w:val="000F3307"/>
    <w:rsid w:val="00101F3D"/>
    <w:rsid w:val="00110E79"/>
    <w:rsid w:val="00117F42"/>
    <w:rsid w:val="00122A9A"/>
    <w:rsid w:val="00131F42"/>
    <w:rsid w:val="0013576D"/>
    <w:rsid w:val="001357F1"/>
    <w:rsid w:val="00136BB0"/>
    <w:rsid w:val="00137FE4"/>
    <w:rsid w:val="00140FA8"/>
    <w:rsid w:val="00142FEB"/>
    <w:rsid w:val="00143A2D"/>
    <w:rsid w:val="00145A41"/>
    <w:rsid w:val="001476A3"/>
    <w:rsid w:val="00151675"/>
    <w:rsid w:val="00152CE3"/>
    <w:rsid w:val="001549BA"/>
    <w:rsid w:val="00154DB0"/>
    <w:rsid w:val="00157435"/>
    <w:rsid w:val="00157E8C"/>
    <w:rsid w:val="00161CA9"/>
    <w:rsid w:val="00164C16"/>
    <w:rsid w:val="00166796"/>
    <w:rsid w:val="0017504D"/>
    <w:rsid w:val="0017671A"/>
    <w:rsid w:val="00177422"/>
    <w:rsid w:val="001809AF"/>
    <w:rsid w:val="00184590"/>
    <w:rsid w:val="001859C8"/>
    <w:rsid w:val="001870D1"/>
    <w:rsid w:val="001876A1"/>
    <w:rsid w:val="0018781E"/>
    <w:rsid w:val="001902D9"/>
    <w:rsid w:val="0019262D"/>
    <w:rsid w:val="001A1B35"/>
    <w:rsid w:val="001A4780"/>
    <w:rsid w:val="001A48A2"/>
    <w:rsid w:val="001A6863"/>
    <w:rsid w:val="001A6F61"/>
    <w:rsid w:val="001B72B8"/>
    <w:rsid w:val="001C69B3"/>
    <w:rsid w:val="001C784D"/>
    <w:rsid w:val="001D0D76"/>
    <w:rsid w:val="001D235F"/>
    <w:rsid w:val="001D5595"/>
    <w:rsid w:val="001D5CB9"/>
    <w:rsid w:val="001D7874"/>
    <w:rsid w:val="001D7F22"/>
    <w:rsid w:val="001E4BDE"/>
    <w:rsid w:val="001E52DA"/>
    <w:rsid w:val="001E6924"/>
    <w:rsid w:val="001F0F17"/>
    <w:rsid w:val="001F11C5"/>
    <w:rsid w:val="001F2305"/>
    <w:rsid w:val="001F3347"/>
    <w:rsid w:val="001F69E4"/>
    <w:rsid w:val="001F76AA"/>
    <w:rsid w:val="002059F3"/>
    <w:rsid w:val="00205B9E"/>
    <w:rsid w:val="00205C2A"/>
    <w:rsid w:val="002125B4"/>
    <w:rsid w:val="0021397D"/>
    <w:rsid w:val="002155B8"/>
    <w:rsid w:val="00224839"/>
    <w:rsid w:val="002249B2"/>
    <w:rsid w:val="00225A65"/>
    <w:rsid w:val="00226574"/>
    <w:rsid w:val="002278EC"/>
    <w:rsid w:val="0023280E"/>
    <w:rsid w:val="00235D8B"/>
    <w:rsid w:val="002377D1"/>
    <w:rsid w:val="002403EF"/>
    <w:rsid w:val="0024761F"/>
    <w:rsid w:val="002506BC"/>
    <w:rsid w:val="00251140"/>
    <w:rsid w:val="00254345"/>
    <w:rsid w:val="002566B6"/>
    <w:rsid w:val="00264557"/>
    <w:rsid w:val="002708EB"/>
    <w:rsid w:val="00271525"/>
    <w:rsid w:val="00271B18"/>
    <w:rsid w:val="00271B48"/>
    <w:rsid w:val="00271E39"/>
    <w:rsid w:val="00277072"/>
    <w:rsid w:val="00280290"/>
    <w:rsid w:val="002805AB"/>
    <w:rsid w:val="002805AD"/>
    <w:rsid w:val="00283276"/>
    <w:rsid w:val="00283721"/>
    <w:rsid w:val="00284204"/>
    <w:rsid w:val="00290243"/>
    <w:rsid w:val="00291773"/>
    <w:rsid w:val="00294DCD"/>
    <w:rsid w:val="002A168C"/>
    <w:rsid w:val="002A3DC7"/>
    <w:rsid w:val="002B18E7"/>
    <w:rsid w:val="002B2C86"/>
    <w:rsid w:val="002B342E"/>
    <w:rsid w:val="002B3F0E"/>
    <w:rsid w:val="002B49E2"/>
    <w:rsid w:val="002B6E59"/>
    <w:rsid w:val="002B7B00"/>
    <w:rsid w:val="002B7C44"/>
    <w:rsid w:val="002B7EC3"/>
    <w:rsid w:val="002C2B17"/>
    <w:rsid w:val="002C40BD"/>
    <w:rsid w:val="002C59B6"/>
    <w:rsid w:val="002C623C"/>
    <w:rsid w:val="002D3DD0"/>
    <w:rsid w:val="002D697D"/>
    <w:rsid w:val="002E1F3A"/>
    <w:rsid w:val="002E298A"/>
    <w:rsid w:val="002E779F"/>
    <w:rsid w:val="002F4352"/>
    <w:rsid w:val="00301978"/>
    <w:rsid w:val="0030332C"/>
    <w:rsid w:val="003051C2"/>
    <w:rsid w:val="00310850"/>
    <w:rsid w:val="00312296"/>
    <w:rsid w:val="00314706"/>
    <w:rsid w:val="00314F0E"/>
    <w:rsid w:val="00321D8E"/>
    <w:rsid w:val="00325928"/>
    <w:rsid w:val="003300F5"/>
    <w:rsid w:val="00332863"/>
    <w:rsid w:val="0033684D"/>
    <w:rsid w:val="00337B42"/>
    <w:rsid w:val="00341B42"/>
    <w:rsid w:val="0034348F"/>
    <w:rsid w:val="00353E77"/>
    <w:rsid w:val="00356653"/>
    <w:rsid w:val="00357031"/>
    <w:rsid w:val="0035743F"/>
    <w:rsid w:val="00357BE2"/>
    <w:rsid w:val="0036170C"/>
    <w:rsid w:val="00362F4A"/>
    <w:rsid w:val="00364988"/>
    <w:rsid w:val="0036664F"/>
    <w:rsid w:val="00366E0F"/>
    <w:rsid w:val="00366FEA"/>
    <w:rsid w:val="00375994"/>
    <w:rsid w:val="00380045"/>
    <w:rsid w:val="00381142"/>
    <w:rsid w:val="00381A72"/>
    <w:rsid w:val="00384676"/>
    <w:rsid w:val="00390857"/>
    <w:rsid w:val="003A4696"/>
    <w:rsid w:val="003A4BF3"/>
    <w:rsid w:val="003B0107"/>
    <w:rsid w:val="003B4105"/>
    <w:rsid w:val="003B420D"/>
    <w:rsid w:val="003C3EEE"/>
    <w:rsid w:val="003C44A2"/>
    <w:rsid w:val="003C6C16"/>
    <w:rsid w:val="003D61D3"/>
    <w:rsid w:val="003D794D"/>
    <w:rsid w:val="003E0758"/>
    <w:rsid w:val="003E3058"/>
    <w:rsid w:val="003E76A9"/>
    <w:rsid w:val="003F0809"/>
    <w:rsid w:val="003F22ED"/>
    <w:rsid w:val="003F6A8C"/>
    <w:rsid w:val="003F755C"/>
    <w:rsid w:val="00401002"/>
    <w:rsid w:val="00401F1A"/>
    <w:rsid w:val="00406F01"/>
    <w:rsid w:val="00407529"/>
    <w:rsid w:val="00415F67"/>
    <w:rsid w:val="00416D50"/>
    <w:rsid w:val="00416FD5"/>
    <w:rsid w:val="00417772"/>
    <w:rsid w:val="00420E6A"/>
    <w:rsid w:val="00425A9E"/>
    <w:rsid w:val="00426D6B"/>
    <w:rsid w:val="00431E6C"/>
    <w:rsid w:val="004320AC"/>
    <w:rsid w:val="00433CE7"/>
    <w:rsid w:val="00445B93"/>
    <w:rsid w:val="00446146"/>
    <w:rsid w:val="00452738"/>
    <w:rsid w:val="00453AFF"/>
    <w:rsid w:val="00456091"/>
    <w:rsid w:val="00466321"/>
    <w:rsid w:val="00476FB7"/>
    <w:rsid w:val="00477582"/>
    <w:rsid w:val="0048446A"/>
    <w:rsid w:val="00484B9B"/>
    <w:rsid w:val="004855F6"/>
    <w:rsid w:val="0048615C"/>
    <w:rsid w:val="0048661E"/>
    <w:rsid w:val="00487823"/>
    <w:rsid w:val="004911B3"/>
    <w:rsid w:val="00494670"/>
    <w:rsid w:val="0049577B"/>
    <w:rsid w:val="0049715A"/>
    <w:rsid w:val="004A2CB5"/>
    <w:rsid w:val="004A3823"/>
    <w:rsid w:val="004A46DF"/>
    <w:rsid w:val="004A4D45"/>
    <w:rsid w:val="004B03DF"/>
    <w:rsid w:val="004C0CCD"/>
    <w:rsid w:val="004C650D"/>
    <w:rsid w:val="004E359F"/>
    <w:rsid w:val="004E5011"/>
    <w:rsid w:val="004E6946"/>
    <w:rsid w:val="004F1AD8"/>
    <w:rsid w:val="004F43BF"/>
    <w:rsid w:val="004F6751"/>
    <w:rsid w:val="00501EC0"/>
    <w:rsid w:val="005039CB"/>
    <w:rsid w:val="0050558F"/>
    <w:rsid w:val="00506286"/>
    <w:rsid w:val="00510813"/>
    <w:rsid w:val="00511360"/>
    <w:rsid w:val="00511990"/>
    <w:rsid w:val="00511DE0"/>
    <w:rsid w:val="00512BA0"/>
    <w:rsid w:val="00513FFC"/>
    <w:rsid w:val="00514138"/>
    <w:rsid w:val="005147CA"/>
    <w:rsid w:val="00514870"/>
    <w:rsid w:val="00514B9B"/>
    <w:rsid w:val="00517F02"/>
    <w:rsid w:val="0052212F"/>
    <w:rsid w:val="00524303"/>
    <w:rsid w:val="005258A2"/>
    <w:rsid w:val="00525A44"/>
    <w:rsid w:val="005275A9"/>
    <w:rsid w:val="005401AE"/>
    <w:rsid w:val="0054103F"/>
    <w:rsid w:val="00542E07"/>
    <w:rsid w:val="00545259"/>
    <w:rsid w:val="00545424"/>
    <w:rsid w:val="00554A7B"/>
    <w:rsid w:val="0055572C"/>
    <w:rsid w:val="0055663C"/>
    <w:rsid w:val="0056106A"/>
    <w:rsid w:val="00566721"/>
    <w:rsid w:val="00571D02"/>
    <w:rsid w:val="005720AE"/>
    <w:rsid w:val="005741AE"/>
    <w:rsid w:val="00594715"/>
    <w:rsid w:val="00594D77"/>
    <w:rsid w:val="005969E4"/>
    <w:rsid w:val="005A06B7"/>
    <w:rsid w:val="005A1759"/>
    <w:rsid w:val="005A369D"/>
    <w:rsid w:val="005A68A7"/>
    <w:rsid w:val="005A68EE"/>
    <w:rsid w:val="005A7C7E"/>
    <w:rsid w:val="005B2789"/>
    <w:rsid w:val="005C216A"/>
    <w:rsid w:val="005C2703"/>
    <w:rsid w:val="005C63AB"/>
    <w:rsid w:val="005D1DC8"/>
    <w:rsid w:val="005D36AB"/>
    <w:rsid w:val="005D4AE4"/>
    <w:rsid w:val="005D70AE"/>
    <w:rsid w:val="005E22CF"/>
    <w:rsid w:val="005E30DD"/>
    <w:rsid w:val="005E4869"/>
    <w:rsid w:val="005E5294"/>
    <w:rsid w:val="005E6DEE"/>
    <w:rsid w:val="005F15DE"/>
    <w:rsid w:val="005F2936"/>
    <w:rsid w:val="005F3A33"/>
    <w:rsid w:val="005F4FD1"/>
    <w:rsid w:val="006010C8"/>
    <w:rsid w:val="00603411"/>
    <w:rsid w:val="006127AF"/>
    <w:rsid w:val="00617CC3"/>
    <w:rsid w:val="006232DF"/>
    <w:rsid w:val="00624421"/>
    <w:rsid w:val="006377A6"/>
    <w:rsid w:val="00637A3D"/>
    <w:rsid w:val="006411EF"/>
    <w:rsid w:val="006512A6"/>
    <w:rsid w:val="006527E7"/>
    <w:rsid w:val="00653A19"/>
    <w:rsid w:val="00662B37"/>
    <w:rsid w:val="006712FB"/>
    <w:rsid w:val="00671DC4"/>
    <w:rsid w:val="006748B8"/>
    <w:rsid w:val="006775C3"/>
    <w:rsid w:val="006824D4"/>
    <w:rsid w:val="00686B29"/>
    <w:rsid w:val="00687C56"/>
    <w:rsid w:val="00691D8B"/>
    <w:rsid w:val="006921B3"/>
    <w:rsid w:val="0069290A"/>
    <w:rsid w:val="006929BC"/>
    <w:rsid w:val="00696302"/>
    <w:rsid w:val="0069775A"/>
    <w:rsid w:val="00697813"/>
    <w:rsid w:val="006A36D5"/>
    <w:rsid w:val="006A3EE8"/>
    <w:rsid w:val="006A72BF"/>
    <w:rsid w:val="006B03F2"/>
    <w:rsid w:val="006B1DCF"/>
    <w:rsid w:val="006B37DC"/>
    <w:rsid w:val="006B4F68"/>
    <w:rsid w:val="006C0592"/>
    <w:rsid w:val="006C272E"/>
    <w:rsid w:val="006C2AF1"/>
    <w:rsid w:val="006C49EC"/>
    <w:rsid w:val="006C5479"/>
    <w:rsid w:val="006D010B"/>
    <w:rsid w:val="006D0602"/>
    <w:rsid w:val="006D0B64"/>
    <w:rsid w:val="006D13B5"/>
    <w:rsid w:val="006E0403"/>
    <w:rsid w:val="006E12FF"/>
    <w:rsid w:val="006E59A7"/>
    <w:rsid w:val="006E607E"/>
    <w:rsid w:val="006E62CE"/>
    <w:rsid w:val="006F7542"/>
    <w:rsid w:val="00705B1C"/>
    <w:rsid w:val="0070654B"/>
    <w:rsid w:val="00706C5D"/>
    <w:rsid w:val="007113C0"/>
    <w:rsid w:val="00716512"/>
    <w:rsid w:val="00716CB3"/>
    <w:rsid w:val="00716CF5"/>
    <w:rsid w:val="00732922"/>
    <w:rsid w:val="00733492"/>
    <w:rsid w:val="00734DAC"/>
    <w:rsid w:val="00746E7E"/>
    <w:rsid w:val="0075162E"/>
    <w:rsid w:val="00751CE9"/>
    <w:rsid w:val="00754034"/>
    <w:rsid w:val="00754BAA"/>
    <w:rsid w:val="00756556"/>
    <w:rsid w:val="007613D3"/>
    <w:rsid w:val="007618C4"/>
    <w:rsid w:val="0076203C"/>
    <w:rsid w:val="00767980"/>
    <w:rsid w:val="00770B19"/>
    <w:rsid w:val="0077463F"/>
    <w:rsid w:val="007836EA"/>
    <w:rsid w:val="00784CDA"/>
    <w:rsid w:val="007906C4"/>
    <w:rsid w:val="00793A6E"/>
    <w:rsid w:val="007940EA"/>
    <w:rsid w:val="00795829"/>
    <w:rsid w:val="007967E8"/>
    <w:rsid w:val="007A08BF"/>
    <w:rsid w:val="007A0B4B"/>
    <w:rsid w:val="007A2170"/>
    <w:rsid w:val="007A22BF"/>
    <w:rsid w:val="007A3323"/>
    <w:rsid w:val="007A5F89"/>
    <w:rsid w:val="007B72B8"/>
    <w:rsid w:val="007B7A58"/>
    <w:rsid w:val="007C206E"/>
    <w:rsid w:val="007C21B5"/>
    <w:rsid w:val="007C4B0D"/>
    <w:rsid w:val="007D7C2C"/>
    <w:rsid w:val="007E031B"/>
    <w:rsid w:val="007E4B87"/>
    <w:rsid w:val="007E4BD2"/>
    <w:rsid w:val="007E56CE"/>
    <w:rsid w:val="007E686C"/>
    <w:rsid w:val="007E6BD1"/>
    <w:rsid w:val="007F4060"/>
    <w:rsid w:val="00801393"/>
    <w:rsid w:val="00802F88"/>
    <w:rsid w:val="00805419"/>
    <w:rsid w:val="00812878"/>
    <w:rsid w:val="0081293E"/>
    <w:rsid w:val="00815465"/>
    <w:rsid w:val="008154EC"/>
    <w:rsid w:val="00817E9A"/>
    <w:rsid w:val="0082159B"/>
    <w:rsid w:val="008302D4"/>
    <w:rsid w:val="008306BD"/>
    <w:rsid w:val="00831A80"/>
    <w:rsid w:val="00833743"/>
    <w:rsid w:val="008340A4"/>
    <w:rsid w:val="008368CA"/>
    <w:rsid w:val="0084095F"/>
    <w:rsid w:val="00843C68"/>
    <w:rsid w:val="00851C45"/>
    <w:rsid w:val="008524C5"/>
    <w:rsid w:val="008560F9"/>
    <w:rsid w:val="0086001D"/>
    <w:rsid w:val="00870BD4"/>
    <w:rsid w:val="0087135F"/>
    <w:rsid w:val="00872D94"/>
    <w:rsid w:val="00875663"/>
    <w:rsid w:val="00880364"/>
    <w:rsid w:val="00880779"/>
    <w:rsid w:val="00881CE3"/>
    <w:rsid w:val="0088479F"/>
    <w:rsid w:val="00891592"/>
    <w:rsid w:val="00891D6A"/>
    <w:rsid w:val="00891E9E"/>
    <w:rsid w:val="008A05FE"/>
    <w:rsid w:val="008A2F68"/>
    <w:rsid w:val="008B4E2F"/>
    <w:rsid w:val="008B4FA6"/>
    <w:rsid w:val="008B5282"/>
    <w:rsid w:val="008B7C17"/>
    <w:rsid w:val="008C2B39"/>
    <w:rsid w:val="008C2D01"/>
    <w:rsid w:val="008C40E6"/>
    <w:rsid w:val="008D00BF"/>
    <w:rsid w:val="008D0F7A"/>
    <w:rsid w:val="008D2789"/>
    <w:rsid w:val="008D5D4A"/>
    <w:rsid w:val="008D68E4"/>
    <w:rsid w:val="008E0506"/>
    <w:rsid w:val="008E0CFF"/>
    <w:rsid w:val="008E5D6B"/>
    <w:rsid w:val="008E76F0"/>
    <w:rsid w:val="008F15FE"/>
    <w:rsid w:val="008F2D29"/>
    <w:rsid w:val="008F5187"/>
    <w:rsid w:val="008F60D8"/>
    <w:rsid w:val="008F7E66"/>
    <w:rsid w:val="0090004B"/>
    <w:rsid w:val="00900E92"/>
    <w:rsid w:val="00901BD1"/>
    <w:rsid w:val="00902241"/>
    <w:rsid w:val="00902727"/>
    <w:rsid w:val="0090312B"/>
    <w:rsid w:val="0090531F"/>
    <w:rsid w:val="009065E5"/>
    <w:rsid w:val="00906B1A"/>
    <w:rsid w:val="00906DC6"/>
    <w:rsid w:val="0090749A"/>
    <w:rsid w:val="0091736D"/>
    <w:rsid w:val="0093037A"/>
    <w:rsid w:val="00935BC7"/>
    <w:rsid w:val="0094154D"/>
    <w:rsid w:val="0095155F"/>
    <w:rsid w:val="00952B1D"/>
    <w:rsid w:val="00954429"/>
    <w:rsid w:val="009563CE"/>
    <w:rsid w:val="00957A85"/>
    <w:rsid w:val="0096059A"/>
    <w:rsid w:val="009651CC"/>
    <w:rsid w:val="00970594"/>
    <w:rsid w:val="00971E5A"/>
    <w:rsid w:val="00972B4B"/>
    <w:rsid w:val="00972F94"/>
    <w:rsid w:val="00976328"/>
    <w:rsid w:val="0097680D"/>
    <w:rsid w:val="00977AFF"/>
    <w:rsid w:val="00982438"/>
    <w:rsid w:val="0098404C"/>
    <w:rsid w:val="00985283"/>
    <w:rsid w:val="009924FF"/>
    <w:rsid w:val="0099548C"/>
    <w:rsid w:val="00995992"/>
    <w:rsid w:val="009A03E5"/>
    <w:rsid w:val="009A0E7A"/>
    <w:rsid w:val="009A0F3B"/>
    <w:rsid w:val="009A1BB4"/>
    <w:rsid w:val="009A2628"/>
    <w:rsid w:val="009A3200"/>
    <w:rsid w:val="009B0897"/>
    <w:rsid w:val="009B6D6F"/>
    <w:rsid w:val="009B7BD9"/>
    <w:rsid w:val="009C0670"/>
    <w:rsid w:val="009C1DB4"/>
    <w:rsid w:val="009C7144"/>
    <w:rsid w:val="009C7DD5"/>
    <w:rsid w:val="009E227D"/>
    <w:rsid w:val="009E31ED"/>
    <w:rsid w:val="009E5019"/>
    <w:rsid w:val="009E6557"/>
    <w:rsid w:val="009F4EB9"/>
    <w:rsid w:val="009F59B0"/>
    <w:rsid w:val="00A04F1B"/>
    <w:rsid w:val="00A0501B"/>
    <w:rsid w:val="00A07D97"/>
    <w:rsid w:val="00A124DC"/>
    <w:rsid w:val="00A14947"/>
    <w:rsid w:val="00A15682"/>
    <w:rsid w:val="00A20815"/>
    <w:rsid w:val="00A257B1"/>
    <w:rsid w:val="00A32A83"/>
    <w:rsid w:val="00A368DB"/>
    <w:rsid w:val="00A40A4E"/>
    <w:rsid w:val="00A41B23"/>
    <w:rsid w:val="00A423AA"/>
    <w:rsid w:val="00A44F8B"/>
    <w:rsid w:val="00A53EC6"/>
    <w:rsid w:val="00A55C0F"/>
    <w:rsid w:val="00A57D8E"/>
    <w:rsid w:val="00A65075"/>
    <w:rsid w:val="00A6691F"/>
    <w:rsid w:val="00A70C89"/>
    <w:rsid w:val="00A73248"/>
    <w:rsid w:val="00A7664F"/>
    <w:rsid w:val="00A803A6"/>
    <w:rsid w:val="00A82702"/>
    <w:rsid w:val="00A8713F"/>
    <w:rsid w:val="00A90BA1"/>
    <w:rsid w:val="00A96875"/>
    <w:rsid w:val="00A971A8"/>
    <w:rsid w:val="00A9734C"/>
    <w:rsid w:val="00A97A9A"/>
    <w:rsid w:val="00AA0671"/>
    <w:rsid w:val="00AA2531"/>
    <w:rsid w:val="00AA4AB5"/>
    <w:rsid w:val="00AB1E09"/>
    <w:rsid w:val="00AB30EA"/>
    <w:rsid w:val="00AB5330"/>
    <w:rsid w:val="00AB5E99"/>
    <w:rsid w:val="00AB70ED"/>
    <w:rsid w:val="00AB7747"/>
    <w:rsid w:val="00AC019E"/>
    <w:rsid w:val="00AC07D1"/>
    <w:rsid w:val="00AC14CE"/>
    <w:rsid w:val="00AC1865"/>
    <w:rsid w:val="00AC2A56"/>
    <w:rsid w:val="00AC7EC4"/>
    <w:rsid w:val="00AD04E0"/>
    <w:rsid w:val="00AD055E"/>
    <w:rsid w:val="00AD1884"/>
    <w:rsid w:val="00AD47A7"/>
    <w:rsid w:val="00AD6133"/>
    <w:rsid w:val="00AF0CBF"/>
    <w:rsid w:val="00AF257F"/>
    <w:rsid w:val="00AF33CF"/>
    <w:rsid w:val="00AF4D50"/>
    <w:rsid w:val="00AF6179"/>
    <w:rsid w:val="00B00303"/>
    <w:rsid w:val="00B1295A"/>
    <w:rsid w:val="00B15D0F"/>
    <w:rsid w:val="00B20A45"/>
    <w:rsid w:val="00B22C5C"/>
    <w:rsid w:val="00B248AA"/>
    <w:rsid w:val="00B24DDD"/>
    <w:rsid w:val="00B24F30"/>
    <w:rsid w:val="00B30622"/>
    <w:rsid w:val="00B31ABF"/>
    <w:rsid w:val="00B31E11"/>
    <w:rsid w:val="00B3235F"/>
    <w:rsid w:val="00B33BE3"/>
    <w:rsid w:val="00B41236"/>
    <w:rsid w:val="00B41630"/>
    <w:rsid w:val="00B441E1"/>
    <w:rsid w:val="00B47CB8"/>
    <w:rsid w:val="00B53B5D"/>
    <w:rsid w:val="00B5493E"/>
    <w:rsid w:val="00B6055E"/>
    <w:rsid w:val="00B6317D"/>
    <w:rsid w:val="00B637F7"/>
    <w:rsid w:val="00B677E0"/>
    <w:rsid w:val="00B74646"/>
    <w:rsid w:val="00B7723F"/>
    <w:rsid w:val="00B80534"/>
    <w:rsid w:val="00B81177"/>
    <w:rsid w:val="00B8433C"/>
    <w:rsid w:val="00B87491"/>
    <w:rsid w:val="00B937E0"/>
    <w:rsid w:val="00BA29E9"/>
    <w:rsid w:val="00BA31F5"/>
    <w:rsid w:val="00BA322C"/>
    <w:rsid w:val="00BA6EE7"/>
    <w:rsid w:val="00BA7142"/>
    <w:rsid w:val="00BB237C"/>
    <w:rsid w:val="00BB41A3"/>
    <w:rsid w:val="00BC1F5B"/>
    <w:rsid w:val="00BC2D60"/>
    <w:rsid w:val="00BC32DC"/>
    <w:rsid w:val="00BC35B6"/>
    <w:rsid w:val="00BD1B51"/>
    <w:rsid w:val="00BD331C"/>
    <w:rsid w:val="00BD4596"/>
    <w:rsid w:val="00BE1405"/>
    <w:rsid w:val="00BE312D"/>
    <w:rsid w:val="00BF1C20"/>
    <w:rsid w:val="00BF428D"/>
    <w:rsid w:val="00BF4BE3"/>
    <w:rsid w:val="00C00527"/>
    <w:rsid w:val="00C10578"/>
    <w:rsid w:val="00C11916"/>
    <w:rsid w:val="00C135BC"/>
    <w:rsid w:val="00C15C95"/>
    <w:rsid w:val="00C177EE"/>
    <w:rsid w:val="00C17C94"/>
    <w:rsid w:val="00C249FF"/>
    <w:rsid w:val="00C2596A"/>
    <w:rsid w:val="00C25B81"/>
    <w:rsid w:val="00C27537"/>
    <w:rsid w:val="00C328FE"/>
    <w:rsid w:val="00C32C22"/>
    <w:rsid w:val="00C33507"/>
    <w:rsid w:val="00C33D5A"/>
    <w:rsid w:val="00C4409D"/>
    <w:rsid w:val="00C44E72"/>
    <w:rsid w:val="00C45A06"/>
    <w:rsid w:val="00C47E5B"/>
    <w:rsid w:val="00C619DC"/>
    <w:rsid w:val="00C61E4B"/>
    <w:rsid w:val="00C64BFF"/>
    <w:rsid w:val="00C6644A"/>
    <w:rsid w:val="00C704E9"/>
    <w:rsid w:val="00C763C9"/>
    <w:rsid w:val="00C80057"/>
    <w:rsid w:val="00C80FEE"/>
    <w:rsid w:val="00C82232"/>
    <w:rsid w:val="00C82913"/>
    <w:rsid w:val="00C91898"/>
    <w:rsid w:val="00C9458F"/>
    <w:rsid w:val="00C972B1"/>
    <w:rsid w:val="00CA2CCE"/>
    <w:rsid w:val="00CA43FD"/>
    <w:rsid w:val="00CA7EF8"/>
    <w:rsid w:val="00CB76F8"/>
    <w:rsid w:val="00CC489B"/>
    <w:rsid w:val="00CC68A9"/>
    <w:rsid w:val="00CD2BCD"/>
    <w:rsid w:val="00CD3A4C"/>
    <w:rsid w:val="00CE10E9"/>
    <w:rsid w:val="00CE2910"/>
    <w:rsid w:val="00CE5393"/>
    <w:rsid w:val="00CE54F9"/>
    <w:rsid w:val="00CF0506"/>
    <w:rsid w:val="00CF36BE"/>
    <w:rsid w:val="00CF6000"/>
    <w:rsid w:val="00D003F3"/>
    <w:rsid w:val="00D0364F"/>
    <w:rsid w:val="00D06834"/>
    <w:rsid w:val="00D1023C"/>
    <w:rsid w:val="00D22AD3"/>
    <w:rsid w:val="00D272F0"/>
    <w:rsid w:val="00D308ED"/>
    <w:rsid w:val="00D36D86"/>
    <w:rsid w:val="00D428AA"/>
    <w:rsid w:val="00D4621C"/>
    <w:rsid w:val="00D50A34"/>
    <w:rsid w:val="00D53EFA"/>
    <w:rsid w:val="00D5541A"/>
    <w:rsid w:val="00D65430"/>
    <w:rsid w:val="00D66F73"/>
    <w:rsid w:val="00D701A4"/>
    <w:rsid w:val="00D71CDF"/>
    <w:rsid w:val="00D74AA8"/>
    <w:rsid w:val="00D85F5B"/>
    <w:rsid w:val="00D87217"/>
    <w:rsid w:val="00D92158"/>
    <w:rsid w:val="00D94A7C"/>
    <w:rsid w:val="00D95896"/>
    <w:rsid w:val="00DA1141"/>
    <w:rsid w:val="00DA6FAF"/>
    <w:rsid w:val="00DB2983"/>
    <w:rsid w:val="00DB4BFA"/>
    <w:rsid w:val="00DC1257"/>
    <w:rsid w:val="00DC3081"/>
    <w:rsid w:val="00DC3DC0"/>
    <w:rsid w:val="00DC51B5"/>
    <w:rsid w:val="00DC5B2B"/>
    <w:rsid w:val="00DD318D"/>
    <w:rsid w:val="00DD3ABA"/>
    <w:rsid w:val="00DD6EDB"/>
    <w:rsid w:val="00DF0718"/>
    <w:rsid w:val="00DF0EF6"/>
    <w:rsid w:val="00DF2E12"/>
    <w:rsid w:val="00DF396C"/>
    <w:rsid w:val="00DF514A"/>
    <w:rsid w:val="00DF6690"/>
    <w:rsid w:val="00DF6804"/>
    <w:rsid w:val="00E00F91"/>
    <w:rsid w:val="00E0358D"/>
    <w:rsid w:val="00E04323"/>
    <w:rsid w:val="00E070A2"/>
    <w:rsid w:val="00E116E4"/>
    <w:rsid w:val="00E11C54"/>
    <w:rsid w:val="00E1404A"/>
    <w:rsid w:val="00E147CA"/>
    <w:rsid w:val="00E15FC5"/>
    <w:rsid w:val="00E23DF9"/>
    <w:rsid w:val="00E25C41"/>
    <w:rsid w:val="00E2656A"/>
    <w:rsid w:val="00E26D79"/>
    <w:rsid w:val="00E33DDA"/>
    <w:rsid w:val="00E412D0"/>
    <w:rsid w:val="00E536CA"/>
    <w:rsid w:val="00E56322"/>
    <w:rsid w:val="00E60982"/>
    <w:rsid w:val="00E62C62"/>
    <w:rsid w:val="00E654C1"/>
    <w:rsid w:val="00E65D97"/>
    <w:rsid w:val="00E70D6F"/>
    <w:rsid w:val="00E72A5A"/>
    <w:rsid w:val="00E73354"/>
    <w:rsid w:val="00E8344B"/>
    <w:rsid w:val="00E84133"/>
    <w:rsid w:val="00E85E9E"/>
    <w:rsid w:val="00E87E66"/>
    <w:rsid w:val="00E918BE"/>
    <w:rsid w:val="00E91CA6"/>
    <w:rsid w:val="00E91F35"/>
    <w:rsid w:val="00E9242D"/>
    <w:rsid w:val="00E94AB8"/>
    <w:rsid w:val="00E97C45"/>
    <w:rsid w:val="00EA19CF"/>
    <w:rsid w:val="00EB5255"/>
    <w:rsid w:val="00EB5682"/>
    <w:rsid w:val="00EB5C47"/>
    <w:rsid w:val="00EC040E"/>
    <w:rsid w:val="00EC7FD3"/>
    <w:rsid w:val="00ED0639"/>
    <w:rsid w:val="00ED1693"/>
    <w:rsid w:val="00ED2954"/>
    <w:rsid w:val="00ED571B"/>
    <w:rsid w:val="00EE7D57"/>
    <w:rsid w:val="00EF4755"/>
    <w:rsid w:val="00EF625C"/>
    <w:rsid w:val="00EF6C31"/>
    <w:rsid w:val="00EF7135"/>
    <w:rsid w:val="00F027DB"/>
    <w:rsid w:val="00F03C30"/>
    <w:rsid w:val="00F05280"/>
    <w:rsid w:val="00F118CE"/>
    <w:rsid w:val="00F14577"/>
    <w:rsid w:val="00F14A7A"/>
    <w:rsid w:val="00F22985"/>
    <w:rsid w:val="00F24880"/>
    <w:rsid w:val="00F25C3D"/>
    <w:rsid w:val="00F3383E"/>
    <w:rsid w:val="00F347B6"/>
    <w:rsid w:val="00F41842"/>
    <w:rsid w:val="00F465A7"/>
    <w:rsid w:val="00F50B7C"/>
    <w:rsid w:val="00F512E3"/>
    <w:rsid w:val="00F5350A"/>
    <w:rsid w:val="00F550E6"/>
    <w:rsid w:val="00F60184"/>
    <w:rsid w:val="00F60359"/>
    <w:rsid w:val="00F64197"/>
    <w:rsid w:val="00F74345"/>
    <w:rsid w:val="00F74923"/>
    <w:rsid w:val="00F77288"/>
    <w:rsid w:val="00F80A0A"/>
    <w:rsid w:val="00F82391"/>
    <w:rsid w:val="00F82B19"/>
    <w:rsid w:val="00F9212D"/>
    <w:rsid w:val="00F93338"/>
    <w:rsid w:val="00F965DA"/>
    <w:rsid w:val="00FA406A"/>
    <w:rsid w:val="00FA555C"/>
    <w:rsid w:val="00FA5D22"/>
    <w:rsid w:val="00FB26AC"/>
    <w:rsid w:val="00FB290B"/>
    <w:rsid w:val="00FB503A"/>
    <w:rsid w:val="00FB516C"/>
    <w:rsid w:val="00FC35A6"/>
    <w:rsid w:val="00FD0236"/>
    <w:rsid w:val="00FD18F4"/>
    <w:rsid w:val="00FD34F1"/>
    <w:rsid w:val="00FD54DB"/>
    <w:rsid w:val="00FD619F"/>
    <w:rsid w:val="00FE28CA"/>
    <w:rsid w:val="00FE5503"/>
    <w:rsid w:val="00FF59D6"/>
    <w:rsid w:val="01290F7E"/>
    <w:rsid w:val="015D1E09"/>
    <w:rsid w:val="022963AB"/>
    <w:rsid w:val="02697903"/>
    <w:rsid w:val="02F96569"/>
    <w:rsid w:val="037C4C70"/>
    <w:rsid w:val="03EA7B21"/>
    <w:rsid w:val="04470151"/>
    <w:rsid w:val="048509F3"/>
    <w:rsid w:val="051F008D"/>
    <w:rsid w:val="053E3246"/>
    <w:rsid w:val="05F83EAE"/>
    <w:rsid w:val="063E7D85"/>
    <w:rsid w:val="064E6E99"/>
    <w:rsid w:val="06C27A8D"/>
    <w:rsid w:val="06F12DC1"/>
    <w:rsid w:val="07293586"/>
    <w:rsid w:val="07295285"/>
    <w:rsid w:val="07636392"/>
    <w:rsid w:val="07770C56"/>
    <w:rsid w:val="092217DD"/>
    <w:rsid w:val="093A7294"/>
    <w:rsid w:val="096249C6"/>
    <w:rsid w:val="096E50B3"/>
    <w:rsid w:val="0A263993"/>
    <w:rsid w:val="0A2D3AC2"/>
    <w:rsid w:val="0A3A53AB"/>
    <w:rsid w:val="0AA755DF"/>
    <w:rsid w:val="0B120D44"/>
    <w:rsid w:val="0B27418B"/>
    <w:rsid w:val="0B7E3EC8"/>
    <w:rsid w:val="0B7F3D52"/>
    <w:rsid w:val="0B9417BC"/>
    <w:rsid w:val="0B9F4F41"/>
    <w:rsid w:val="0BA44E00"/>
    <w:rsid w:val="0BD27BF6"/>
    <w:rsid w:val="0C3B3C7D"/>
    <w:rsid w:val="0CAB2EAE"/>
    <w:rsid w:val="0D0E533C"/>
    <w:rsid w:val="0D621C7D"/>
    <w:rsid w:val="0D9F09D9"/>
    <w:rsid w:val="0DCC3667"/>
    <w:rsid w:val="0E18716B"/>
    <w:rsid w:val="0E73034D"/>
    <w:rsid w:val="0F13775A"/>
    <w:rsid w:val="0F5F45FE"/>
    <w:rsid w:val="0F9A112B"/>
    <w:rsid w:val="10677F47"/>
    <w:rsid w:val="106D2F64"/>
    <w:rsid w:val="10B63710"/>
    <w:rsid w:val="10DC1574"/>
    <w:rsid w:val="10F10820"/>
    <w:rsid w:val="111C2F7A"/>
    <w:rsid w:val="11427629"/>
    <w:rsid w:val="11665CA1"/>
    <w:rsid w:val="11975F5E"/>
    <w:rsid w:val="11D474AD"/>
    <w:rsid w:val="120B076F"/>
    <w:rsid w:val="12436346"/>
    <w:rsid w:val="125F5E33"/>
    <w:rsid w:val="13043059"/>
    <w:rsid w:val="13486233"/>
    <w:rsid w:val="13951726"/>
    <w:rsid w:val="13F74691"/>
    <w:rsid w:val="14293B7E"/>
    <w:rsid w:val="14396509"/>
    <w:rsid w:val="14AA7266"/>
    <w:rsid w:val="14B80D59"/>
    <w:rsid w:val="14DD2C3C"/>
    <w:rsid w:val="15A452E5"/>
    <w:rsid w:val="15FC6940"/>
    <w:rsid w:val="16087E1D"/>
    <w:rsid w:val="16F01060"/>
    <w:rsid w:val="172160CD"/>
    <w:rsid w:val="17701D14"/>
    <w:rsid w:val="17735226"/>
    <w:rsid w:val="1785550E"/>
    <w:rsid w:val="17E72553"/>
    <w:rsid w:val="17EF7057"/>
    <w:rsid w:val="18524A9D"/>
    <w:rsid w:val="187E6208"/>
    <w:rsid w:val="18891995"/>
    <w:rsid w:val="189F624C"/>
    <w:rsid w:val="1907707F"/>
    <w:rsid w:val="19A12E3E"/>
    <w:rsid w:val="19AE5F41"/>
    <w:rsid w:val="19E83699"/>
    <w:rsid w:val="1A1C66C0"/>
    <w:rsid w:val="1A3328A3"/>
    <w:rsid w:val="1A42393B"/>
    <w:rsid w:val="1AAD45DE"/>
    <w:rsid w:val="1B046F80"/>
    <w:rsid w:val="1B3267B5"/>
    <w:rsid w:val="1B40161D"/>
    <w:rsid w:val="1B441859"/>
    <w:rsid w:val="1B6606B1"/>
    <w:rsid w:val="1B6E4700"/>
    <w:rsid w:val="1BEE615E"/>
    <w:rsid w:val="1C586CCB"/>
    <w:rsid w:val="1C5E7925"/>
    <w:rsid w:val="1CFD070F"/>
    <w:rsid w:val="1D5F6196"/>
    <w:rsid w:val="1D6132A5"/>
    <w:rsid w:val="1D8E56D5"/>
    <w:rsid w:val="1D970FCF"/>
    <w:rsid w:val="1DD67C1F"/>
    <w:rsid w:val="1E53522B"/>
    <w:rsid w:val="1E7A43DA"/>
    <w:rsid w:val="1EA266C0"/>
    <w:rsid w:val="1EA70084"/>
    <w:rsid w:val="1F7F6E46"/>
    <w:rsid w:val="1FE7539E"/>
    <w:rsid w:val="1FFD0369"/>
    <w:rsid w:val="20155A95"/>
    <w:rsid w:val="20671BE0"/>
    <w:rsid w:val="206724B7"/>
    <w:rsid w:val="20963CB8"/>
    <w:rsid w:val="20A81A1B"/>
    <w:rsid w:val="20B07FB6"/>
    <w:rsid w:val="20B646FB"/>
    <w:rsid w:val="213B74B1"/>
    <w:rsid w:val="215A2310"/>
    <w:rsid w:val="21DE318A"/>
    <w:rsid w:val="21EF5B80"/>
    <w:rsid w:val="220A0DCD"/>
    <w:rsid w:val="22576990"/>
    <w:rsid w:val="22793BC7"/>
    <w:rsid w:val="22F47480"/>
    <w:rsid w:val="23D7613F"/>
    <w:rsid w:val="23DE1C48"/>
    <w:rsid w:val="23E639BA"/>
    <w:rsid w:val="240210CD"/>
    <w:rsid w:val="24BF09F7"/>
    <w:rsid w:val="252D53FE"/>
    <w:rsid w:val="253432D4"/>
    <w:rsid w:val="25EC2D81"/>
    <w:rsid w:val="265767EA"/>
    <w:rsid w:val="269A0A48"/>
    <w:rsid w:val="277057A2"/>
    <w:rsid w:val="27726FD7"/>
    <w:rsid w:val="28287CEE"/>
    <w:rsid w:val="283561F2"/>
    <w:rsid w:val="29206EB8"/>
    <w:rsid w:val="29595666"/>
    <w:rsid w:val="29874881"/>
    <w:rsid w:val="29B66426"/>
    <w:rsid w:val="29E325E0"/>
    <w:rsid w:val="2A452503"/>
    <w:rsid w:val="2A625420"/>
    <w:rsid w:val="2AB261C9"/>
    <w:rsid w:val="2B873726"/>
    <w:rsid w:val="2BA936A8"/>
    <w:rsid w:val="2C315A5A"/>
    <w:rsid w:val="2C4B1C25"/>
    <w:rsid w:val="2CCB3378"/>
    <w:rsid w:val="2D9E56F5"/>
    <w:rsid w:val="2E1366F2"/>
    <w:rsid w:val="2E667F96"/>
    <w:rsid w:val="2E8226AB"/>
    <w:rsid w:val="2EC51ECD"/>
    <w:rsid w:val="2EC607B8"/>
    <w:rsid w:val="2FD065E6"/>
    <w:rsid w:val="2FD17DB5"/>
    <w:rsid w:val="2FD96870"/>
    <w:rsid w:val="30517430"/>
    <w:rsid w:val="30580BC9"/>
    <w:rsid w:val="311E2172"/>
    <w:rsid w:val="311E2ED7"/>
    <w:rsid w:val="315619EE"/>
    <w:rsid w:val="315C449C"/>
    <w:rsid w:val="31B069E7"/>
    <w:rsid w:val="31B82709"/>
    <w:rsid w:val="31D05482"/>
    <w:rsid w:val="31EB11BF"/>
    <w:rsid w:val="32400B34"/>
    <w:rsid w:val="329E6876"/>
    <w:rsid w:val="32BD6FDC"/>
    <w:rsid w:val="333015F2"/>
    <w:rsid w:val="334B6320"/>
    <w:rsid w:val="33D934D4"/>
    <w:rsid w:val="33FE2F6A"/>
    <w:rsid w:val="340E07E5"/>
    <w:rsid w:val="34235BF7"/>
    <w:rsid w:val="34415619"/>
    <w:rsid w:val="3524743B"/>
    <w:rsid w:val="353B3692"/>
    <w:rsid w:val="358C5FA8"/>
    <w:rsid w:val="35C15DF1"/>
    <w:rsid w:val="36074A7F"/>
    <w:rsid w:val="36923549"/>
    <w:rsid w:val="36B75FBF"/>
    <w:rsid w:val="36BD0C45"/>
    <w:rsid w:val="37781747"/>
    <w:rsid w:val="37AE2352"/>
    <w:rsid w:val="37BF70C0"/>
    <w:rsid w:val="37E00298"/>
    <w:rsid w:val="380F4986"/>
    <w:rsid w:val="38B302F9"/>
    <w:rsid w:val="38B66CDA"/>
    <w:rsid w:val="38E21652"/>
    <w:rsid w:val="38F12CD3"/>
    <w:rsid w:val="38F94775"/>
    <w:rsid w:val="392971ED"/>
    <w:rsid w:val="39325651"/>
    <w:rsid w:val="39C07409"/>
    <w:rsid w:val="3A567B95"/>
    <w:rsid w:val="3A570099"/>
    <w:rsid w:val="3A872856"/>
    <w:rsid w:val="3AD9701D"/>
    <w:rsid w:val="3B3763D1"/>
    <w:rsid w:val="3BEF7A1C"/>
    <w:rsid w:val="3C2F6E1E"/>
    <w:rsid w:val="3C4F64BA"/>
    <w:rsid w:val="3CDA245A"/>
    <w:rsid w:val="3D1E06B7"/>
    <w:rsid w:val="3D33563A"/>
    <w:rsid w:val="3DF0712A"/>
    <w:rsid w:val="3E79510E"/>
    <w:rsid w:val="3EDA0523"/>
    <w:rsid w:val="3F1E0E25"/>
    <w:rsid w:val="402A5D0B"/>
    <w:rsid w:val="406E6FFE"/>
    <w:rsid w:val="407A6407"/>
    <w:rsid w:val="408D5E3F"/>
    <w:rsid w:val="40963652"/>
    <w:rsid w:val="40972E6B"/>
    <w:rsid w:val="409B39C5"/>
    <w:rsid w:val="40CB7FA4"/>
    <w:rsid w:val="414B7C4B"/>
    <w:rsid w:val="416925B4"/>
    <w:rsid w:val="4200449D"/>
    <w:rsid w:val="423A3BCC"/>
    <w:rsid w:val="424E57D2"/>
    <w:rsid w:val="42B26C49"/>
    <w:rsid w:val="433A6FE6"/>
    <w:rsid w:val="43480868"/>
    <w:rsid w:val="4350713C"/>
    <w:rsid w:val="43517DF6"/>
    <w:rsid w:val="436653E0"/>
    <w:rsid w:val="437758E0"/>
    <w:rsid w:val="43A9029E"/>
    <w:rsid w:val="43C4431A"/>
    <w:rsid w:val="44B951CC"/>
    <w:rsid w:val="44CD14E0"/>
    <w:rsid w:val="44F20B0B"/>
    <w:rsid w:val="452E5F4C"/>
    <w:rsid w:val="45612018"/>
    <w:rsid w:val="458946E9"/>
    <w:rsid w:val="45A47C0E"/>
    <w:rsid w:val="45EF3D2A"/>
    <w:rsid w:val="462F4A3C"/>
    <w:rsid w:val="46577FD6"/>
    <w:rsid w:val="46C94CC5"/>
    <w:rsid w:val="46D955A7"/>
    <w:rsid w:val="46DF349F"/>
    <w:rsid w:val="46F825A1"/>
    <w:rsid w:val="47133957"/>
    <w:rsid w:val="47375A59"/>
    <w:rsid w:val="47456C05"/>
    <w:rsid w:val="47655619"/>
    <w:rsid w:val="47A07E0C"/>
    <w:rsid w:val="4870272E"/>
    <w:rsid w:val="494F491E"/>
    <w:rsid w:val="49DC7715"/>
    <w:rsid w:val="4A023139"/>
    <w:rsid w:val="4A7B576F"/>
    <w:rsid w:val="4AD835A5"/>
    <w:rsid w:val="4AF561A9"/>
    <w:rsid w:val="4B9B66CB"/>
    <w:rsid w:val="4C4A0649"/>
    <w:rsid w:val="4C7E5ECA"/>
    <w:rsid w:val="4C876AA5"/>
    <w:rsid w:val="4D0E00FB"/>
    <w:rsid w:val="4D176606"/>
    <w:rsid w:val="4D577694"/>
    <w:rsid w:val="4D8359A3"/>
    <w:rsid w:val="4D9F646F"/>
    <w:rsid w:val="4DCD0DEB"/>
    <w:rsid w:val="4DEC4FB0"/>
    <w:rsid w:val="4DED3ACB"/>
    <w:rsid w:val="4E075D8A"/>
    <w:rsid w:val="4EC00FAD"/>
    <w:rsid w:val="4EE5336B"/>
    <w:rsid w:val="4F214E03"/>
    <w:rsid w:val="4F6F19FD"/>
    <w:rsid w:val="4F722B08"/>
    <w:rsid w:val="4F902DB9"/>
    <w:rsid w:val="4F9843DC"/>
    <w:rsid w:val="4FC62A8C"/>
    <w:rsid w:val="4FE20F0D"/>
    <w:rsid w:val="4FE51552"/>
    <w:rsid w:val="50504C4B"/>
    <w:rsid w:val="509C6E7C"/>
    <w:rsid w:val="50AB4D25"/>
    <w:rsid w:val="50FE2B9B"/>
    <w:rsid w:val="514023D8"/>
    <w:rsid w:val="5162104E"/>
    <w:rsid w:val="52C07EA8"/>
    <w:rsid w:val="53A039CC"/>
    <w:rsid w:val="53A1505A"/>
    <w:rsid w:val="53F57F4F"/>
    <w:rsid w:val="54063E08"/>
    <w:rsid w:val="540D3E2D"/>
    <w:rsid w:val="543437E8"/>
    <w:rsid w:val="54F73313"/>
    <w:rsid w:val="54F80955"/>
    <w:rsid w:val="555170A7"/>
    <w:rsid w:val="5587536D"/>
    <w:rsid w:val="559B174B"/>
    <w:rsid w:val="55CE0CF4"/>
    <w:rsid w:val="56B22A9C"/>
    <w:rsid w:val="56CA4951"/>
    <w:rsid w:val="57265483"/>
    <w:rsid w:val="574B7C92"/>
    <w:rsid w:val="57B72A76"/>
    <w:rsid w:val="57C3426C"/>
    <w:rsid w:val="57CB1626"/>
    <w:rsid w:val="57CE1F93"/>
    <w:rsid w:val="57DF758F"/>
    <w:rsid w:val="588743D1"/>
    <w:rsid w:val="5887701A"/>
    <w:rsid w:val="58D26971"/>
    <w:rsid w:val="59C0439F"/>
    <w:rsid w:val="5ABE2233"/>
    <w:rsid w:val="5AC92F4D"/>
    <w:rsid w:val="5AFE1DDF"/>
    <w:rsid w:val="5B1B5F9A"/>
    <w:rsid w:val="5BD94CD3"/>
    <w:rsid w:val="5BDF5D95"/>
    <w:rsid w:val="5BFE7528"/>
    <w:rsid w:val="5C1F2699"/>
    <w:rsid w:val="5CA50038"/>
    <w:rsid w:val="5CCC67D4"/>
    <w:rsid w:val="5CD407E2"/>
    <w:rsid w:val="5E2467F1"/>
    <w:rsid w:val="5F1A2B43"/>
    <w:rsid w:val="5F6D55CC"/>
    <w:rsid w:val="5FB837BB"/>
    <w:rsid w:val="60AA0818"/>
    <w:rsid w:val="60CC405A"/>
    <w:rsid w:val="60E0382A"/>
    <w:rsid w:val="60E3531D"/>
    <w:rsid w:val="61497702"/>
    <w:rsid w:val="61E215D8"/>
    <w:rsid w:val="621B3775"/>
    <w:rsid w:val="62364782"/>
    <w:rsid w:val="630B0D1F"/>
    <w:rsid w:val="6394356A"/>
    <w:rsid w:val="63AF7FF0"/>
    <w:rsid w:val="63C61B2C"/>
    <w:rsid w:val="63D40BE9"/>
    <w:rsid w:val="64102431"/>
    <w:rsid w:val="64932A4B"/>
    <w:rsid w:val="6499554C"/>
    <w:rsid w:val="64A5243A"/>
    <w:rsid w:val="64F531DE"/>
    <w:rsid w:val="65106510"/>
    <w:rsid w:val="65373578"/>
    <w:rsid w:val="66F45E44"/>
    <w:rsid w:val="671F124A"/>
    <w:rsid w:val="677A33C6"/>
    <w:rsid w:val="681F6961"/>
    <w:rsid w:val="68610A2F"/>
    <w:rsid w:val="687E455F"/>
    <w:rsid w:val="68805514"/>
    <w:rsid w:val="69316E2F"/>
    <w:rsid w:val="694E2071"/>
    <w:rsid w:val="69766163"/>
    <w:rsid w:val="697A3B33"/>
    <w:rsid w:val="69C72307"/>
    <w:rsid w:val="69D44760"/>
    <w:rsid w:val="6A2238D4"/>
    <w:rsid w:val="6A520EC7"/>
    <w:rsid w:val="6AF87E20"/>
    <w:rsid w:val="6B322639"/>
    <w:rsid w:val="6BBA3256"/>
    <w:rsid w:val="6C105FD6"/>
    <w:rsid w:val="6C636C38"/>
    <w:rsid w:val="6DB34098"/>
    <w:rsid w:val="6DB545B6"/>
    <w:rsid w:val="6DE02FB4"/>
    <w:rsid w:val="6E514CED"/>
    <w:rsid w:val="6EB563D5"/>
    <w:rsid w:val="6ED92677"/>
    <w:rsid w:val="6F1D6BDB"/>
    <w:rsid w:val="6F225983"/>
    <w:rsid w:val="6FC97A8A"/>
    <w:rsid w:val="6FFC5590"/>
    <w:rsid w:val="706D1DD0"/>
    <w:rsid w:val="70856B87"/>
    <w:rsid w:val="70D527EE"/>
    <w:rsid w:val="71060A7F"/>
    <w:rsid w:val="712215DA"/>
    <w:rsid w:val="71290BC1"/>
    <w:rsid w:val="715B5300"/>
    <w:rsid w:val="71D27F8A"/>
    <w:rsid w:val="71E95D97"/>
    <w:rsid w:val="72123455"/>
    <w:rsid w:val="72553024"/>
    <w:rsid w:val="72B305F1"/>
    <w:rsid w:val="73122968"/>
    <w:rsid w:val="731F5D5E"/>
    <w:rsid w:val="73C51AD5"/>
    <w:rsid w:val="741E793C"/>
    <w:rsid w:val="74265A13"/>
    <w:rsid w:val="745E3944"/>
    <w:rsid w:val="75232D32"/>
    <w:rsid w:val="75774FB3"/>
    <w:rsid w:val="757D0632"/>
    <w:rsid w:val="7635099D"/>
    <w:rsid w:val="77567C52"/>
    <w:rsid w:val="77762421"/>
    <w:rsid w:val="77773BA7"/>
    <w:rsid w:val="77B56B1F"/>
    <w:rsid w:val="780F09F4"/>
    <w:rsid w:val="78124F53"/>
    <w:rsid w:val="78A90480"/>
    <w:rsid w:val="79A81EC6"/>
    <w:rsid w:val="79B61ECB"/>
    <w:rsid w:val="79D06633"/>
    <w:rsid w:val="7A364017"/>
    <w:rsid w:val="7A8265E1"/>
    <w:rsid w:val="7AB30654"/>
    <w:rsid w:val="7AFE1838"/>
    <w:rsid w:val="7B686D42"/>
    <w:rsid w:val="7B841746"/>
    <w:rsid w:val="7C6C5AC7"/>
    <w:rsid w:val="7CC6544B"/>
    <w:rsid w:val="7D0239FF"/>
    <w:rsid w:val="7D083BC2"/>
    <w:rsid w:val="7D552A4A"/>
    <w:rsid w:val="7D5E40CD"/>
    <w:rsid w:val="7DCD56F2"/>
    <w:rsid w:val="7E340B93"/>
    <w:rsid w:val="7EE555C9"/>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3"/>
    <w:basedOn w:val="1"/>
    <w:next w:val="1"/>
    <w:qFormat/>
    <w:locked/>
    <w:uiPriority w:val="1"/>
    <w:pPr>
      <w:ind w:left="1176"/>
      <w:outlineLvl w:val="2"/>
    </w:pPr>
    <w:rPr>
      <w:rFonts w:ascii="宋体" w:hAnsi="宋体" w:eastAsia="宋体" w:cs="宋体"/>
      <w:b/>
      <w:bCs/>
      <w:sz w:val="24"/>
      <w:szCs w:val="24"/>
      <w:lang w:val="zh-CN" w:eastAsia="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样式 样式 样式 四号 左侧:  1.53 厘米 + 首行缩进:  2 字符 + 居中 左侧:  2 字符 首行缩进:  2..."/>
    <w:basedOn w:val="3"/>
    <w:qFormat/>
    <w:uiPriority w:val="0"/>
    <w:pPr>
      <w:jc w:val="center"/>
    </w:pPr>
  </w:style>
  <w:style w:type="paragraph" w:customStyle="1" w:styleId="3">
    <w:name w:val="样式 样式 四号 左侧:  1.53 厘米 + 首行缩进:  2 字符"/>
    <w:basedOn w:val="4"/>
    <w:qFormat/>
    <w:uiPriority w:val="0"/>
    <w:pPr>
      <w:ind w:left="200" w:leftChars="200"/>
    </w:pPr>
    <w:rPr>
      <w:szCs w:val="20"/>
    </w:rPr>
  </w:style>
  <w:style w:type="paragraph" w:customStyle="1" w:styleId="4">
    <w:name w:val="样式 四号 左侧:  1.53 厘米"/>
    <w:basedOn w:val="1"/>
    <w:qFormat/>
    <w:uiPriority w:val="0"/>
    <w:pPr>
      <w:adjustRightInd w:val="0"/>
    </w:pPr>
    <w:rPr>
      <w:w w:val="90"/>
      <w:sz w:val="28"/>
      <w:szCs w:val="28"/>
    </w:rPr>
  </w:style>
  <w:style w:type="paragraph" w:styleId="7">
    <w:name w:val="Normal Indent"/>
    <w:basedOn w:val="1"/>
    <w:next w:val="8"/>
    <w:link w:val="75"/>
    <w:qFormat/>
    <w:locked/>
    <w:uiPriority w:val="0"/>
    <w:pPr>
      <w:ind w:firstLine="420"/>
    </w:pPr>
    <w:rPr>
      <w:kern w:val="0"/>
      <w:sz w:val="20"/>
      <w:szCs w:val="20"/>
    </w:rPr>
  </w:style>
  <w:style w:type="paragraph" w:styleId="8">
    <w:name w:val="Body Text First Indent 2"/>
    <w:basedOn w:val="9"/>
    <w:next w:val="1"/>
    <w:qFormat/>
    <w:locked/>
    <w:uiPriority w:val="0"/>
    <w:pPr>
      <w:adjustRightInd w:val="0"/>
      <w:snapToGrid/>
      <w:spacing w:after="120" w:line="312" w:lineRule="atLeast"/>
      <w:ind w:left="420" w:leftChars="200" w:firstLine="420" w:firstLineChars="200"/>
      <w:textAlignment w:val="baseline"/>
    </w:pPr>
    <w:rPr>
      <w:rFonts w:eastAsia="仿宋_GB2312"/>
      <w:kern w:val="0"/>
      <w:sz w:val="32"/>
    </w:rPr>
  </w:style>
  <w:style w:type="paragraph" w:styleId="9">
    <w:name w:val="Body Text Indent"/>
    <w:basedOn w:val="1"/>
    <w:next w:val="1"/>
    <w:link w:val="37"/>
    <w:qFormat/>
    <w:uiPriority w:val="0"/>
    <w:pPr>
      <w:spacing w:after="120"/>
      <w:ind w:left="420" w:leftChars="200"/>
    </w:pPr>
    <w:rPr>
      <w:kern w:val="0"/>
      <w:sz w:val="24"/>
      <w:szCs w:val="20"/>
    </w:rPr>
  </w:style>
  <w:style w:type="paragraph" w:styleId="10">
    <w:name w:val="Document Map"/>
    <w:basedOn w:val="1"/>
    <w:link w:val="42"/>
    <w:qFormat/>
    <w:locked/>
    <w:uiPriority w:val="0"/>
    <w:rPr>
      <w:rFonts w:ascii="宋体"/>
      <w:sz w:val="18"/>
      <w:szCs w:val="18"/>
    </w:rPr>
  </w:style>
  <w:style w:type="paragraph" w:styleId="11">
    <w:name w:val="annotation text"/>
    <w:basedOn w:val="1"/>
    <w:link w:val="57"/>
    <w:semiHidden/>
    <w:qFormat/>
    <w:uiPriority w:val="0"/>
    <w:pPr>
      <w:jc w:val="left"/>
    </w:pPr>
    <w:rPr>
      <w:kern w:val="0"/>
      <w:sz w:val="24"/>
      <w:szCs w:val="20"/>
    </w:rPr>
  </w:style>
  <w:style w:type="paragraph" w:styleId="12">
    <w:name w:val="Body Text"/>
    <w:basedOn w:val="1"/>
    <w:next w:val="13"/>
    <w:link w:val="62"/>
    <w:qFormat/>
    <w:uiPriority w:val="0"/>
    <w:pPr>
      <w:widowControl/>
      <w:snapToGrid w:val="0"/>
      <w:spacing w:before="60" w:after="160" w:line="259" w:lineRule="auto"/>
      <w:ind w:right="113"/>
    </w:pPr>
    <w:rPr>
      <w:kern w:val="0"/>
      <w:sz w:val="18"/>
      <w:szCs w:val="20"/>
    </w:rPr>
  </w:style>
  <w:style w:type="paragraph" w:customStyle="1" w:styleId="13">
    <w:name w:val="xl27"/>
    <w:basedOn w:val="1"/>
    <w:qFormat/>
    <w:uiPriority w:val="0"/>
    <w:pPr>
      <w:pBdr>
        <w:bottom w:val="single" w:color="auto" w:sz="4" w:space="0"/>
        <w:right w:val="single" w:color="auto" w:sz="4" w:space="0"/>
      </w:pBdr>
      <w:spacing w:before="100" w:beforeAutospacing="1" w:after="100" w:afterAutospacing="1"/>
      <w:jc w:val="center"/>
    </w:pPr>
    <w:rPr>
      <w:kern w:val="0"/>
      <w:szCs w:val="21"/>
    </w:rPr>
  </w:style>
  <w:style w:type="paragraph" w:styleId="14">
    <w:name w:val="Plain Text"/>
    <w:basedOn w:val="1"/>
    <w:link w:val="64"/>
    <w:qFormat/>
    <w:locked/>
    <w:uiPriority w:val="0"/>
    <w:rPr>
      <w:rFonts w:ascii="宋体" w:hAnsi="Lucida Console" w:eastAsia="仿宋_GB2312"/>
      <w:sz w:val="24"/>
      <w:szCs w:val="20"/>
    </w:rPr>
  </w:style>
  <w:style w:type="paragraph" w:styleId="15">
    <w:name w:val="List Bullet 5"/>
    <w:basedOn w:val="1"/>
    <w:qFormat/>
    <w:locked/>
    <w:uiPriority w:val="0"/>
    <w:pPr>
      <w:numPr>
        <w:ilvl w:val="0"/>
        <w:numId w:val="1"/>
      </w:numPr>
    </w:pPr>
  </w:style>
  <w:style w:type="paragraph" w:styleId="16">
    <w:name w:val="Date"/>
    <w:basedOn w:val="1"/>
    <w:next w:val="1"/>
    <w:link w:val="46"/>
    <w:qFormat/>
    <w:uiPriority w:val="0"/>
    <w:pPr>
      <w:ind w:left="100" w:leftChars="2500"/>
    </w:pPr>
    <w:rPr>
      <w:kern w:val="0"/>
      <w:sz w:val="24"/>
      <w:szCs w:val="20"/>
    </w:rPr>
  </w:style>
  <w:style w:type="paragraph" w:styleId="17">
    <w:name w:val="Balloon Text"/>
    <w:basedOn w:val="1"/>
    <w:link w:val="36"/>
    <w:semiHidden/>
    <w:qFormat/>
    <w:uiPriority w:val="0"/>
    <w:rPr>
      <w:kern w:val="0"/>
      <w:sz w:val="18"/>
      <w:szCs w:val="20"/>
    </w:rPr>
  </w:style>
  <w:style w:type="paragraph" w:styleId="18">
    <w:name w:val="footer"/>
    <w:basedOn w:val="1"/>
    <w:link w:val="50"/>
    <w:qFormat/>
    <w:uiPriority w:val="99"/>
    <w:pPr>
      <w:tabs>
        <w:tab w:val="center" w:pos="4153"/>
        <w:tab w:val="right" w:pos="8306"/>
      </w:tabs>
      <w:snapToGrid w:val="0"/>
      <w:jc w:val="left"/>
    </w:pPr>
    <w:rPr>
      <w:kern w:val="0"/>
      <w:sz w:val="18"/>
      <w:szCs w:val="20"/>
    </w:rPr>
  </w:style>
  <w:style w:type="paragraph" w:styleId="19">
    <w:name w:val="header"/>
    <w:basedOn w:val="1"/>
    <w:link w:val="63"/>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toc 2"/>
    <w:basedOn w:val="1"/>
    <w:next w:val="1"/>
    <w:qFormat/>
    <w:locked/>
    <w:uiPriority w:val="39"/>
    <w:pPr>
      <w:ind w:left="280"/>
      <w:jc w:val="left"/>
    </w:pPr>
    <w:rPr>
      <w:smallCaps/>
      <w:sz w:val="20"/>
      <w:szCs w:val="20"/>
    </w:rPr>
  </w:style>
  <w:style w:type="paragraph" w:styleId="21">
    <w:name w:val="Normal (Web)"/>
    <w:basedOn w:val="1"/>
    <w:link w:val="43"/>
    <w:qFormat/>
    <w:uiPriority w:val="0"/>
    <w:pPr>
      <w:widowControl/>
      <w:spacing w:before="100" w:beforeAutospacing="1" w:after="100" w:afterAutospacing="1"/>
      <w:jc w:val="left"/>
    </w:pPr>
    <w:rPr>
      <w:rFonts w:ascii="宋体" w:hAnsi="宋体"/>
      <w:kern w:val="0"/>
      <w:sz w:val="24"/>
      <w:szCs w:val="20"/>
    </w:rPr>
  </w:style>
  <w:style w:type="paragraph" w:styleId="22">
    <w:name w:val="Title"/>
    <w:basedOn w:val="1"/>
    <w:next w:val="1"/>
    <w:qFormat/>
    <w:locked/>
    <w:uiPriority w:val="0"/>
    <w:pPr>
      <w:widowControl w:val="0"/>
      <w:jc w:val="center"/>
    </w:pPr>
    <w:rPr>
      <w:rFonts w:ascii="Times New Roman" w:hAnsi="Times New Roman" w:eastAsia="宋体" w:cs="Times New Roman"/>
      <w:bCs/>
      <w:szCs w:val="32"/>
      <w:lang w:val="en-US" w:eastAsia="zh-CN" w:bidi="ar-SA"/>
    </w:rPr>
  </w:style>
  <w:style w:type="paragraph" w:styleId="23">
    <w:name w:val="annotation subject"/>
    <w:basedOn w:val="11"/>
    <w:next w:val="11"/>
    <w:link w:val="35"/>
    <w:semiHidden/>
    <w:qFormat/>
    <w:uiPriority w:val="0"/>
    <w:rPr>
      <w:b/>
      <w:kern w:val="2"/>
    </w:rPr>
  </w:style>
  <w:style w:type="paragraph" w:styleId="24">
    <w:name w:val="Body Text First Indent"/>
    <w:basedOn w:val="12"/>
    <w:next w:val="1"/>
    <w:qFormat/>
    <w:locked/>
    <w:uiPriority w:val="0"/>
    <w:pPr>
      <w:overflowPunct w:val="0"/>
      <w:autoSpaceDE w:val="0"/>
      <w:autoSpaceDN w:val="0"/>
      <w:adjustRightInd w:val="0"/>
      <w:ind w:firstLine="539"/>
    </w:pPr>
    <w:rPr>
      <w:kern w:val="0"/>
      <w:sz w:val="28"/>
      <w:szCs w:val="20"/>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locked/>
    <w:uiPriority w:val="0"/>
    <w:rPr>
      <w:b/>
    </w:rPr>
  </w:style>
  <w:style w:type="character" w:styleId="29">
    <w:name w:val="page number"/>
    <w:basedOn w:val="27"/>
    <w:qFormat/>
    <w:locked/>
    <w:uiPriority w:val="0"/>
  </w:style>
  <w:style w:type="character" w:styleId="30">
    <w:name w:val="annotation reference"/>
    <w:semiHidden/>
    <w:qFormat/>
    <w:uiPriority w:val="0"/>
    <w:rPr>
      <w:sz w:val="21"/>
    </w:rPr>
  </w:style>
  <w:style w:type="paragraph" w:customStyle="1" w:styleId="31">
    <w:name w:val="Body Text First Indent 21"/>
    <w:basedOn w:val="32"/>
    <w:autoRedefine/>
    <w:qFormat/>
    <w:uiPriority w:val="0"/>
    <w:pPr>
      <w:spacing w:after="120" w:line="240" w:lineRule="auto"/>
      <w:ind w:left="420" w:leftChars="200" w:firstLine="420"/>
    </w:pPr>
    <w:rPr>
      <w:rFonts w:ascii="Times New Roman"/>
    </w:rPr>
  </w:style>
  <w:style w:type="paragraph" w:customStyle="1" w:styleId="32">
    <w:name w:val="Body Text Indent1"/>
    <w:basedOn w:val="1"/>
    <w:next w:val="33"/>
    <w:autoRedefine/>
    <w:qFormat/>
    <w:uiPriority w:val="0"/>
    <w:pPr>
      <w:spacing w:line="360" w:lineRule="auto"/>
      <w:ind w:firstLine="560" w:firstLineChars="200"/>
    </w:pPr>
    <w:rPr>
      <w:rFonts w:ascii="仿宋_GB2312" w:eastAsia="仿宋_GB2312"/>
    </w:rPr>
  </w:style>
  <w:style w:type="paragraph" w:customStyle="1" w:styleId="33">
    <w:name w:val="p16"/>
    <w:next w:val="20"/>
    <w:qFormat/>
    <w:uiPriority w:val="0"/>
    <w:pPr>
      <w:ind w:firstLine="420"/>
      <w:jc w:val="both"/>
    </w:pPr>
    <w:rPr>
      <w:rFonts w:ascii="宋体" w:hAnsi="Times New Roman" w:eastAsia="宋体" w:cs="宋体"/>
      <w:sz w:val="21"/>
      <w:szCs w:val="21"/>
      <w:lang w:val="en-US" w:eastAsia="zh-CN" w:bidi="ar-SA"/>
    </w:rPr>
  </w:style>
  <w:style w:type="character" w:customStyle="1" w:styleId="34">
    <w:name w:val="页脚 字符"/>
    <w:basedOn w:val="27"/>
    <w:qFormat/>
    <w:uiPriority w:val="99"/>
  </w:style>
  <w:style w:type="character" w:customStyle="1" w:styleId="35">
    <w:name w:val="批注主题 Char"/>
    <w:link w:val="23"/>
    <w:semiHidden/>
    <w:qFormat/>
    <w:locked/>
    <w:uiPriority w:val="0"/>
    <w:rPr>
      <w:rFonts w:ascii="Times New Roman" w:hAnsi="Times New Roman" w:eastAsia="宋体"/>
      <w:b/>
      <w:kern w:val="2"/>
      <w:sz w:val="24"/>
    </w:rPr>
  </w:style>
  <w:style w:type="character" w:customStyle="1" w:styleId="36">
    <w:name w:val="批注框文本 Char"/>
    <w:link w:val="17"/>
    <w:semiHidden/>
    <w:qFormat/>
    <w:locked/>
    <w:uiPriority w:val="0"/>
    <w:rPr>
      <w:rFonts w:ascii="Times New Roman" w:hAnsi="Times New Roman" w:eastAsia="宋体"/>
      <w:sz w:val="18"/>
    </w:rPr>
  </w:style>
  <w:style w:type="character" w:customStyle="1" w:styleId="37">
    <w:name w:val="正文文本缩进 Char"/>
    <w:link w:val="9"/>
    <w:semiHidden/>
    <w:qFormat/>
    <w:locked/>
    <w:uiPriority w:val="0"/>
    <w:rPr>
      <w:rFonts w:ascii="Times New Roman" w:hAnsi="Times New Roman" w:eastAsia="宋体"/>
      <w:sz w:val="24"/>
    </w:rPr>
  </w:style>
  <w:style w:type="character" w:customStyle="1" w:styleId="38">
    <w:name w:val="批注文字 字符1"/>
    <w:semiHidden/>
    <w:qFormat/>
    <w:uiPriority w:val="0"/>
    <w:rPr>
      <w:rFonts w:ascii="Times New Roman" w:hAnsi="Times New Roman" w:eastAsia="宋体"/>
      <w:sz w:val="24"/>
    </w:rPr>
  </w:style>
  <w:style w:type="character" w:customStyle="1" w:styleId="39">
    <w:name w:val="正文首行缩进 2 Char"/>
    <w:qFormat/>
    <w:uiPriority w:val="0"/>
    <w:rPr>
      <w:kern w:val="2"/>
      <w:sz w:val="21"/>
    </w:rPr>
  </w:style>
  <w:style w:type="character" w:customStyle="1" w:styleId="40">
    <w:name w:val="正文文本 字符1"/>
    <w:semiHidden/>
    <w:qFormat/>
    <w:uiPriority w:val="0"/>
    <w:rPr>
      <w:rFonts w:ascii="Times New Roman" w:hAnsi="Times New Roman" w:eastAsia="宋体"/>
      <w:sz w:val="24"/>
    </w:rPr>
  </w:style>
  <w:style w:type="character" w:customStyle="1" w:styleId="41">
    <w:name w:val="apple-converted-space"/>
    <w:basedOn w:val="27"/>
    <w:qFormat/>
    <w:uiPriority w:val="0"/>
  </w:style>
  <w:style w:type="character" w:customStyle="1" w:styleId="42">
    <w:name w:val="文档结构图 Char"/>
    <w:basedOn w:val="27"/>
    <w:link w:val="10"/>
    <w:qFormat/>
    <w:uiPriority w:val="0"/>
    <w:rPr>
      <w:rFonts w:ascii="宋体"/>
      <w:kern w:val="2"/>
      <w:sz w:val="18"/>
      <w:szCs w:val="18"/>
    </w:rPr>
  </w:style>
  <w:style w:type="character" w:customStyle="1" w:styleId="43">
    <w:name w:val="普通(网站) Char"/>
    <w:link w:val="21"/>
    <w:qFormat/>
    <w:locked/>
    <w:uiPriority w:val="0"/>
    <w:rPr>
      <w:rFonts w:ascii="宋体" w:hAnsi="宋体" w:eastAsia="宋体"/>
      <w:sz w:val="24"/>
    </w:rPr>
  </w:style>
  <w:style w:type="character" w:customStyle="1" w:styleId="44">
    <w:name w:val="纯文本 Char"/>
    <w:qFormat/>
    <w:uiPriority w:val="0"/>
    <w:rPr>
      <w:rFonts w:ascii="宋体" w:hAnsi="Lucida Console" w:eastAsia="仿宋_GB2312"/>
      <w:kern w:val="2"/>
      <w:sz w:val="24"/>
    </w:rPr>
  </w:style>
  <w:style w:type="character" w:customStyle="1" w:styleId="45">
    <w:name w:val="日期 字符"/>
    <w:semiHidden/>
    <w:qFormat/>
    <w:uiPriority w:val="0"/>
    <w:rPr>
      <w:rFonts w:ascii="Times New Roman" w:hAnsi="Times New Roman" w:eastAsia="宋体"/>
      <w:sz w:val="24"/>
    </w:rPr>
  </w:style>
  <w:style w:type="character" w:customStyle="1" w:styleId="46">
    <w:name w:val="日期 Char"/>
    <w:link w:val="16"/>
    <w:qFormat/>
    <w:locked/>
    <w:uiPriority w:val="0"/>
    <w:rPr>
      <w:rFonts w:ascii="Times New Roman" w:hAnsi="Times New Roman" w:eastAsia="宋体"/>
      <w:sz w:val="24"/>
    </w:rPr>
  </w:style>
  <w:style w:type="character" w:customStyle="1" w:styleId="47">
    <w:name w:val="表 Char"/>
    <w:link w:val="48"/>
    <w:qFormat/>
    <w:locked/>
    <w:uiPriority w:val="0"/>
    <w:rPr>
      <w:rFonts w:eastAsia="仿宋_GB2312"/>
      <w:spacing w:val="2"/>
    </w:rPr>
  </w:style>
  <w:style w:type="paragraph" w:customStyle="1" w:styleId="48">
    <w:name w:val="表"/>
    <w:basedOn w:val="1"/>
    <w:link w:val="47"/>
    <w:qFormat/>
    <w:uiPriority w:val="0"/>
    <w:pPr>
      <w:snapToGrid w:val="0"/>
      <w:jc w:val="center"/>
    </w:pPr>
    <w:rPr>
      <w:rFonts w:eastAsia="仿宋_GB2312"/>
      <w:spacing w:val="2"/>
      <w:kern w:val="0"/>
      <w:sz w:val="20"/>
      <w:szCs w:val="20"/>
    </w:rPr>
  </w:style>
  <w:style w:type="character" w:customStyle="1" w:styleId="49">
    <w:name w:val="文章正文 Char Char"/>
    <w:qFormat/>
    <w:uiPriority w:val="0"/>
    <w:rPr>
      <w:rFonts w:ascii="Times New Roman" w:hAnsi="Times New Roman" w:eastAsia="宋体"/>
      <w:sz w:val="24"/>
    </w:rPr>
  </w:style>
  <w:style w:type="character" w:customStyle="1" w:styleId="50">
    <w:name w:val="页脚 Char"/>
    <w:link w:val="18"/>
    <w:qFormat/>
    <w:locked/>
    <w:uiPriority w:val="99"/>
    <w:rPr>
      <w:sz w:val="18"/>
    </w:rPr>
  </w:style>
  <w:style w:type="character" w:customStyle="1" w:styleId="51">
    <w:name w:val="正文首行缩进 2 Char1"/>
    <w:basedOn w:val="37"/>
    <w:link w:val="52"/>
    <w:qFormat/>
    <w:uiPriority w:val="0"/>
    <w:rPr>
      <w:rFonts w:ascii="Times New Roman" w:hAnsi="Times New Roman" w:eastAsia="宋体"/>
      <w:kern w:val="2"/>
      <w:sz w:val="21"/>
      <w:szCs w:val="24"/>
    </w:rPr>
  </w:style>
  <w:style w:type="paragraph" w:customStyle="1" w:styleId="52">
    <w:name w:val="正文首行缩进 21"/>
    <w:basedOn w:val="9"/>
    <w:link w:val="51"/>
    <w:qFormat/>
    <w:locked/>
    <w:uiPriority w:val="0"/>
    <w:pPr>
      <w:ind w:firstLine="420" w:firstLineChars="200"/>
    </w:pPr>
    <w:rPr>
      <w:kern w:val="2"/>
      <w:sz w:val="21"/>
    </w:rPr>
  </w:style>
  <w:style w:type="character" w:customStyle="1" w:styleId="53">
    <w:name w:val="样式5 Char Char"/>
    <w:link w:val="54"/>
    <w:qFormat/>
    <w:uiPriority w:val="0"/>
    <w:rPr>
      <w:bCs/>
      <w:snapToGrid w:val="0"/>
      <w:color w:val="000000"/>
      <w:kern w:val="24"/>
      <w:sz w:val="24"/>
      <w:szCs w:val="24"/>
    </w:rPr>
  </w:style>
  <w:style w:type="paragraph" w:customStyle="1" w:styleId="54">
    <w:name w:val="样式5"/>
    <w:basedOn w:val="1"/>
    <w:link w:val="53"/>
    <w:qFormat/>
    <w:uiPriority w:val="0"/>
    <w:pPr>
      <w:spacing w:line="360" w:lineRule="auto"/>
      <w:ind w:firstLine="480" w:firstLineChars="200"/>
    </w:pPr>
    <w:rPr>
      <w:bCs/>
      <w:snapToGrid w:val="0"/>
      <w:color w:val="000000"/>
      <w:kern w:val="24"/>
      <w:sz w:val="24"/>
    </w:rPr>
  </w:style>
  <w:style w:type="character" w:customStyle="1" w:styleId="55">
    <w:name w:val="文章正文 Char Char Char"/>
    <w:link w:val="56"/>
    <w:qFormat/>
    <w:uiPriority w:val="0"/>
    <w:rPr>
      <w:sz w:val="24"/>
    </w:rPr>
  </w:style>
  <w:style w:type="paragraph" w:customStyle="1" w:styleId="56">
    <w:name w:val="文章正文"/>
    <w:basedOn w:val="1"/>
    <w:link w:val="55"/>
    <w:qFormat/>
    <w:uiPriority w:val="0"/>
    <w:pPr>
      <w:spacing w:line="440" w:lineRule="exact"/>
      <w:ind w:firstLine="600" w:firstLineChars="200"/>
    </w:pPr>
    <w:rPr>
      <w:kern w:val="0"/>
      <w:sz w:val="24"/>
      <w:szCs w:val="20"/>
    </w:rPr>
  </w:style>
  <w:style w:type="character" w:customStyle="1" w:styleId="57">
    <w:name w:val="批注文字 Char"/>
    <w:link w:val="11"/>
    <w:qFormat/>
    <w:locked/>
    <w:uiPriority w:val="0"/>
    <w:rPr>
      <w:rFonts w:ascii="Times New Roman" w:hAnsi="Times New Roman" w:eastAsia="宋体"/>
      <w:sz w:val="24"/>
    </w:rPr>
  </w:style>
  <w:style w:type="character" w:customStyle="1" w:styleId="58">
    <w:name w:val="表格 Char"/>
    <w:link w:val="59"/>
    <w:qFormat/>
    <w:locked/>
    <w:uiPriority w:val="0"/>
    <w:rPr>
      <w:rFonts w:ascii="宋体"/>
      <w:sz w:val="21"/>
    </w:rPr>
  </w:style>
  <w:style w:type="paragraph" w:customStyle="1" w:styleId="59">
    <w:name w:val="表格"/>
    <w:basedOn w:val="1"/>
    <w:next w:val="1"/>
    <w:link w:val="58"/>
    <w:qFormat/>
    <w:uiPriority w:val="0"/>
    <w:pPr>
      <w:adjustRightInd w:val="0"/>
      <w:snapToGrid w:val="0"/>
      <w:spacing w:beforeLines="10" w:afterLines="10" w:line="259" w:lineRule="auto"/>
      <w:jc w:val="center"/>
    </w:pPr>
    <w:rPr>
      <w:rFonts w:ascii="宋体"/>
      <w:kern w:val="0"/>
      <w:szCs w:val="20"/>
    </w:rPr>
  </w:style>
  <w:style w:type="character" w:customStyle="1" w:styleId="60">
    <w:name w:val="表样式 Char Char"/>
    <w:link w:val="61"/>
    <w:qFormat/>
    <w:uiPriority w:val="0"/>
    <w:rPr>
      <w:kern w:val="2"/>
      <w:sz w:val="21"/>
      <w:szCs w:val="21"/>
    </w:rPr>
  </w:style>
  <w:style w:type="paragraph" w:customStyle="1" w:styleId="61">
    <w:name w:val="表样式"/>
    <w:basedOn w:val="1"/>
    <w:link w:val="60"/>
    <w:qFormat/>
    <w:uiPriority w:val="0"/>
    <w:pPr>
      <w:keepNext/>
      <w:spacing w:line="240" w:lineRule="atLeast"/>
      <w:jc w:val="center"/>
    </w:pPr>
    <w:rPr>
      <w:szCs w:val="21"/>
    </w:rPr>
  </w:style>
  <w:style w:type="character" w:customStyle="1" w:styleId="62">
    <w:name w:val="正文文本 Char"/>
    <w:link w:val="12"/>
    <w:qFormat/>
    <w:locked/>
    <w:uiPriority w:val="0"/>
    <w:rPr>
      <w:sz w:val="18"/>
    </w:rPr>
  </w:style>
  <w:style w:type="character" w:customStyle="1" w:styleId="63">
    <w:name w:val="页眉 Char"/>
    <w:link w:val="19"/>
    <w:qFormat/>
    <w:locked/>
    <w:uiPriority w:val="0"/>
    <w:rPr>
      <w:sz w:val="18"/>
    </w:rPr>
  </w:style>
  <w:style w:type="character" w:customStyle="1" w:styleId="64">
    <w:name w:val="纯文本 Char1"/>
    <w:basedOn w:val="27"/>
    <w:link w:val="14"/>
    <w:qFormat/>
    <w:uiPriority w:val="0"/>
    <w:rPr>
      <w:rFonts w:ascii="宋体" w:hAnsi="Courier New" w:cs="Courier New"/>
      <w:kern w:val="2"/>
      <w:sz w:val="21"/>
      <w:szCs w:val="21"/>
    </w:rPr>
  </w:style>
  <w:style w:type="paragraph" w:customStyle="1" w:styleId="65">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6">
    <w:name w:val="正文曹"/>
    <w:basedOn w:val="9"/>
    <w:qFormat/>
    <w:uiPriority w:val="0"/>
    <w:pPr>
      <w:spacing w:after="0" w:line="320" w:lineRule="exact"/>
      <w:ind w:left="0" w:leftChars="0"/>
      <w:jc w:val="center"/>
    </w:pPr>
    <w:rPr>
      <w:rFonts w:ascii="宋体" w:hAnsi="宋体" w:eastAsia="方正舒体"/>
      <w:sz w:val="20"/>
      <w:szCs w:val="24"/>
    </w:rPr>
  </w:style>
  <w:style w:type="paragraph" w:customStyle="1" w:styleId="67">
    <w:name w:val="p0"/>
    <w:basedOn w:val="1"/>
    <w:qFormat/>
    <w:uiPriority w:val="0"/>
    <w:pPr>
      <w:widowControl/>
    </w:pPr>
    <w:rPr>
      <w:kern w:val="0"/>
      <w:szCs w:val="21"/>
    </w:rPr>
  </w:style>
  <w:style w:type="paragraph" w:customStyle="1" w:styleId="68">
    <w:name w:val="HP 表格标题"/>
    <w:qFormat/>
    <w:uiPriority w:val="0"/>
    <w:pPr>
      <w:spacing w:line="440" w:lineRule="exact"/>
      <w:jc w:val="center"/>
    </w:pPr>
    <w:rPr>
      <w:rFonts w:ascii="Times New Roman" w:hAnsi="Times New Roman" w:eastAsia="宋体" w:cs="Times New Roman"/>
      <w:b/>
      <w:sz w:val="24"/>
      <w:szCs w:val="24"/>
      <w:lang w:val="en-US" w:eastAsia="zh-CN" w:bidi="ar-SA"/>
    </w:rPr>
  </w:style>
  <w:style w:type="paragraph" w:customStyle="1" w:styleId="69">
    <w:name w:val="表格样式"/>
    <w:basedOn w:val="1"/>
    <w:qFormat/>
    <w:uiPriority w:val="0"/>
    <w:pPr>
      <w:spacing w:line="360" w:lineRule="exact"/>
      <w:ind w:left="-105" w:leftChars="-50" w:right="-105" w:rightChars="-50"/>
      <w:jc w:val="center"/>
    </w:pPr>
    <w:rPr>
      <w:rFonts w:ascii="宋体" w:hAnsi="宋体"/>
      <w:color w:val="FF0000"/>
      <w:szCs w:val="21"/>
    </w:rPr>
  </w:style>
  <w:style w:type="paragraph" w:customStyle="1" w:styleId="70">
    <w:name w:val="表格x"/>
    <w:basedOn w:val="1"/>
    <w:qFormat/>
    <w:uiPriority w:val="0"/>
    <w:pPr>
      <w:widowControl/>
      <w:autoSpaceDE w:val="0"/>
      <w:autoSpaceDN w:val="0"/>
      <w:adjustRightInd w:val="0"/>
      <w:jc w:val="center"/>
    </w:pPr>
    <w:rPr>
      <w:rFonts w:ascii="新宋体" w:hAnsi="新宋体" w:eastAsia="新宋体"/>
      <w:szCs w:val="21"/>
      <w:lang w:val="zh-CN" w:eastAsia="en-US" w:bidi="en-US"/>
    </w:rPr>
  </w:style>
  <w:style w:type="paragraph" w:customStyle="1" w:styleId="71">
    <w:name w:val="HP 表格内容"/>
    <w:basedOn w:val="1"/>
    <w:qFormat/>
    <w:uiPriority w:val="0"/>
    <w:pPr>
      <w:widowControl/>
      <w:spacing w:line="440" w:lineRule="exact"/>
      <w:jc w:val="center"/>
    </w:pPr>
    <w:rPr>
      <w:kern w:val="0"/>
      <w:szCs w:val="21"/>
    </w:rPr>
  </w:style>
  <w:style w:type="paragraph" w:customStyle="1" w:styleId="72">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表中"/>
    <w:qFormat/>
    <w:uiPriority w:val="0"/>
    <w:pPr>
      <w:spacing w:line="300" w:lineRule="exact"/>
      <w:jc w:val="both"/>
    </w:pPr>
    <w:rPr>
      <w:rFonts w:ascii="宋体" w:hAnsi="宋体" w:eastAsia="宋体" w:cs="Times New Roman"/>
      <w:kern w:val="44"/>
      <w:szCs w:val="21"/>
      <w:lang w:val="en-US" w:eastAsia="zh-CN" w:bidi="ar-SA"/>
    </w:rPr>
  </w:style>
  <w:style w:type="paragraph" w:customStyle="1" w:styleId="74">
    <w:name w:val="【正文】"/>
    <w:basedOn w:val="1"/>
    <w:qFormat/>
    <w:uiPriority w:val="0"/>
    <w:pPr>
      <w:spacing w:before="120" w:after="120" w:line="312" w:lineRule="auto"/>
      <w:ind w:firstLine="200" w:firstLineChars="200"/>
    </w:pPr>
    <w:rPr>
      <w:rFonts w:ascii="Garamond" w:hAnsi="Garamond" w:cs="黑体"/>
      <w:sz w:val="24"/>
      <w:szCs w:val="20"/>
    </w:rPr>
  </w:style>
  <w:style w:type="character" w:customStyle="1" w:styleId="75">
    <w:name w:val="正文缩进 Char"/>
    <w:link w:val="7"/>
    <w:qFormat/>
    <w:uiPriority w:val="0"/>
  </w:style>
  <w:style w:type="paragraph" w:customStyle="1" w:styleId="76">
    <w:name w:val="Table Paragraph"/>
    <w:basedOn w:val="1"/>
    <w:qFormat/>
    <w:uiPriority w:val="1"/>
    <w:pPr>
      <w:jc w:val="left"/>
    </w:pPr>
    <w:rPr>
      <w:rFonts w:ascii="Calibri" w:hAnsi="Calibri"/>
      <w:kern w:val="0"/>
      <w:sz w:val="22"/>
      <w:szCs w:val="22"/>
      <w:lang w:eastAsia="en-US"/>
    </w:rPr>
  </w:style>
  <w:style w:type="paragraph" w:customStyle="1" w:styleId="77">
    <w:name w:val="李发荣个人正文"/>
    <w:basedOn w:val="1"/>
    <w:next w:val="1"/>
    <w:qFormat/>
    <w:uiPriority w:val="0"/>
    <w:pPr>
      <w:spacing w:line="360" w:lineRule="auto"/>
      <w:ind w:firstLine="504" w:firstLineChars="200"/>
    </w:pPr>
    <w:rPr>
      <w:rFonts w:ascii="宋体" w:hAnsi="宋体" w:cs="宋体"/>
      <w:kern w:val="0"/>
      <w:sz w:val="24"/>
    </w:rPr>
  </w:style>
  <w:style w:type="character" w:customStyle="1" w:styleId="78">
    <w:name w:val="表格内正文 Char"/>
    <w:link w:val="79"/>
    <w:qFormat/>
    <w:locked/>
    <w:uiPriority w:val="0"/>
    <w:rPr>
      <w:bCs/>
      <w:kern w:val="2"/>
      <w:sz w:val="21"/>
      <w:szCs w:val="21"/>
      <w:lang w:val="en-US" w:eastAsia="zh-CN" w:bidi="ar-SA"/>
    </w:rPr>
  </w:style>
  <w:style w:type="paragraph" w:customStyle="1" w:styleId="79">
    <w:name w:val="表格内正文"/>
    <w:link w:val="78"/>
    <w:qFormat/>
    <w:uiPriority w:val="0"/>
    <w:pPr>
      <w:widowControl w:val="0"/>
      <w:adjustRightInd w:val="0"/>
      <w:snapToGrid w:val="0"/>
      <w:jc w:val="center"/>
    </w:pPr>
    <w:rPr>
      <w:rFonts w:ascii="Times New Roman" w:hAnsi="Times New Roman" w:eastAsia="宋体" w:cs="Times New Roman"/>
      <w:bCs/>
      <w:kern w:val="2"/>
      <w:sz w:val="21"/>
      <w:szCs w:val="21"/>
      <w:lang w:val="en-US" w:eastAsia="zh-CN" w:bidi="ar-SA"/>
    </w:rPr>
  </w:style>
  <w:style w:type="character" w:customStyle="1" w:styleId="80">
    <w:name w:val="正文样式1 Char1"/>
    <w:link w:val="81"/>
    <w:qFormat/>
    <w:uiPriority w:val="0"/>
    <w:rPr>
      <w:sz w:val="24"/>
      <w:szCs w:val="24"/>
      <w:lang w:val="zh-CN"/>
    </w:rPr>
  </w:style>
  <w:style w:type="paragraph" w:customStyle="1" w:styleId="81">
    <w:name w:val="正文样式1"/>
    <w:basedOn w:val="1"/>
    <w:link w:val="80"/>
    <w:qFormat/>
    <w:uiPriority w:val="0"/>
    <w:pPr>
      <w:topLinePunct/>
      <w:spacing w:line="360" w:lineRule="auto"/>
      <w:ind w:firstLine="200" w:firstLineChars="200"/>
    </w:pPr>
    <w:rPr>
      <w:kern w:val="0"/>
      <w:sz w:val="24"/>
      <w:lang w:val="zh-CN"/>
    </w:rPr>
  </w:style>
  <w:style w:type="character" w:customStyle="1" w:styleId="82">
    <w:name w:val="5-正文 Char"/>
    <w:link w:val="83"/>
    <w:qFormat/>
    <w:uiPriority w:val="0"/>
    <w:rPr>
      <w:sz w:val="24"/>
    </w:rPr>
  </w:style>
  <w:style w:type="paragraph" w:customStyle="1" w:styleId="83">
    <w:name w:val="5-正文"/>
    <w:basedOn w:val="1"/>
    <w:link w:val="82"/>
    <w:qFormat/>
    <w:uiPriority w:val="0"/>
    <w:pPr>
      <w:snapToGrid w:val="0"/>
      <w:spacing w:line="360" w:lineRule="auto"/>
      <w:ind w:firstLine="200" w:firstLineChars="200"/>
    </w:pPr>
    <w:rPr>
      <w:kern w:val="0"/>
      <w:sz w:val="24"/>
      <w:szCs w:val="20"/>
    </w:rPr>
  </w:style>
  <w:style w:type="paragraph" w:customStyle="1" w:styleId="84">
    <w:name w:val="TX-表格文字"/>
    <w:basedOn w:val="14"/>
    <w:qFormat/>
    <w:uiPriority w:val="0"/>
    <w:pPr>
      <w:widowControl w:val="0"/>
      <w:autoSpaceDE w:val="0"/>
      <w:autoSpaceDN w:val="0"/>
      <w:adjustRightInd w:val="0"/>
      <w:spacing w:line="240" w:lineRule="auto"/>
      <w:ind w:left="24" w:leftChars="10" w:right="24" w:rightChars="10" w:firstLine="0" w:firstLineChars="0"/>
      <w:jc w:val="center"/>
      <w:textAlignment w:val="baseline"/>
    </w:pPr>
    <w:rPr>
      <w:rFonts w:ascii="Times New Roman" w:hAnsi="Times New Roman" w:eastAsia="宋体" w:cs="Times New Roman"/>
      <w:color w:val="000000"/>
      <w:spacing w:val="11"/>
      <w:sz w:val="21"/>
    </w:rPr>
  </w:style>
  <w:style w:type="paragraph" w:styleId="85">
    <w:name w:val="List Paragraph"/>
    <w:basedOn w:val="1"/>
    <w:qFormat/>
    <w:uiPriority w:val="34"/>
    <w:pPr>
      <w:ind w:left="720"/>
      <w:contextualSpacing/>
    </w:pPr>
  </w:style>
  <w:style w:type="paragraph" w:customStyle="1" w:styleId="86">
    <w:name w:val="表格内容"/>
    <w:qFormat/>
    <w:uiPriority w:val="99"/>
    <w:pPr>
      <w:adjustRightInd w:val="0"/>
      <w:snapToGrid w:val="0"/>
      <w:spacing w:line="360" w:lineRule="exact"/>
      <w:jc w:val="center"/>
    </w:pPr>
    <w:rPr>
      <w:rFonts w:ascii="Calibri" w:hAnsi="Calibri" w:eastAsia="宋体" w:cs="Times New Roman"/>
      <w:color w:val="000000"/>
      <w:sz w:val="21"/>
      <w:szCs w:val="24"/>
      <w:lang w:val="en-US" w:eastAsia="zh-CN" w:bidi="ar-SA"/>
    </w:rPr>
  </w:style>
  <w:style w:type="paragraph" w:customStyle="1" w:styleId="87">
    <w:name w:val="表格居中"/>
    <w:qFormat/>
    <w:uiPriority w:val="0"/>
    <w:pPr>
      <w:spacing w:line="440" w:lineRule="exact"/>
      <w:jc w:val="center"/>
    </w:pPr>
    <w:rPr>
      <w:rFonts w:ascii="Calibri" w:hAnsi="Calibri" w:eastAsia="宋体" w:cs="Times New Roman"/>
      <w:sz w:val="24"/>
      <w:szCs w:val="24"/>
      <w:lang w:val="en-US" w:eastAsia="zh-CN" w:bidi="ar-SA"/>
    </w:rPr>
  </w:style>
  <w:style w:type="paragraph" w:customStyle="1" w:styleId="88">
    <w:name w:val="Table Text"/>
    <w:basedOn w:val="1"/>
    <w:semiHidden/>
    <w:qFormat/>
    <w:uiPriority w:val="0"/>
    <w:rPr>
      <w:rFonts w:ascii="宋体" w:hAnsi="宋体" w:eastAsia="宋体" w:cs="宋体"/>
      <w:sz w:val="23"/>
      <w:szCs w:val="23"/>
      <w:lang w:val="en-US" w:eastAsia="en-US" w:bidi="ar-SA"/>
    </w:rPr>
  </w:style>
  <w:style w:type="table" w:customStyle="1" w:styleId="8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wmf"/><Relationship Id="rId14" Type="http://schemas.openxmlformats.org/officeDocument/2006/relationships/oleObject" Target="embeddings/oleObject1.bin"/><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52</Pages>
  <Words>14928</Words>
  <Characters>16401</Characters>
  <Lines>426</Lines>
  <Paragraphs>120</Paragraphs>
  <TotalTime>1</TotalTime>
  <ScaleCrop>false</ScaleCrop>
  <LinksUpToDate>false</LinksUpToDate>
  <CharactersWithSpaces>16604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2021-05-13T07:38:00Z</dcterms:created>
  <dc:creator>lhj</dc:creator>
  <cp:lastModifiedBy>唯有你</cp:lastModifiedBy>
  <cp:lastPrinted>2020-12-29T02:43:00Z</cp:lastPrinted>
  <dcterms:modified xsi:type="dcterms:W3CDTF">2025-08-29T09:34:25Z</dcterms:modified>
  <dc:title>附件2</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6BF87FC80391450AA6241E64BAAF57F2_13</vt:lpwstr>
  </property>
  <property fmtid="{D5CDD505-2E9C-101B-9397-08002B2CF9AE}" pid="4" name="KSOTemplateDocerSaveRecord">
    <vt:lpwstr>eyJoZGlkIjoiM2M1MzQ5YjJjYTY4ZmZjN2I1YmFhNzM4MjFjYTdlY2IiLCJ1c2VySWQiOiI2MDEyMTE3NDEifQ==</vt:lpwstr>
  </property>
</Properties>
</file>